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750" w:beforeAutospacing="0" w:after="226" w:afterAutospacing="0"/>
        <w:ind w:left="0" w:right="0"/>
        <w:jc w:val="center"/>
      </w:pPr>
      <w:r>
        <w:rPr>
          <w:sz w:val="45"/>
          <w:szCs w:val="45"/>
        </w:rPr>
        <w:t xml:space="preserve">（中华人民共和国应急管理部令第1号）安全评价检测检验机构管理办法 </w:t>
      </w:r>
      <w:bookmarkStart w:id="0" w:name="_GoBack"/>
      <w:bookmarkEnd w:id="0"/>
      <w:r>
        <w:rPr>
          <w:rFonts w:hint="eastAsia" w:ascii="微软雅黑" w:hAnsi="微软雅黑" w:eastAsia="微软雅黑" w:cs="微软雅黑"/>
          <w:color w:val="333333"/>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b/>
          <w:color w:val="333333"/>
          <w:kern w:val="0"/>
          <w:sz w:val="40"/>
          <w:szCs w:val="40"/>
          <w:bdr w:val="none" w:color="auto" w:sz="0" w:space="0"/>
          <w:lang w:val="en-US" w:eastAsia="zh-CN" w:bidi="ar"/>
        </w:rPr>
        <w:t>中华人民共和国应急管理部令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第1号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《安全评价检测检验机构管理办法》已经2018年6月19日应急管理部第8次部长办公会议审议通过，现予公布，自2019年5月1日起施行。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righ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部长 王玉普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righ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2019年3月20日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b/>
          <w:color w:val="333333"/>
          <w:kern w:val="0"/>
          <w:sz w:val="40"/>
          <w:szCs w:val="40"/>
          <w:bdr w:val="none" w:color="auto" w:sz="0" w:space="0"/>
          <w:lang w:val="en-US" w:eastAsia="zh-CN" w:bidi="ar"/>
        </w:rPr>
        <w:t>安全评价检测检验机构管理办法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第一章 总则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第一条 为了加强安全评价机构、安全生产检测检验机构（以下统称安全评价检测检验机构）的管理，规范安全评价、安全生产检测检验行为，依据《中华人民共和国安全生产法》《中华人民共和国行政许可法》等有关规定，制定本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第二条 在中华人民共和国领域内申请安全评价检测检验机构资质，从事法定的安全评价、检测检验服务（附件1），以及应急管理部门、煤矿安全生产监督管理部门实施安全评价检测检验机构资质认可和监督管理适用本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从事海洋石油天然气开采的安全评价检测检验机构的管理办法，另行制定。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第三条 国务院应急管理部门负责指导全国安全评价检测检验机构管理工作，建立安全评价检测检验机构信息查询系统，完善安全评价、检测检验标准体系。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省级人民政府应急管理部门、煤矿安全生产监督管理部门（以下统称资质认可机关）按照各自的职责，分别负责安全评价检测检验机构资质认可和监督管理工作。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设区的市级人民政府、县级人民政府应急管理部门、煤矿安全生产监督管理部门按照各自的职责，对安全评价检测检验机构执业行为实施监督检查，并对发现的违法行为依法实施行政处罚。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第四条 安全评价检测检验机构及其从业人员应当依照法律、法规、规章、标准，遵循科学公正、独立客观、安全准确、诚实守信的原则和执业准则，独立开展安全评价和检测检验，并对其作出的安全评价和检测检验结果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第五条 国家支持发展安全评价、检测检验技术服务的行业组织，鼓励有关行业组织建立安全评价检测检验机构信用评定制度，健全技术服务能力评定体系，完善技术仲裁工作机制，强化行业自律，规范执业行为，维护行业秩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第二章 资质认可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第六条 申请安全评价机构资质应当具备下列条件：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（一）独立法人资格，固定资产不少于八百万元；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（二）工作场所建筑面积不少于一千平方米，其中档案室不少于一百平方米，设施、设备、软件等技术支撑条件满足工作需求；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（三）承担矿山、金属冶炼、危险化学品生产和储存、烟花爆竹等业务范围安全评价的机构，其专职安全评价师不低于本办法规定的配备标准（附件1）；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四）承担单一业务范围的安全评价机构，其专职安全评价师不少于二十五人；每增加一个行业（领域），按照专业配备标准至少增加五名专职安全评价师；专职安全评价师中，一级安全评价师比例不低于百分之二十，一级和二级安全评价师的总数比例不低于百分之五十，且中级及以上注册安全工程师比例不低于百分之三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（五）健全的内部管理制度和安全评价过程控制体系；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（六）法定代表人出具知悉并承担安全评价的法律责任、义务、权利和风险的承诺书；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七）配备专职技术负责人和过程控制负责人；专职技术负责人具有一级安全评价师职业资格，并具有与所开展业务相匹配的高级专业技术职称，在本行业领域工作八年以上；专职过程控制负责人具有安全评价师职业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（八）正常运行并可以供公众查询机构信息的网站；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（九）截至申请之日三年内无重大违法失信记录；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（十）法律、行政法规规定的其他条件。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第七条 申请安全生产检测检验机构资质应当具备下列条件：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（一）独立法人资格，固定资产不少于一千万元；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（二）工作场所建筑面积不少于一千平方米，有与从事安全生产检测检验相适应的设施、设备和环境，检测检验设施、设备原值不少于八百万元；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三）承担单一业务范围的安全生产检测检验机构，其专业技术人员不少于二十五人；每增加一个行业（领域），至少增加五名专业技术人员；专业技术人员中，中级及以上注册安全工程师比例不低于百分之三十，中级及以上技术职称比例不低于百分之五十，且高级技术职称人员比例不低于百分之二十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（四）专业技术人员具有与承担安全生产检测检验相适应的专业技能，以及在本行业领域工作两年以上；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（五）法定代表人出具知悉并承担安全生产检测检验的法律责任、义务、权利和风险的承诺书；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（六）主持安全生产检测检验工作的负责人、技术负责人、质量负责人具有高级技术职称，在本行业领域工作八年以上；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（七）符合安全生产检测检验机构能力通用要求等相关标准和规范性文件规定的文件化管理体系；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（八）正常运行并可以供公众查询机构信息的网站；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（九）截至申请之日三年内无重大违法失信记录；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（十）法律、行政法规规定的其他条件。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第八条 下列机构不得申请安全评价检测检验机构资质：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（一）本办法第三条规定部门所属的事业单位及其出资设立的企业法人；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（二）本办法第三条规定部门主管的社会组织及其出资设立的企业法人；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（三）本条第一项、第二项中的企业法人出资设立（含控股、参股）的企业法人。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第九条 符合本办法第六条、第七条规定条件的申请人申请安全评价检测检验机构资质的，应当将申请材料报送其注册地的资质认可机关。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申请材料清单目录由国务院应急管理部门另行规定。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第十条 资质认可机关自收到申请材料之日起五个工作日内，对材料齐全、符合规定形式的申请，应当予以受理，并出具书面受理文书；对材料不齐全或者不符合规定形式的，应当当场或者五个工作日内一次性告知申请人需要补正的全部内容；对不予受理的，应当说明理由并出具书面凭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第十一条 资质认可机关应当自受理之日起二十个工作日内，对审查合格的，在本部门网站予以公告，公开有关信息（附件2、附件3），颁发资质证书，并将相关信息纳入安全评价检测检验机构信息查询系统；对审查不合格的，不予颁发资质证书，说明理由并出具书面凭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需要专家评审的，专家评审时间不计入本条第一款规定的审查期限内，但最长不超过三个月。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资质证书的式样和编号规则由国务院应急管理部门另行规定。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第十二条 安全评价检测检验机构的名称、注册地址、实验室条件、法定代表人、专职技术负责人、授权签字人发生变化的，应当自发生变化之日起三十日内向原资质认可机关提出书面变更申请。资质认可机关经审查后符合条件的，在本部门网站予以公告，并及时更新安全评价检测检验机构信息查询系统相关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安全评价检测检验机构因改制、分立或者合并等原因发生变化的，应当自发生变化之日起三十日内向原资质认可机关书面申请重新核定资质条件和业务范围。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安全评价检测检验机构取得资质一年以上，需要变更业务范围的，应当向原资质认可机关提出书面申请。资质认可机关收到申请后应当按照本办法第九条至第十一条的规定办理。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第十三条 安全评价检测检验机构资质证书有效期五年。资质证书有效期届满需要延续的，应当在有效期届满三个月前向原资质认可机关提出申请。原资质认可机关应当按照本办法第九条至第十一条的规定办理。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第十四条 安全评价检测检验机构有下列情形之一的，原资质认可机关应当注销其资质，在本部门网站予以公告，并纳入安全评价检测检验机构信息查询系统：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（一）法人资格终止；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（二）资质证书有效期届满未延续；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（三）自行申请注销；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（四）被依法撤销、撤回、吊销资质；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（五）法律、行政法规规定的应当注销资质的其他情形。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安全评价检测检验机构资质注销后无资质承继单位的，原安全评价检测检验机构及相关人员应当对注销前作出的安全评价检测检验结果继续负责。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第三章 技术服务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第十五条 生产经营单位可以自主选择具备本办法规定资质的安全评价检测检验机构，接受其资质认可范围内的安全评价、检测检验服务。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第十六条生产经营单位委托安全评价检测检验机构开展技术服务时，应当签订委托技术服务合同，明确服务对象、范围、权利、义务和责任。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生产经营单位委托安全评价检测检验机构为其提供安全生产技术服务的，保证安全生产的责任仍由本单位负责。应急管理部门、煤矿安全生产监督管理部门以安全评价报告、检测检验报告为依据，作出相关行政许可、行政处罚决定的，应当对其决定承担相应法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第十七条 安全评价检测检验机构应当建立信息公开制度，加强内部管理，严格自我约束。专职技术负责人和过程控制负责人应当按照法规标准的规定，加强安全评价、检测检验活动的管理。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安全评价项目组组长应当具有与业务相关的二级以上安全评价师资格，并在本行业领域工作三年以上。项目组其他组成人员应当符合安全评价项目专职安全评价师专业能力配备标准。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第十八条 安全评价检测检验机构开展技术服务时，应当如实记录过程控制、现场勘验和检测检验的情况，并与现场图像影像等证明资料一并及时归档。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安全评价检测检验机构应当按照有关规定在网上公开安全评价报告、安全生产检测检验报告相关信息及现场勘验图像影像。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第十九条 安全评价检测检验机构应当在开展现场技术服务前七个工作日内，书面告知（附件4）项目实施地资质认可机关，接受资质认可机关及其下级部门的监督抽查。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第二十条 生产经营单位应当对本单位安全评价、检测检验过程进行监督，并对本单位所提供资料、安全评价和检测检验对象的真实性、可靠性负责，承担有关法律责任。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生产经营单位对安全评价检测检验机构提出的事故预防、隐患整改意见，应当及时落实。</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第二十一条 安全评价、检测检验的技术服务收费按照有关规定执行。实行政府指导价或者政府定价管理的，严格执行政府指导价或者政府定价政策；实行市场调节价的，由委托方和受托方通过合同协商确定。安全评价检测检验机构应当主动公开服务收费标准，方便用户和社会公众查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审批部门在审批过程中委托开展的安全评价检测检验技术服务，服务费用一律由审批部门支付并纳入部门预算，对审批对象免费。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第二十二条 安全评价检测检验机构及其从业人员不得有下列行为：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（一）违反法规标准的规定开展安全评价、检测检验的；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（二）不再具备资质条件或者资质过期从事安全评价、检测检验的；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（三）超出资质认可业务范围，从事法定的安全评价、检测检验的；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（四）出租、出借安全评价检测检验资质证书的；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（五）出具虚假或者重大疏漏的安全评价、检测检验报告的；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（六）违反有关法规标准规定，更改或者简化安全评价、检测检验程序和相关内容的；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（七）专职安全评价师、专业技术人员同时在两个以上安全评价检测检验机构从业的；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（八）安全评价项目组组长及负责勘验人员不到现场实际地点开展勘验等有关工作的；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（九）承担现场检测检验的人员不到现场实际地点开展设备检测检验等有关工作的；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（十）冒用他人名义或者允许他人冒用本人名义在安全评价、检测检验报告和原始记录中签名的；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（十一）不接受资质认可机关及其下级部门监督抽查的。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本办法所称虚假报告，是指安全评价报告、安全生产检测检验报告内容与当时实际情况严重不符，报告结论定性严重偏离客观实际。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第四章 监督检查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第二十三条 资质认可机关应当建立健全安全评价检测检验机构资质认可、监督检查、属地管理的相关制度和程序，加强事中事后监管，并向社会公开监督检查情况和处理结果。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国务院应急管理部门可以对资质认可机关开展资质认可等工作情况实施综合评估，发现涉及重大生产安全事故、存在违法违规认可等问题的，可以采取约谈、通报，撤销其资质认可决定，以及暂停其资质认可权等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第二十四条资质认可机关应当将其认可的安全评价检测检验机构纳入年度安全生产监督检查计划范围。按照国务院有关“双随机、一公开”的规定实施监督检查，并确保每三年至少覆盖一次。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安全评价检测检验机构从事跨区域技术服务的，项目实施地资质认可机关应当及时核查其资质有效性、认可范围等信息，并对其技术服务实施抽查。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资质认可机关及其下级部门应当对本行政区域内登记注册的安全评价检测检验机构资质条件保持情况、接受行政处罚和投诉举报等情况进行重点监督检查。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第二十五条 资质认可机关及其下级部门、煤矿安全监察机构、事故调查组在安全生产行政许可、建设项目安全设施“三同时”审查、监督检查和事故调查中，发现生产经营单位和安全评价检测检验机构在安全评价、检测检验活动中有违法违规行为的，应当依法实施行政处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吊销、撤销安全评价检测检验机构资质的，由原资质认可机关决定。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对安全评价检测检验机构作出行政处罚等决定，决定机关应当将有关情况及时纳入安全评价检测检验机构信息查询系统。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第二十六条 负有安全生产监督管理职责的部门及其工作人员不得干预安全评价检测检验机构正常活动。除政府采购的技术服务外，不得要求生产经营单位接受指定的安全评价检测检验机构的技术服务。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没有法律法规依据或者国务院规定，不得以备案、登记、年检、换证、要求设立分支机构等形式，设置或者变相设置安全评价检测检验机构准入障碍。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第五章 法律责任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第二十七条 申请人隐瞒有关情况或者提供虚假材料申请资质（包括资质延续、资质变更、增加业务范围等）的，资质认可机关不予受理或者不予行政许可，并给予警告。该申请人在一年内不得再次申请。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第二十八条 申请人以欺骗、贿赂等不正当手段取得资质（包括资质延续、资质变更、增加业务范围等）的，应当予以撤销。该申请人在三年内不得再次申请；构成犯罪的，依法追究刑事责任。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第二十九条 未取得资质的机构及其有关人员擅自从事安全评价、检测检验服务的，责令立即停止违法行为，依照下列规定给予处罚：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（一）机构有违法所得的，没收其违法所得，并处违法所得一倍以上三倍以下的罚款，但最高不得超过三万元；没有违法所得的，处五千元以上一万元以下的罚款；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（二）有关人员处五千元以上一万元以下的罚款。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对有前款违法行为的机构及其人员，由资质认可机关记入有关机构和人员的信用记录，并依照有关规定予以公告。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第三十条 安全评价检测检验机构有下列情形之一的，责令改正或者责令限期改正，给予警告，可以并处一万元以下的罚款；逾期未改正的，处一万元以上三万元以下的罚款，对相关责任人处一千元以上五千元以下的罚款；情节严重的，处一万元以上三万元以下的罚款，对相关责任人处五千元以上一万元以下的罚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（一）未依法与委托方签订技术服务合同的；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（二）违反法规标准规定更改或者简化安全评价、检测检验程序和相关内容的；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（三）未按规定公开安全评价报告、安全生产检测检验报告相关信息及现场勘验图像影像资料的；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（四）未在开展现场技术服务前七个工作日内，书面告知项目实施地资质认可机关的；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（五）机构名称、注册地址、实验室条件、法定代表人、专职技术负责人、授权签字人发生变化之日起三十日内未向原资质认可机关提出变更申请的；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（六）未按照有关法规标准的强制性规定从事安全评价、检测检验活动的；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（七）出租、出借安全评价检测检验资质证书的；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（八）安全评价项目组组长及负责勘验人员不到现场实际地点开展勘验等有关工作的；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（九）承担现场检测检验的人员不到现场实际地点开展设备检测检验等有关工作的；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（十）安全评价报告存在法规标准引用错误、关键危险有害因素漏项、重大危险源辨识错误、对策措施建议与存在问题严重不符等重大疏漏，但尚未造成重大损失的；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（十一）安全生产检测检验报告存在法规标准引用错误、关键项目漏检、结论不明确等重大疏漏，但尚未造成重大损失的。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第三十一条 承担安全评价、检测检验工作的机构，出具虚假证明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二万元以上五万元以下的罚款；给他人造成损害的，与生产经营单位承担连带赔偿责任；构成犯罪的，依照刑法有关规定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对有前款违法行为的机构，由资质认可机关吊销其相应资质，向社会公告，按照国家有关规定对相关机构及其责任人员实行行业禁入，纳入不良记录“黑名单”管理，以及安全评价检测检验机构信息查询系统。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第六章 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第三十二条 本办法自2019年5月1日起施行。原国家安全生产监督管理总局2007年1月31日公布、2015年5月29日修改的《安全生产检测检验机构管理规定》（原国家安全生产监督管理总局令第12号），2009年7月1日公布、2013年8月29日、2015年5月29日修改的《安全评价机构管理规定》（原国家安全生产监督管理总局令第22号）同时废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附件1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b/>
          <w:color w:val="333333"/>
          <w:kern w:val="0"/>
          <w:sz w:val="32"/>
          <w:szCs w:val="32"/>
          <w:bdr w:val="none" w:color="auto" w:sz="0" w:space="0"/>
          <w:lang w:val="en-US" w:eastAsia="zh-CN" w:bidi="ar"/>
        </w:rPr>
        <w:t>安全评价机构业务范围与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b/>
          <w:color w:val="333333"/>
          <w:kern w:val="0"/>
          <w:sz w:val="32"/>
          <w:szCs w:val="32"/>
          <w:bdr w:val="none" w:color="auto" w:sz="0" w:space="0"/>
          <w:lang w:val="en-US" w:eastAsia="zh-CN" w:bidi="ar"/>
        </w:rPr>
        <w:t>专职安全评价师专业能力配备标准</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655"/>
        <w:gridCol w:w="5580"/>
        <w:gridCol w:w="9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cantSplit/>
          <w:trHeight w:val="624" w:hRule="atLeast"/>
          <w:jc w:val="center"/>
        </w:trPr>
        <w:tc>
          <w:tcPr>
            <w:tcW w:w="3420" w:type="dxa"/>
            <w:vMerge w:val="restart"/>
            <w:tcBorders>
              <w:top w:val="single" w:color="auto" w:sz="8" w:space="0"/>
              <w:left w:val="single" w:color="auto" w:sz="8" w:space="0"/>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32"/>
                <w:szCs w:val="32"/>
                <w:bdr w:val="none" w:color="auto" w:sz="0" w:space="0"/>
                <w:lang w:val="en-US" w:eastAsia="zh-CN" w:bidi="ar"/>
              </w:rPr>
              <w:t>业务范围</w:t>
            </w:r>
          </w:p>
        </w:tc>
        <w:tc>
          <w:tcPr>
            <w:tcW w:w="5580" w:type="dxa"/>
            <w:vMerge w:val="restart"/>
            <w:tcBorders>
              <w:top w:val="single" w:color="auto" w:sz="8" w:space="0"/>
              <w:left w:val="nil"/>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32"/>
                <w:szCs w:val="32"/>
                <w:bdr w:val="none" w:color="auto" w:sz="0" w:space="0"/>
                <w:lang w:val="en-US" w:eastAsia="zh-CN" w:bidi="ar"/>
              </w:rPr>
              <w:t xml:space="preserve">专职安全评价师专业能力配备标准                                     </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cantSplit/>
          <w:trHeight w:val="520" w:hRule="atLeast"/>
          <w:jc w:val="center"/>
        </w:trPr>
        <w:tc>
          <w:tcPr>
            <w:tcW w:w="3420" w:type="dxa"/>
            <w:vMerge w:val="continue"/>
            <w:tcBorders>
              <w:top w:val="single" w:color="auto" w:sz="8" w:space="0"/>
              <w:left w:val="single" w:color="auto" w:sz="8" w:space="0"/>
              <w:bottom w:val="single" w:color="auto" w:sz="8" w:space="0"/>
              <w:right w:val="single" w:color="auto" w:sz="8" w:space="0"/>
            </w:tcBorders>
            <w:shd w:val="clear"/>
            <w:tcMar>
              <w:top w:w="11" w:type="dxa"/>
              <w:left w:w="11" w:type="dxa"/>
              <w:right w:w="11" w:type="dxa"/>
            </w:tcMar>
            <w:vAlign w:val="center"/>
          </w:tcPr>
          <w:p>
            <w:pPr>
              <w:rPr>
                <w:rFonts w:hint="eastAsia" w:ascii="微软雅黑" w:hAnsi="微软雅黑" w:eastAsia="微软雅黑" w:cs="微软雅黑"/>
                <w:sz w:val="24"/>
                <w:szCs w:val="24"/>
              </w:rPr>
            </w:pPr>
          </w:p>
        </w:tc>
        <w:tc>
          <w:tcPr>
            <w:tcW w:w="5580" w:type="dxa"/>
            <w:vMerge w:val="continue"/>
            <w:tcBorders>
              <w:top w:val="single" w:color="auto" w:sz="8" w:space="0"/>
              <w:left w:val="nil"/>
              <w:bottom w:val="single" w:color="auto" w:sz="8" w:space="0"/>
              <w:right w:val="single" w:color="auto" w:sz="8" w:space="0"/>
            </w:tcBorders>
            <w:shd w:val="clear"/>
            <w:tcMar>
              <w:top w:w="11" w:type="dxa"/>
              <w:left w:w="11" w:type="dxa"/>
              <w:right w:w="11" w:type="dxa"/>
            </w:tcMar>
            <w:vAlign w:val="center"/>
          </w:tcPr>
          <w:p>
            <w:pPr>
              <w:rPr>
                <w:rFonts w:hint="eastAsia" w:ascii="微软雅黑" w:hAnsi="微软雅黑" w:eastAsia="微软雅黑" w:cs="微软雅黑"/>
                <w:sz w:val="24"/>
                <w:szCs w:val="24"/>
              </w:rPr>
            </w:pP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cantSplit/>
          <w:trHeight w:val="921" w:hRule="atLeast"/>
          <w:jc w:val="center"/>
        </w:trPr>
        <w:tc>
          <w:tcPr>
            <w:tcW w:w="3420" w:type="dxa"/>
            <w:tcBorders>
              <w:top w:val="nil"/>
              <w:left w:val="single" w:color="auto" w:sz="8" w:space="0"/>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煤炭开采业</w:t>
            </w:r>
          </w:p>
        </w:tc>
        <w:tc>
          <w:tcPr>
            <w:tcW w:w="5580" w:type="dxa"/>
            <w:tcBorders>
              <w:top w:val="nil"/>
              <w:left w:val="nil"/>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安全、机械、电气、采矿、通风、矿建、地质各1名及以上。</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cantSplit/>
          <w:trHeight w:val="721" w:hRule="atLeast"/>
          <w:jc w:val="center"/>
        </w:trPr>
        <w:tc>
          <w:tcPr>
            <w:tcW w:w="3420" w:type="dxa"/>
            <w:tcBorders>
              <w:top w:val="nil"/>
              <w:left w:val="single" w:color="auto" w:sz="8" w:space="0"/>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金属、非金属矿及</w:t>
            </w:r>
          </w:p>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其他矿采选业</w:t>
            </w:r>
          </w:p>
        </w:tc>
        <w:tc>
          <w:tcPr>
            <w:tcW w:w="5580" w:type="dxa"/>
            <w:tcBorders>
              <w:top w:val="nil"/>
              <w:left w:val="nil"/>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安全、机械、电气、采矿、通风、地质、水工结构各1名及以上。</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cantSplit/>
          <w:trHeight w:val="1030" w:hRule="atLeast"/>
          <w:jc w:val="center"/>
        </w:trPr>
        <w:tc>
          <w:tcPr>
            <w:tcW w:w="3420" w:type="dxa"/>
            <w:tcBorders>
              <w:top w:val="nil"/>
              <w:left w:val="single" w:color="auto" w:sz="8" w:space="0"/>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陆地石油和天然气开采业</w:t>
            </w:r>
          </w:p>
        </w:tc>
        <w:tc>
          <w:tcPr>
            <w:tcW w:w="5580" w:type="dxa"/>
            <w:tcBorders>
              <w:top w:val="nil"/>
              <w:left w:val="nil"/>
              <w:bottom w:val="single" w:color="auto" w:sz="8" w:space="0"/>
              <w:right w:val="single" w:color="auto" w:sz="8" w:space="0"/>
            </w:tcBorders>
            <w:shd w:val="clear"/>
            <w:noWrap/>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安全、机械、电气、采油、储运各1名及以上。</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cantSplit/>
          <w:trHeight w:val="1030" w:hRule="atLeast"/>
          <w:jc w:val="center"/>
        </w:trPr>
        <w:tc>
          <w:tcPr>
            <w:tcW w:w="3420" w:type="dxa"/>
            <w:tcBorders>
              <w:top w:val="nil"/>
              <w:left w:val="single" w:color="auto" w:sz="8" w:space="0"/>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陆上油气管道运输业</w:t>
            </w:r>
          </w:p>
        </w:tc>
        <w:tc>
          <w:tcPr>
            <w:tcW w:w="5580" w:type="dxa"/>
            <w:tcBorders>
              <w:top w:val="nil"/>
              <w:left w:val="nil"/>
              <w:bottom w:val="single" w:color="auto" w:sz="8" w:space="0"/>
              <w:right w:val="single" w:color="auto" w:sz="8" w:space="0"/>
            </w:tcBorders>
            <w:shd w:val="clear"/>
            <w:noWrap/>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油气储运2名及以上，设备、仪表、电气、防腐、安全各1名及以上。</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cantSplit/>
          <w:trHeight w:val="1030" w:hRule="atLeast"/>
          <w:jc w:val="center"/>
        </w:trPr>
        <w:tc>
          <w:tcPr>
            <w:tcW w:w="3420" w:type="dxa"/>
            <w:tcBorders>
              <w:top w:val="nil"/>
              <w:left w:val="single" w:color="auto" w:sz="8" w:space="0"/>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石油加工业，化学原料、</w:t>
            </w:r>
          </w:p>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化学品及医药制造业</w:t>
            </w:r>
          </w:p>
        </w:tc>
        <w:tc>
          <w:tcPr>
            <w:tcW w:w="5580" w:type="dxa"/>
            <w:tcBorders>
              <w:top w:val="nil"/>
              <w:left w:val="nil"/>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化工工艺、化工机械、电气、安全各2名及以上，自动化1名及以上。</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cantSplit/>
          <w:trHeight w:val="731" w:hRule="atLeast"/>
          <w:jc w:val="center"/>
        </w:trPr>
        <w:tc>
          <w:tcPr>
            <w:tcW w:w="3420" w:type="dxa"/>
            <w:tcBorders>
              <w:top w:val="nil"/>
              <w:left w:val="single" w:color="auto" w:sz="8" w:space="0"/>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烟花爆竹制造业</w:t>
            </w:r>
          </w:p>
        </w:tc>
        <w:tc>
          <w:tcPr>
            <w:tcW w:w="5580" w:type="dxa"/>
            <w:tcBorders>
              <w:top w:val="nil"/>
              <w:left w:val="nil"/>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火炸药（爆炸技术）、机械、电气、安全各1名及以上。</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cantSplit/>
          <w:trHeight w:val="731" w:hRule="atLeast"/>
          <w:jc w:val="center"/>
        </w:trPr>
        <w:tc>
          <w:tcPr>
            <w:tcW w:w="3420" w:type="dxa"/>
            <w:tcBorders>
              <w:top w:val="nil"/>
              <w:left w:val="single" w:color="auto" w:sz="8" w:space="0"/>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金属冶炼</w:t>
            </w:r>
          </w:p>
        </w:tc>
        <w:tc>
          <w:tcPr>
            <w:tcW w:w="5580" w:type="dxa"/>
            <w:tcBorders>
              <w:top w:val="nil"/>
              <w:left w:val="nil"/>
              <w:bottom w:val="single" w:color="auto" w:sz="8" w:space="0"/>
              <w:right w:val="single" w:color="auto" w:sz="8" w:space="0"/>
            </w:tcBorders>
            <w:shd w:val="clear"/>
            <w:tcMar>
              <w:top w:w="11" w:type="dxa"/>
              <w:left w:w="11" w:type="dxa"/>
              <w:right w:w="11"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2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安全、机械、电气、冶金、有色金属各1名及以上。</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备注：1.安全评价师专业能力与学科基础专业对照表另行制定。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      2.安全生产检测检验资质认可业务范围以矿山井下特种设备目录为准。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b/>
          <w:color w:val="333333"/>
          <w:kern w:val="0"/>
          <w:sz w:val="32"/>
          <w:szCs w:val="32"/>
          <w:bdr w:val="none" w:color="auto" w:sz="0" w:space="0"/>
          <w:lang w:val="en-US" w:eastAsia="zh-CN" w:bidi="ar"/>
        </w:rPr>
        <w:t>安全评价机构信息公开表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（样式）</w:t>
      </w:r>
    </w:p>
    <w:tbl>
      <w:tblPr>
        <w:tblW w:w="861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79"/>
        <w:gridCol w:w="523"/>
        <w:gridCol w:w="558"/>
        <w:gridCol w:w="416"/>
        <w:gridCol w:w="1042"/>
        <w:gridCol w:w="686"/>
        <w:gridCol w:w="671"/>
        <w:gridCol w:w="410"/>
        <w:gridCol w:w="344"/>
        <w:gridCol w:w="636"/>
        <w:gridCol w:w="101"/>
        <w:gridCol w:w="664"/>
        <w:gridCol w:w="244"/>
        <w:gridCol w:w="123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459" w:hRule="atLeast"/>
        </w:trPr>
        <w:tc>
          <w:tcPr>
            <w:tcW w:w="1633" w:type="dxa"/>
            <w:gridSpan w:val="2"/>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6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机构名称</w:t>
            </w:r>
          </w:p>
        </w:tc>
        <w:tc>
          <w:tcPr>
            <w:tcW w:w="7193" w:type="dxa"/>
            <w:gridSpan w:val="12"/>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23" w:hRule="atLeast"/>
        </w:trPr>
        <w:tc>
          <w:tcPr>
            <w:tcW w:w="3707" w:type="dxa"/>
            <w:gridSpan w:val="5"/>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统一社会信用代码/注册号</w:t>
            </w:r>
          </w:p>
        </w:tc>
        <w:tc>
          <w:tcPr>
            <w:tcW w:w="5119" w:type="dxa"/>
            <w:gridSpan w:val="9"/>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35" w:type="dxa"/>
            <w:gridSpan w:val="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办公地址</w:t>
            </w:r>
          </w:p>
        </w:tc>
        <w:tc>
          <w:tcPr>
            <w:tcW w:w="3233"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683" w:type="dxa"/>
            <w:gridSpan w:val="4"/>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邮政编码</w:t>
            </w:r>
          </w:p>
        </w:tc>
        <w:tc>
          <w:tcPr>
            <w:tcW w:w="127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23" w:hRule="atLeast"/>
        </w:trPr>
        <w:tc>
          <w:tcPr>
            <w:tcW w:w="2635" w:type="dxa"/>
            <w:gridSpan w:val="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机构信息公开网址</w:t>
            </w:r>
          </w:p>
        </w:tc>
        <w:tc>
          <w:tcPr>
            <w:tcW w:w="2462"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3"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法定代表人</w:t>
            </w:r>
          </w:p>
        </w:tc>
        <w:tc>
          <w:tcPr>
            <w:tcW w:w="1526"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35" w:type="dxa"/>
            <w:gridSpan w:val="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联系人</w:t>
            </w:r>
          </w:p>
        </w:tc>
        <w:tc>
          <w:tcPr>
            <w:tcW w:w="2462"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3"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联系电话</w:t>
            </w:r>
          </w:p>
        </w:tc>
        <w:tc>
          <w:tcPr>
            <w:tcW w:w="1526"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35" w:type="dxa"/>
            <w:gridSpan w:val="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专职技术负责人</w:t>
            </w:r>
          </w:p>
        </w:tc>
        <w:tc>
          <w:tcPr>
            <w:tcW w:w="2462"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3"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过程控制负责人</w:t>
            </w:r>
          </w:p>
        </w:tc>
        <w:tc>
          <w:tcPr>
            <w:tcW w:w="1526"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35" w:type="dxa"/>
            <w:gridSpan w:val="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资质证书编号</w:t>
            </w:r>
          </w:p>
        </w:tc>
        <w:tc>
          <w:tcPr>
            <w:tcW w:w="2462"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418"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发证日期</w:t>
            </w:r>
          </w:p>
        </w:tc>
        <w:tc>
          <w:tcPr>
            <w:tcW w:w="2311" w:type="dxa"/>
            <w:gridSpan w:val="4"/>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35" w:type="dxa"/>
            <w:gridSpan w:val="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资质证书批准部门</w:t>
            </w:r>
          </w:p>
        </w:tc>
        <w:tc>
          <w:tcPr>
            <w:tcW w:w="2462"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418"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有效日期</w:t>
            </w:r>
          </w:p>
        </w:tc>
        <w:tc>
          <w:tcPr>
            <w:tcW w:w="2311" w:type="dxa"/>
            <w:gridSpan w:val="4"/>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8826" w:type="dxa"/>
            <w:gridSpan w:val="1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业务范围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23" w:hRule="atLeast"/>
        </w:trPr>
        <w:tc>
          <w:tcPr>
            <w:tcW w:w="8826" w:type="dxa"/>
            <w:gridSpan w:val="1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62" w:hRule="atLeast"/>
        </w:trPr>
        <w:tc>
          <w:tcPr>
            <w:tcW w:w="8826" w:type="dxa"/>
            <w:gridSpan w:val="1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本机构的安全评价师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33" w:hRule="atLeast"/>
        </w:trPr>
        <w:tc>
          <w:tcPr>
            <w:tcW w:w="110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6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姓 名</w:t>
            </w:r>
          </w:p>
        </w:tc>
        <w:tc>
          <w:tcPr>
            <w:tcW w:w="1103" w:type="dxa"/>
            <w:gridSpan w:val="2"/>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专 业</w:t>
            </w:r>
          </w:p>
        </w:tc>
        <w:tc>
          <w:tcPr>
            <w:tcW w:w="2207" w:type="dxa"/>
            <w:gridSpan w:val="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证书号码</w:t>
            </w:r>
          </w:p>
        </w:tc>
        <w:tc>
          <w:tcPr>
            <w:tcW w:w="1103" w:type="dxa"/>
            <w:gridSpan w:val="2"/>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姓 名</w:t>
            </w:r>
          </w:p>
        </w:tc>
        <w:tc>
          <w:tcPr>
            <w:tcW w:w="1103" w:type="dxa"/>
            <w:gridSpan w:val="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专 业</w:t>
            </w:r>
          </w:p>
        </w:tc>
        <w:tc>
          <w:tcPr>
            <w:tcW w:w="2208" w:type="dxa"/>
            <w:gridSpan w:val="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证书号码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97" w:hRule="atLeast"/>
        </w:trPr>
        <w:tc>
          <w:tcPr>
            <w:tcW w:w="110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56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03"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7"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03"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03"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8"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97" w:hRule="atLeast"/>
        </w:trPr>
        <w:tc>
          <w:tcPr>
            <w:tcW w:w="110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56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03"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7"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03"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03"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8"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97" w:hRule="atLeast"/>
        </w:trPr>
        <w:tc>
          <w:tcPr>
            <w:tcW w:w="8826" w:type="dxa"/>
            <w:gridSpan w:val="1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机构违法受处罚信息（初次申请不填写）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97" w:hRule="atLeast"/>
        </w:trPr>
        <w:tc>
          <w:tcPr>
            <w:tcW w:w="2205" w:type="dxa"/>
            <w:gridSpan w:val="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违法事实</w:t>
            </w:r>
          </w:p>
        </w:tc>
        <w:tc>
          <w:tcPr>
            <w:tcW w:w="2207" w:type="dxa"/>
            <w:gridSpan w:val="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处罚决定</w:t>
            </w:r>
          </w:p>
        </w:tc>
        <w:tc>
          <w:tcPr>
            <w:tcW w:w="2206" w:type="dxa"/>
            <w:gridSpan w:val="5"/>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处罚时间</w:t>
            </w:r>
          </w:p>
        </w:tc>
        <w:tc>
          <w:tcPr>
            <w:tcW w:w="2208" w:type="dxa"/>
            <w:gridSpan w:val="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执法机关</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06" w:hRule="atLeast"/>
        </w:trPr>
        <w:tc>
          <w:tcPr>
            <w:tcW w:w="2205" w:type="dxa"/>
            <w:gridSpan w:val="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7"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6"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8"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06" w:hRule="atLeast"/>
        </w:trPr>
        <w:tc>
          <w:tcPr>
            <w:tcW w:w="2205" w:type="dxa"/>
            <w:gridSpan w:val="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7"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6"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8"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附件3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b/>
          <w:color w:val="333333"/>
          <w:kern w:val="0"/>
          <w:sz w:val="32"/>
          <w:szCs w:val="32"/>
          <w:bdr w:val="none" w:color="auto" w:sz="0" w:space="0"/>
          <w:lang w:val="en-US" w:eastAsia="zh-CN" w:bidi="ar"/>
        </w:rPr>
        <w:t>安全生产检测检验机构信息公开表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（样式）</w:t>
      </w:r>
    </w:p>
    <w:tbl>
      <w:tblPr>
        <w:tblW w:w="861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17"/>
        <w:gridCol w:w="817"/>
        <w:gridCol w:w="572"/>
        <w:gridCol w:w="315"/>
        <w:gridCol w:w="107"/>
        <w:gridCol w:w="741"/>
        <w:gridCol w:w="159"/>
        <w:gridCol w:w="885"/>
        <w:gridCol w:w="515"/>
        <w:gridCol w:w="567"/>
        <w:gridCol w:w="1124"/>
        <w:gridCol w:w="866"/>
        <w:gridCol w:w="112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459" w:hRule="atLeast"/>
        </w:trPr>
        <w:tc>
          <w:tcPr>
            <w:tcW w:w="1634" w:type="dxa"/>
            <w:gridSpan w:val="2"/>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56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机构名称</w:t>
            </w:r>
          </w:p>
        </w:tc>
        <w:tc>
          <w:tcPr>
            <w:tcW w:w="6979" w:type="dxa"/>
            <w:gridSpan w:val="11"/>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23" w:hRule="atLeast"/>
        </w:trPr>
        <w:tc>
          <w:tcPr>
            <w:tcW w:w="3528" w:type="dxa"/>
            <w:gridSpan w:val="7"/>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统一社会信用代码/注册号</w:t>
            </w:r>
          </w:p>
        </w:tc>
        <w:tc>
          <w:tcPr>
            <w:tcW w:w="5085" w:type="dxa"/>
            <w:gridSpan w:val="6"/>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28" w:type="dxa"/>
            <w:gridSpan w:val="5"/>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通信地址</w:t>
            </w:r>
          </w:p>
        </w:tc>
        <w:tc>
          <w:tcPr>
            <w:tcW w:w="2867"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ind w:right="424"/>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990" w:type="dxa"/>
            <w:gridSpan w:val="2"/>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邮政编码</w:t>
            </w:r>
          </w:p>
        </w:tc>
        <w:tc>
          <w:tcPr>
            <w:tcW w:w="1128"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28" w:type="dxa"/>
            <w:gridSpan w:val="5"/>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实验室地址</w:t>
            </w:r>
          </w:p>
        </w:tc>
        <w:tc>
          <w:tcPr>
            <w:tcW w:w="2867"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990"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邮政编码</w:t>
            </w:r>
          </w:p>
        </w:tc>
        <w:tc>
          <w:tcPr>
            <w:tcW w:w="1128"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23" w:hRule="atLeast"/>
        </w:trPr>
        <w:tc>
          <w:tcPr>
            <w:tcW w:w="2628" w:type="dxa"/>
            <w:gridSpan w:val="5"/>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机构信息公开网址</w:t>
            </w:r>
          </w:p>
        </w:tc>
        <w:tc>
          <w:tcPr>
            <w:tcW w:w="2867"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990"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法定代表人</w:t>
            </w:r>
          </w:p>
        </w:tc>
        <w:tc>
          <w:tcPr>
            <w:tcW w:w="1128"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28" w:type="dxa"/>
            <w:gridSpan w:val="5"/>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机构联系人</w:t>
            </w:r>
          </w:p>
        </w:tc>
        <w:tc>
          <w:tcPr>
            <w:tcW w:w="2867"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990"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联系电话</w:t>
            </w:r>
          </w:p>
        </w:tc>
        <w:tc>
          <w:tcPr>
            <w:tcW w:w="1128"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28" w:type="dxa"/>
            <w:gridSpan w:val="5"/>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主持检测检验工作负责人</w:t>
            </w:r>
          </w:p>
        </w:tc>
        <w:tc>
          <w:tcPr>
            <w:tcW w:w="2867"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990"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技术负责人</w:t>
            </w:r>
          </w:p>
        </w:tc>
        <w:tc>
          <w:tcPr>
            <w:tcW w:w="1128"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28" w:type="dxa"/>
            <w:gridSpan w:val="5"/>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2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资质证书编号</w:t>
            </w:r>
          </w:p>
        </w:tc>
        <w:tc>
          <w:tcPr>
            <w:tcW w:w="2867"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2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990"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发证日期</w:t>
            </w:r>
          </w:p>
        </w:tc>
        <w:tc>
          <w:tcPr>
            <w:tcW w:w="112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2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08" w:hRule="atLeast"/>
        </w:trPr>
        <w:tc>
          <w:tcPr>
            <w:tcW w:w="2628" w:type="dxa"/>
            <w:gridSpan w:val="5"/>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280" w:lineRule="atLeast"/>
              <w:ind w:left="-107"/>
              <w:jc w:val="left"/>
              <w:rPr>
                <w:rFonts w:hint="eastAsia" w:ascii="微软雅黑" w:hAnsi="微软雅黑" w:eastAsia="微软雅黑" w:cs="微软雅黑"/>
              </w:rPr>
            </w:pPr>
            <w:r>
              <w:rPr>
                <w:rFonts w:hint="eastAsia" w:ascii="微软雅黑" w:hAnsi="微软雅黑" w:eastAsia="微软雅黑" w:cs="微软雅黑"/>
                <w:kern w:val="0"/>
                <w:sz w:val="28"/>
                <w:szCs w:val="28"/>
                <w:lang w:val="en-US" w:eastAsia="zh-CN" w:bidi="ar"/>
              </w:rPr>
              <w:t> 资质证书批准部门</w:t>
            </w:r>
          </w:p>
        </w:tc>
        <w:tc>
          <w:tcPr>
            <w:tcW w:w="2867"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2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990"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有效日期</w:t>
            </w:r>
          </w:p>
        </w:tc>
        <w:tc>
          <w:tcPr>
            <w:tcW w:w="112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2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39" w:hRule="atLeast"/>
        </w:trPr>
        <w:tc>
          <w:tcPr>
            <w:tcW w:w="8613" w:type="dxa"/>
            <w:gridSpan w:val="1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批准的业务范围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8" w:hRule="atLeast"/>
        </w:trPr>
        <w:tc>
          <w:tcPr>
            <w:tcW w:w="817"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序号</w:t>
            </w:r>
          </w:p>
        </w:tc>
        <w:tc>
          <w:tcPr>
            <w:tcW w:w="1704" w:type="dxa"/>
            <w:gridSpan w:val="3"/>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被检对象</w:t>
            </w:r>
          </w:p>
        </w:tc>
        <w:tc>
          <w:tcPr>
            <w:tcW w:w="2407" w:type="dxa"/>
            <w:gridSpan w:val="5"/>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项目/参数</w:t>
            </w:r>
          </w:p>
        </w:tc>
        <w:tc>
          <w:tcPr>
            <w:tcW w:w="1691" w:type="dxa"/>
            <w:gridSpan w:val="2"/>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依据标准</w:t>
            </w:r>
          </w:p>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编号及名称</w:t>
            </w:r>
          </w:p>
        </w:tc>
        <w:tc>
          <w:tcPr>
            <w:tcW w:w="866" w:type="dxa"/>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限制范围</w:t>
            </w:r>
          </w:p>
        </w:tc>
        <w:tc>
          <w:tcPr>
            <w:tcW w:w="1128" w:type="dxa"/>
            <w:vMerge w:val="restart"/>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说明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7" w:hRule="atLeast"/>
        </w:trPr>
        <w:tc>
          <w:tcPr>
            <w:tcW w:w="817"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微软雅黑" w:hAnsi="微软雅黑" w:eastAsia="微软雅黑" w:cs="微软雅黑"/>
                <w:sz w:val="24"/>
                <w:szCs w:val="24"/>
              </w:rPr>
            </w:pPr>
          </w:p>
        </w:tc>
        <w:tc>
          <w:tcPr>
            <w:tcW w:w="1704" w:type="dxa"/>
            <w:gridSpan w:val="3"/>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微软雅黑" w:hAnsi="微软雅黑" w:eastAsia="微软雅黑" w:cs="微软雅黑"/>
                <w:sz w:val="24"/>
                <w:szCs w:val="24"/>
              </w:rPr>
            </w:pPr>
          </w:p>
        </w:tc>
        <w:tc>
          <w:tcPr>
            <w:tcW w:w="848"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序号</w:t>
            </w:r>
          </w:p>
        </w:tc>
        <w:tc>
          <w:tcPr>
            <w:tcW w:w="1559"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名称</w:t>
            </w:r>
          </w:p>
        </w:tc>
        <w:tc>
          <w:tcPr>
            <w:tcW w:w="1691" w:type="dxa"/>
            <w:gridSpan w:val="2"/>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微软雅黑" w:hAnsi="微软雅黑" w:eastAsia="微软雅黑" w:cs="微软雅黑"/>
                <w:sz w:val="24"/>
                <w:szCs w:val="24"/>
              </w:rPr>
            </w:pPr>
          </w:p>
        </w:tc>
        <w:tc>
          <w:tcPr>
            <w:tcW w:w="866" w:type="dxa"/>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微软雅黑" w:hAnsi="微软雅黑" w:eastAsia="微软雅黑" w:cs="微软雅黑"/>
                <w:sz w:val="24"/>
                <w:szCs w:val="24"/>
              </w:rPr>
            </w:pPr>
          </w:p>
        </w:tc>
        <w:tc>
          <w:tcPr>
            <w:tcW w:w="1128" w:type="dxa"/>
            <w:vMerge w:val="continue"/>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rPr>
                <w:rFonts w:hint="eastAsia" w:ascii="微软雅黑" w:hAnsi="微软雅黑" w:eastAsia="微软雅黑" w:cs="微软雅黑"/>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7" w:hRule="atLeast"/>
        </w:trPr>
        <w:tc>
          <w:tcPr>
            <w:tcW w:w="81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704"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848"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559"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691"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866"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2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7" w:hRule="atLeast"/>
        </w:trPr>
        <w:tc>
          <w:tcPr>
            <w:tcW w:w="81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704"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848"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559"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691"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866"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2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7" w:hRule="atLeast"/>
        </w:trPr>
        <w:tc>
          <w:tcPr>
            <w:tcW w:w="81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704"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848"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559"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691"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866"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2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636" w:hRule="atLeast"/>
        </w:trPr>
        <w:tc>
          <w:tcPr>
            <w:tcW w:w="8613" w:type="dxa"/>
            <w:gridSpan w:val="1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批准的授权签字人及授权签字领域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7" w:hRule="atLeast"/>
        </w:trPr>
        <w:tc>
          <w:tcPr>
            <w:tcW w:w="81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序号</w:t>
            </w:r>
          </w:p>
        </w:tc>
        <w:tc>
          <w:tcPr>
            <w:tcW w:w="2552" w:type="dxa"/>
            <w:gridSpan w:val="5"/>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姓名</w:t>
            </w:r>
          </w:p>
        </w:tc>
        <w:tc>
          <w:tcPr>
            <w:tcW w:w="5244" w:type="dxa"/>
            <w:gridSpan w:val="7"/>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授权签字领域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7" w:hRule="atLeast"/>
        </w:trPr>
        <w:tc>
          <w:tcPr>
            <w:tcW w:w="81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552"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5244" w:type="dxa"/>
            <w:gridSpan w:val="7"/>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7" w:hRule="atLeast"/>
        </w:trPr>
        <w:tc>
          <w:tcPr>
            <w:tcW w:w="81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552"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5244" w:type="dxa"/>
            <w:gridSpan w:val="7"/>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97" w:hRule="atLeast"/>
        </w:trPr>
        <w:tc>
          <w:tcPr>
            <w:tcW w:w="8613" w:type="dxa"/>
            <w:gridSpan w:val="1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机构违法受处罚信息（初次申请不填写）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97" w:hRule="atLeast"/>
        </w:trPr>
        <w:tc>
          <w:tcPr>
            <w:tcW w:w="2206" w:type="dxa"/>
            <w:gridSpan w:val="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违法事实</w:t>
            </w:r>
          </w:p>
        </w:tc>
        <w:tc>
          <w:tcPr>
            <w:tcW w:w="2207" w:type="dxa"/>
            <w:gridSpan w:val="5"/>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处罚决定</w:t>
            </w:r>
          </w:p>
        </w:tc>
        <w:tc>
          <w:tcPr>
            <w:tcW w:w="2206" w:type="dxa"/>
            <w:gridSpan w:val="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处罚时间</w:t>
            </w:r>
          </w:p>
        </w:tc>
        <w:tc>
          <w:tcPr>
            <w:tcW w:w="1994" w:type="dxa"/>
            <w:gridSpan w:val="2"/>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执法机关</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06" w:hRule="atLeast"/>
        </w:trPr>
        <w:tc>
          <w:tcPr>
            <w:tcW w:w="2206" w:type="dxa"/>
            <w:gridSpan w:val="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7"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6"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994"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06" w:hRule="atLeast"/>
        </w:trPr>
        <w:tc>
          <w:tcPr>
            <w:tcW w:w="2206" w:type="dxa"/>
            <w:gridSpan w:val="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7" w:type="dxa"/>
            <w:gridSpan w:val="5"/>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206"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994"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40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附件4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b/>
          <w:color w:val="333333"/>
          <w:kern w:val="0"/>
          <w:sz w:val="32"/>
          <w:szCs w:val="32"/>
          <w:bdr w:val="none" w:color="auto" w:sz="0" w:space="0"/>
          <w:lang w:val="en-US" w:eastAsia="zh-CN" w:bidi="ar"/>
        </w:rPr>
        <w:t>安全评价检测检验机构从业告知书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（样式）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   </w:t>
      </w:r>
      <w:r>
        <w:rPr>
          <w:rFonts w:hint="eastAsia" w:ascii="微软雅黑" w:hAnsi="微软雅黑" w:eastAsia="微软雅黑" w:cs="微软雅黑"/>
          <w:color w:val="333333"/>
          <w:kern w:val="0"/>
          <w:sz w:val="32"/>
          <w:szCs w:val="32"/>
          <w:u w:val="single"/>
          <w:bdr w:val="none" w:color="auto" w:sz="0" w:space="0"/>
          <w:lang w:val="en-US" w:eastAsia="zh-CN" w:bidi="ar"/>
        </w:rPr>
        <w:t>                </w:t>
      </w:r>
      <w:r>
        <w:rPr>
          <w:rFonts w:hint="eastAsia" w:ascii="微软雅黑" w:hAnsi="微软雅黑" w:eastAsia="微软雅黑" w:cs="微软雅黑"/>
          <w:color w:val="333333"/>
          <w:kern w:val="0"/>
          <w:sz w:val="32"/>
          <w:szCs w:val="32"/>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我单位承接了</w:t>
      </w:r>
      <w:r>
        <w:rPr>
          <w:rFonts w:hint="eastAsia" w:ascii="微软雅黑" w:hAnsi="微软雅黑" w:eastAsia="微软雅黑" w:cs="微软雅黑"/>
          <w:color w:val="333333"/>
          <w:kern w:val="0"/>
          <w:sz w:val="32"/>
          <w:szCs w:val="32"/>
          <w:u w:val="single"/>
          <w:bdr w:val="none" w:color="auto" w:sz="0" w:space="0"/>
          <w:lang w:val="en-US" w:eastAsia="zh-CN" w:bidi="ar"/>
        </w:rPr>
        <w:t>             </w:t>
      </w:r>
      <w:r>
        <w:rPr>
          <w:rFonts w:hint="eastAsia" w:ascii="微软雅黑" w:hAnsi="微软雅黑" w:eastAsia="微软雅黑" w:cs="微软雅黑"/>
          <w:color w:val="333333"/>
          <w:kern w:val="0"/>
          <w:sz w:val="32"/>
          <w:szCs w:val="32"/>
          <w:bdr w:val="none" w:color="auto" w:sz="0" w:space="0"/>
          <w:lang w:val="en-US" w:eastAsia="zh-CN" w:bidi="ar"/>
        </w:rPr>
        <w:t> □安全评价/□安全生产检测检验项目，拟于近期开展技术服务活动，现按照规定将有关信息告知如下。</w:t>
      </w:r>
    </w:p>
    <w:tbl>
      <w:tblPr>
        <w:tblW w:w="861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916"/>
        <w:gridCol w:w="100"/>
        <w:gridCol w:w="138"/>
        <w:gridCol w:w="348"/>
        <w:gridCol w:w="974"/>
        <w:gridCol w:w="698"/>
        <w:gridCol w:w="279"/>
        <w:gridCol w:w="140"/>
        <w:gridCol w:w="139"/>
        <w:gridCol w:w="1114"/>
        <w:gridCol w:w="339"/>
        <w:gridCol w:w="470"/>
        <w:gridCol w:w="572"/>
        <w:gridCol w:w="138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425" w:hRule="atLeast"/>
        </w:trPr>
        <w:tc>
          <w:tcPr>
            <w:tcW w:w="1948"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机构名称</w:t>
            </w:r>
          </w:p>
        </w:tc>
        <w:tc>
          <w:tcPr>
            <w:tcW w:w="6817" w:type="dxa"/>
            <w:gridSpan w:val="1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547" w:type="dxa"/>
            <w:gridSpan w:val="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机构资质证书编号</w:t>
            </w:r>
          </w:p>
        </w:tc>
        <w:tc>
          <w:tcPr>
            <w:tcW w:w="1701"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520" w:type="dxa"/>
            <w:gridSpan w:val="6"/>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机构信息公开网址</w:t>
            </w:r>
          </w:p>
        </w:tc>
        <w:tc>
          <w:tcPr>
            <w:tcW w:w="1997" w:type="dxa"/>
            <w:gridSpan w:val="2"/>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050"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办公地址</w:t>
            </w:r>
          </w:p>
        </w:tc>
        <w:tc>
          <w:tcPr>
            <w:tcW w:w="3899" w:type="dxa"/>
            <w:gridSpan w:val="8"/>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402"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邮政编码</w:t>
            </w:r>
          </w:p>
        </w:tc>
        <w:tc>
          <w:tcPr>
            <w:tcW w:w="1414"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050"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法定代表人</w:t>
            </w:r>
          </w:p>
        </w:tc>
        <w:tc>
          <w:tcPr>
            <w:tcW w:w="1489"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134" w:type="dxa"/>
            <w:gridSpan w:val="3"/>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联系人</w:t>
            </w:r>
          </w:p>
        </w:tc>
        <w:tc>
          <w:tcPr>
            <w:tcW w:w="1276"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402" w:type="dxa"/>
            <w:gridSpan w:val="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联系电话</w:t>
            </w:r>
          </w:p>
        </w:tc>
        <w:tc>
          <w:tcPr>
            <w:tcW w:w="1414"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050"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项目名称</w:t>
            </w:r>
          </w:p>
        </w:tc>
        <w:tc>
          <w:tcPr>
            <w:tcW w:w="6715" w:type="dxa"/>
            <w:gridSpan w:val="1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050"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项目地址</w:t>
            </w:r>
          </w:p>
        </w:tc>
        <w:tc>
          <w:tcPr>
            <w:tcW w:w="6715" w:type="dxa"/>
            <w:gridSpan w:val="1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050"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项目所属行业</w:t>
            </w:r>
          </w:p>
        </w:tc>
        <w:tc>
          <w:tcPr>
            <w:tcW w:w="6715" w:type="dxa"/>
            <w:gridSpan w:val="1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050"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项目组长</w:t>
            </w:r>
          </w:p>
        </w:tc>
        <w:tc>
          <w:tcPr>
            <w:tcW w:w="2765" w:type="dxa"/>
            <w:gridSpan w:val="7"/>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1477" w:type="dxa"/>
            <w:gridSpan w:val="2"/>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联系电话</w:t>
            </w:r>
          </w:p>
        </w:tc>
        <w:tc>
          <w:tcPr>
            <w:tcW w:w="2473" w:type="dxa"/>
            <w:gridSpan w:val="3"/>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050"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技术服务期限</w:t>
            </w:r>
          </w:p>
        </w:tc>
        <w:tc>
          <w:tcPr>
            <w:tcW w:w="6715" w:type="dxa"/>
            <w:gridSpan w:val="1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050"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spacing w:val="-20"/>
                <w:kern w:val="0"/>
                <w:sz w:val="28"/>
                <w:szCs w:val="28"/>
                <w:bdr w:val="none" w:color="auto" w:sz="0" w:space="0"/>
                <w:lang w:val="en-US" w:eastAsia="zh-CN" w:bidi="ar"/>
              </w:rPr>
              <w:t>计划现场勘验（检测检验）时间</w:t>
            </w:r>
          </w:p>
        </w:tc>
        <w:tc>
          <w:tcPr>
            <w:tcW w:w="6715" w:type="dxa"/>
            <w:gridSpan w:val="12"/>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8765" w:type="dxa"/>
            <w:gridSpan w:val="1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项目组成员、专业及工作任务（安全评价机构填写）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91" w:hRule="atLeast"/>
        </w:trPr>
        <w:tc>
          <w:tcPr>
            <w:tcW w:w="2191" w:type="dxa"/>
            <w:gridSpan w:val="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姓 名</w:t>
            </w:r>
          </w:p>
        </w:tc>
        <w:tc>
          <w:tcPr>
            <w:tcW w:w="2340" w:type="dxa"/>
            <w:gridSpan w:val="4"/>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专 业</w:t>
            </w:r>
          </w:p>
        </w:tc>
        <w:tc>
          <w:tcPr>
            <w:tcW w:w="4234" w:type="dxa"/>
            <w:gridSpan w:val="7"/>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工作任务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191" w:type="dxa"/>
            <w:gridSpan w:val="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340" w:type="dxa"/>
            <w:gridSpan w:val="4"/>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4234" w:type="dxa"/>
            <w:gridSpan w:val="7"/>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b/>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2191" w:type="dxa"/>
            <w:gridSpan w:val="3"/>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2340" w:type="dxa"/>
            <w:gridSpan w:val="4"/>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4234" w:type="dxa"/>
            <w:gridSpan w:val="7"/>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8765" w:type="dxa"/>
            <w:gridSpan w:val="14"/>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现场检测检验人员（安全生产检测检验机构填写）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4531" w:type="dxa"/>
            <w:gridSpan w:val="7"/>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姓 名</w:t>
            </w:r>
          </w:p>
        </w:tc>
        <w:tc>
          <w:tcPr>
            <w:tcW w:w="4234" w:type="dxa"/>
            <w:gridSpan w:val="7"/>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center"/>
              <w:rPr>
                <w:rFonts w:hint="eastAsia" w:ascii="微软雅黑" w:hAnsi="微软雅黑" w:eastAsia="微软雅黑" w:cs="微软雅黑"/>
              </w:rPr>
            </w:pPr>
            <w:r>
              <w:rPr>
                <w:rFonts w:hint="eastAsia" w:ascii="微软雅黑" w:hAnsi="微软雅黑" w:eastAsia="微软雅黑" w:cs="微软雅黑"/>
                <w:kern w:val="0"/>
                <w:sz w:val="28"/>
                <w:szCs w:val="28"/>
                <w:bdr w:val="none" w:color="auto" w:sz="0" w:space="0"/>
                <w:lang w:val="en-US" w:eastAsia="zh-CN" w:bidi="ar"/>
              </w:rPr>
              <w:t>检测检验项目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4531" w:type="dxa"/>
            <w:gridSpan w:val="7"/>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4234" w:type="dxa"/>
            <w:gridSpan w:val="7"/>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5" w:hRule="atLeast"/>
        </w:trPr>
        <w:tc>
          <w:tcPr>
            <w:tcW w:w="4531" w:type="dxa"/>
            <w:gridSpan w:val="7"/>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c>
          <w:tcPr>
            <w:tcW w:w="4234" w:type="dxa"/>
            <w:gridSpan w:val="7"/>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80" w:lineRule="atLeast"/>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righ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机构（盖章）：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right"/>
        <w:rPr>
          <w:rFonts w:hint="eastAsia" w:ascii="微软雅黑" w:hAnsi="微软雅黑" w:eastAsia="微软雅黑" w:cs="微软雅黑"/>
          <w:color w:val="333333"/>
        </w:rPr>
      </w:pPr>
      <w:r>
        <w:rPr>
          <w:rFonts w:hint="eastAsia" w:ascii="微软雅黑" w:hAnsi="微软雅黑" w:eastAsia="微软雅黑" w:cs="微软雅黑"/>
          <w:color w:val="333333"/>
          <w:kern w:val="0"/>
          <w:sz w:val="32"/>
          <w:szCs w:val="32"/>
          <w:bdr w:val="none" w:color="auto" w:sz="0" w:space="0"/>
          <w:lang w:val="en-US" w:eastAsia="zh-CN" w:bidi="ar"/>
        </w:rPr>
        <w:t>年   月   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50" w:lineRule="atLeast"/>
        <w:ind w:left="0" w:right="0"/>
        <w:jc w:val="center"/>
        <w:rPr>
          <w:rFonts w:hint="eastAsia" w:ascii="微软雅黑" w:hAnsi="微软雅黑" w:eastAsia="微软雅黑" w:cs="微软雅黑"/>
          <w:color w:val="333333"/>
        </w:rPr>
      </w:pPr>
      <w:r>
        <w:rPr>
          <w:rFonts w:hint="eastAsia" w:ascii="微软雅黑" w:hAnsi="微软雅黑" w:eastAsia="微软雅黑" w:cs="微软雅黑"/>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2" w:afterAutospacing="0" w:line="560" w:lineRule="atLeast"/>
        <w:ind w:left="0" w:right="0" w:firstLine="640"/>
        <w:jc w:val="left"/>
        <w:rPr>
          <w:rFonts w:hint="eastAsia" w:ascii="微软雅黑" w:hAnsi="微软雅黑" w:eastAsia="微软雅黑" w:cs="微软雅黑"/>
          <w:color w:val="333333"/>
        </w:rPr>
      </w:pPr>
      <w:r>
        <w:rPr>
          <w:rFonts w:hint="eastAsia" w:ascii="微软雅黑" w:hAnsi="微软雅黑" w:eastAsia="微软雅黑" w:cs="微软雅黑"/>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drawing>
          <wp:inline distT="0" distB="0" distL="114300" distR="114300">
            <wp:extent cx="304800" cy="295275"/>
            <wp:effectExtent l="0" t="0" r="0" b="9525"/>
            <wp:docPr id="16" name="图片 17"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7" descr="IMG_270"/>
                    <pic:cNvPicPr>
                      <a:picLocks noChangeAspect="1"/>
                    </pic:cNvPicPr>
                  </pic:nvPicPr>
                  <pic:blipFill>
                    <a:blip r:embed="rId4"/>
                    <a:stretch>
                      <a:fillRect/>
                    </a:stretch>
                  </pic:blipFill>
                  <pic:spPr>
                    <a:xfrm>
                      <a:off x="0" y="0"/>
                      <a:ext cx="304800" cy="295275"/>
                    </a:xfrm>
                    <a:prstGeom prst="rect">
                      <a:avLst/>
                    </a:prstGeom>
                    <a:noFill/>
                    <a:ln w="9525">
                      <a:noFill/>
                    </a:ln>
                  </pic:spPr>
                </pic:pic>
              </a:graphicData>
            </a:graphic>
          </wp:inline>
        </w:drawing>
      </w:r>
      <w:r>
        <w:rPr>
          <w:rFonts w:hint="eastAsia" w:ascii="宋体" w:hAnsi="宋体" w:eastAsia="宋体" w:cs="宋体"/>
          <w:kern w:val="0"/>
          <w:sz w:val="24"/>
          <w:szCs w:val="24"/>
          <w:bdr w:val="none" w:color="auto" w:sz="0" w:space="0"/>
          <w:lang w:val="en-US" w:eastAsia="zh-CN" w:bidi="ar"/>
        </w:rPr>
        <w:t xml:space="preserve">友情链接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市县子站省级部门厅属单位省级应急管理</w:t>
      </w:r>
    </w:p>
    <w:tbl>
      <w:tblPr>
        <w:tblW w:w="0" w:type="auto"/>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08"/>
        <w:gridCol w:w="1193"/>
        <w:gridCol w:w="1193"/>
        <w:gridCol w:w="1193"/>
        <w:gridCol w:w="1193"/>
        <w:gridCol w:w="1193"/>
        <w:gridCol w:w="12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"http://safety.hangzhou.gov.cn/"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杭州市应急管理局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"http://www.nbsafety.cn/"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宁波市应急管理局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"http://www.wzsafety.gov.cn/"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温州市应急管理局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"http://www.huzsafety.gov.cn/site/index.htm"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湖州市应急管理局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"http://www.jxajj.gov.cn/"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嘉兴市应急管理局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"http://ajj.sx.gov.cn/"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绍兴市应急管理局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"http://www.jhsafety.gov.cn/"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金华市应急管理局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"http://yjj.qz.gov.cn/"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衢州市应急管理局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"http://zsyj.zhoushan.gov.cn/"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舟山市应急管理局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"http://yjglj.zjtz.gov.cn/"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台州市应急管理局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"http://ajj.lishui.gov.cn/"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丽水市应急管理局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"http://ajj.yw.gov.cn/"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义乌市应急管理局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rPr>
                <w:rFonts w:hint="eastAsia" w:ascii="微软雅黑" w:hAnsi="微软雅黑" w:eastAsia="微软雅黑" w:cs="微软雅黑"/>
                <w:sz w:val="24"/>
                <w:szCs w:val="24"/>
              </w:rPr>
            </w:pPr>
          </w:p>
        </w:tc>
        <w:tc>
          <w:tcPr>
            <w:tcW w:w="0" w:type="auto"/>
            <w:shd w:val="clear"/>
            <w:vAlign w:val="center"/>
          </w:tcPr>
          <w:p>
            <w:pPr>
              <w:rPr>
                <w:rFonts w:hint="eastAsia" w:ascii="微软雅黑" w:hAnsi="微软雅黑" w:eastAsia="微软雅黑" w:cs="微软雅黑"/>
                <w:sz w:val="24"/>
                <w:szCs w:val="24"/>
              </w:rPr>
            </w:pPr>
          </w:p>
        </w:tc>
      </w:tr>
    </w:tbl>
    <w:p>
      <w:pPr>
        <w:rPr>
          <w:vanish/>
          <w:sz w:val="24"/>
          <w:szCs w:val="24"/>
        </w:rPr>
      </w:pPr>
    </w:p>
    <w:tbl>
      <w:tblPr>
        <w:tblW w:w="0" w:type="auto"/>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76"/>
        <w:gridCol w:w="1306"/>
        <w:gridCol w:w="1306"/>
        <w:gridCol w:w="1378"/>
        <w:gridCol w:w="1019"/>
        <w:gridCol w:w="1019"/>
        <w:gridCol w:w="11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浙江省人民政府</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"http://www.zjrd.gov.cn/"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浙江省人大常委会</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"http://www.zjzx.gov.cn/"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政协浙江省委员会</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"http://www.zjdpc.gov.cn/"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省发改委</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"http://www.zjjxw.gov.cn/"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省经信厅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"http://www.zjedu.gov.cn/"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省教育厅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"http://www.zjkjt.gov.cn/"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省科技厅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"http://www.zjsgat.gov.cn/"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省公安厅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"http://www.zjsjw.gov.cn/"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省监察厅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"http://www.zjmz.gov.cn/"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省民政厅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"http://www.zjsft.gov.cn/"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省司法厅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"http://www.zjczt.gov.cn/"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省财政厅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"http://www.zjhrss.gov.cn/"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省人力社保厅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"http://www.zjdlr.gov.cn/"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省自然资源厅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"http://www.zjepb.gov.cn/hbtmhwz/index.htm"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省生态环境厅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"http://www.zjjs.com.cn/"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省建设厅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"http://www.zjt.gov.cn/"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省交通运输厅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"http://www.zjwater.com/"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省水利厅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"http://www.zjagri.gov.cn/"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省农业农村厅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"http://www.zcom.gov.cn/"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省商务厅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"http://www.zjwh.gov.cn/"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省文化和旅游厅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"http://www.zjsjt.gov.cn/"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省审计厅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"http://www.zjsgzw.gov.cn/"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省国资委</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"http://gsj.zj.gov.cn/zjaic/"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省市场监管局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"http://www.zrt.gov.cn/"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 xml:space="preserve">省新闻出版广电局 </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"http://www.zj.stats.gov.cn/"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省统计局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rPr>
                <w:rFonts w:hint="eastAsia" w:ascii="微软雅黑" w:hAnsi="微软雅黑" w:eastAsia="微软雅黑" w:cs="微软雅黑"/>
                <w:sz w:val="24"/>
                <w:szCs w:val="24"/>
              </w:rPr>
            </w:pPr>
          </w:p>
        </w:tc>
        <w:tc>
          <w:tcPr>
            <w:tcW w:w="0" w:type="auto"/>
            <w:shd w:val="clear"/>
            <w:vAlign w:val="center"/>
          </w:tcPr>
          <w:p>
            <w:pPr>
              <w:rPr>
                <w:rFonts w:hint="eastAsia" w:ascii="微软雅黑" w:hAnsi="微软雅黑" w:eastAsia="微软雅黑" w:cs="微软雅黑"/>
                <w:sz w:val="24"/>
                <w:szCs w:val="24"/>
              </w:rPr>
            </w:pPr>
          </w:p>
        </w:tc>
      </w:tr>
    </w:tbl>
    <w:p>
      <w:pPr>
        <w:rPr>
          <w:vanish/>
          <w:sz w:val="24"/>
          <w:szCs w:val="24"/>
        </w:rPr>
      </w:pPr>
    </w:p>
    <w:tbl>
      <w:tblPr>
        <w:tblW w:w="0" w:type="auto"/>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656"/>
        <w:gridCol w:w="2855"/>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"http://www.zjsafety.com/"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浙江省安全生产科学研究院</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"http://www.zjsafety.com/"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浙江省安全生产检测检测中心</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"http://www.zjxjzx.com/"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浙江省应急管理宣传教育中心</w:t>
            </w:r>
            <w:r>
              <w:rPr>
                <w:rFonts w:hint="eastAsia" w:ascii="微软雅黑" w:hAnsi="微软雅黑" w:eastAsia="微软雅黑" w:cs="微软雅黑"/>
                <w:kern w:val="0"/>
                <w:sz w:val="24"/>
                <w:szCs w:val="24"/>
                <w:u w:val="none"/>
                <w:bdr w:val="none" w:color="auto" w:sz="0" w:space="0"/>
                <w:lang w:val="en-US" w:eastAsia="zh-CN" w:bidi="ar"/>
              </w:rPr>
              <w:fldChar w:fldCharType="end"/>
            </w:r>
          </w:p>
        </w:tc>
      </w:tr>
    </w:tbl>
    <w:p>
      <w:pPr>
        <w:rPr>
          <w:vanish/>
          <w:sz w:val="24"/>
          <w:szCs w:val="24"/>
        </w:rPr>
      </w:pPr>
    </w:p>
    <w:tbl>
      <w:tblPr>
        <w:tblW w:w="0" w:type="auto"/>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08"/>
        <w:gridCol w:w="1193"/>
        <w:gridCol w:w="1193"/>
        <w:gridCol w:w="1193"/>
        <w:gridCol w:w="1193"/>
        <w:gridCol w:w="1193"/>
        <w:gridCol w:w="12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"http://www.chinasafety.gov.cn/"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应急管理部</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"http://www.bjsafety.gov.cn/"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北京市应急管理局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"http://www.shsafety.gov.cn/"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上海市应急管理局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"http://www.tjsafety.gov.cn/"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天津市应急管理局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"http://www.cqsafety.gov.cn/"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重庆市应急管理局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"http://www.hebsafety.gov.cn/"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河北省应急管理厅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"http://www.sxaj.gov.cn/"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山西省应急管理厅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"http://ajj.nmg.gov.cn/"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内蒙古应急管理厅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"http://www.lnsafety.gov.cn/"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辽宁省应急管理厅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"http://www.jlsafety.gov.cn/"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吉林省应急管理厅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"http://www.hlsafety.gov.cn/"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黑龙江应急管理厅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"http://www.jssafety.gov.cn/"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江苏省应急管理厅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"http://www.anhuisafety.gov.cn/"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安徽省应急管理厅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"http://http//yjt.fujian.gov.cn/"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福建省应急管理厅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"http://www.jxsafety.gov.cn/"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江西省应急管理厅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"http://www.gdsafety.gov.cn/"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广东省应急管理厅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"http://www.scsafety.gov.cn/"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四川省应急管理厅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"http://ajj.hainan.gov.cn/"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海南省应急管理厅</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"http://www.szemo.gov.cn/"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深圳市应急办</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kern w:val="0"/>
                <w:sz w:val="24"/>
                <w:szCs w:val="24"/>
                <w:u w:val="none"/>
                <w:bdr w:val="none" w:color="auto" w:sz="0" w:space="0"/>
                <w:lang w:val="en-US" w:eastAsia="zh-CN" w:bidi="ar"/>
              </w:rPr>
              <w:fldChar w:fldCharType="begin"/>
            </w:r>
            <w:r>
              <w:rPr>
                <w:rFonts w:hint="eastAsia" w:ascii="微软雅黑" w:hAnsi="微软雅黑" w:eastAsia="微软雅黑" w:cs="微软雅黑"/>
                <w:kern w:val="0"/>
                <w:sz w:val="24"/>
                <w:szCs w:val="24"/>
                <w:u w:val="none"/>
                <w:bdr w:val="none" w:color="auto" w:sz="0" w:space="0"/>
                <w:lang w:val="en-US" w:eastAsia="zh-CN" w:bidi="ar"/>
              </w:rPr>
              <w:instrText xml:space="preserve"> HYPERLINK "http://www.ajj.dl.gov.cn/" \t "http://www.zjsafety.gov.cn/cn/zcfg/zjgz/_blank" </w:instrText>
            </w:r>
            <w:r>
              <w:rPr>
                <w:rFonts w:hint="eastAsia" w:ascii="微软雅黑" w:hAnsi="微软雅黑" w:eastAsia="微软雅黑" w:cs="微软雅黑"/>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sz w:val="24"/>
                <w:szCs w:val="24"/>
                <w:u w:val="none"/>
                <w:bdr w:val="none" w:color="auto" w:sz="0" w:space="0"/>
              </w:rPr>
              <w:t>大连市安监督局</w:t>
            </w:r>
            <w:r>
              <w:rPr>
                <w:rFonts w:hint="eastAsia" w:ascii="微软雅黑" w:hAnsi="微软雅黑" w:eastAsia="微软雅黑" w:cs="微软雅黑"/>
                <w:kern w:val="0"/>
                <w:sz w:val="24"/>
                <w:szCs w:val="24"/>
                <w:u w:val="none"/>
                <w:bdr w:val="none" w:color="auto" w:sz="0" w:space="0"/>
                <w:lang w:val="en-US" w:eastAsia="zh-CN" w:bidi="ar"/>
              </w:rPr>
              <w:fldChar w:fldCharType="end"/>
            </w:r>
          </w:p>
        </w:tc>
        <w:tc>
          <w:tcPr>
            <w:tcW w:w="0" w:type="auto"/>
            <w:shd w:val="clear"/>
            <w:vAlign w:val="center"/>
          </w:tcPr>
          <w:p>
            <w:pPr>
              <w:rPr>
                <w:rFonts w:hint="eastAsia" w:ascii="微软雅黑" w:hAnsi="微软雅黑" w:eastAsia="微软雅黑" w:cs="微软雅黑"/>
                <w:sz w:val="24"/>
                <w:szCs w:val="24"/>
              </w:rPr>
            </w:pPr>
          </w:p>
        </w:tc>
      </w:tr>
    </w:tbl>
    <w:p>
      <w:pPr>
        <w:rPr>
          <w:vanish/>
          <w:sz w:val="24"/>
          <w:szCs w:val="24"/>
        </w:rPr>
      </w:pPr>
    </w:p>
    <w:tbl>
      <w:tblPr>
        <w:tblW w:w="5000" w:type="pct"/>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578"/>
        <w:gridCol w:w="6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gridAfter w:val="1"/>
          <w:tblCellSpacing w:w="15" w:type="dxa"/>
          <w:jc w:val="center"/>
        </w:trPr>
        <w:tc>
          <w:tcPr>
            <w:tcW w:w="0" w:type="auto"/>
            <w:vMerge w:val="restart"/>
            <w:shd w:val="clear"/>
            <w:vAlign w:val="center"/>
          </w:tcPr>
          <w:p>
            <w:pPr>
              <w:keepNext w:val="0"/>
              <w:keepLines w:val="0"/>
              <w:widowControl/>
              <w:suppressLineNumbers w:val="0"/>
              <w:jc w:val="center"/>
              <w:rPr>
                <w:rFonts w:hint="eastAsia" w:ascii="微软雅黑" w:hAnsi="微软雅黑" w:eastAsia="微软雅黑" w:cs="微软雅黑"/>
              </w:rPr>
            </w:pPr>
            <w:r>
              <w:rPr>
                <w:rFonts w:hint="eastAsia" w:ascii="微软雅黑" w:hAnsi="微软雅黑" w:eastAsia="微软雅黑" w:cs="微软雅黑"/>
                <w:color w:val="auto"/>
                <w:sz w:val="24"/>
                <w:szCs w:val="24"/>
                <w:u w:val="none"/>
                <w:bdr w:val="none" w:color="auto" w:sz="0" w:space="0"/>
              </w:rPr>
              <w:drawing>
                <wp:inline distT="0" distB="0" distL="114300" distR="114300">
                  <wp:extent cx="762000" cy="762000"/>
                  <wp:effectExtent l="0" t="0" r="0" b="0"/>
                  <wp:docPr id="10" name="图片 18" descr="IMG_27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8" descr="IMG_271"/>
                          <pic:cNvPicPr>
                            <a:picLocks noChangeAspect="1"/>
                          </pic:cNvPicPr>
                        </pic:nvPicPr>
                        <pic:blipFill>
                          <a:blip r:embed="rId6"/>
                          <a:stretch>
                            <a:fillRect/>
                          </a:stretch>
                        </pic:blipFill>
                        <pic:spPr>
                          <a:xfrm>
                            <a:off x="0" y="0"/>
                            <a:ext cx="762000" cy="76200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vMerge w:val="continue"/>
            <w:shd w:val="clear"/>
            <w:vAlign w:val="center"/>
          </w:tcPr>
          <w:p>
            <w:pPr>
              <w:jc w:val="center"/>
              <w:rPr>
                <w:rFonts w:hint="eastAsia" w:ascii="微软雅黑" w:hAnsi="微软雅黑" w:eastAsia="微软雅黑" w:cs="微软雅黑"/>
                <w:sz w:val="24"/>
                <w:szCs w:val="24"/>
              </w:rPr>
            </w:pPr>
          </w:p>
        </w:tc>
        <w:tc>
          <w:tcPr>
            <w:tcW w:w="0" w:type="auto"/>
            <w:shd w:val="clear"/>
            <w:vAlign w:val="center"/>
          </w:tcPr>
          <w:p>
            <w:pPr>
              <w:keepNext w:val="0"/>
              <w:keepLines w:val="0"/>
              <w:widowControl/>
              <w:suppressLineNumbers w:val="0"/>
              <w:jc w:val="center"/>
              <w:rPr>
                <w:rFonts w:hint="eastAsia" w:ascii="微软雅黑" w:hAnsi="微软雅黑" w:eastAsia="微软雅黑" w:cs="微软雅黑"/>
                <w:color w:val="666666"/>
                <w:sz w:val="21"/>
                <w:szCs w:val="21"/>
              </w:rPr>
            </w:pPr>
            <w:r>
              <w:rPr>
                <w:rFonts w:hint="eastAsia" w:ascii="微软雅黑" w:hAnsi="微软雅黑" w:eastAsia="微软雅黑" w:cs="微软雅黑"/>
                <w:color w:val="666666"/>
                <w:kern w:val="0"/>
                <w:sz w:val="21"/>
                <w:szCs w:val="21"/>
                <w:bdr w:val="none" w:color="auto" w:sz="0" w:space="0"/>
                <w:lang w:val="en-US" w:eastAsia="zh-CN" w:bidi="ar"/>
              </w:rPr>
              <w:t xml:space="preserve">主办：浙江省应急管理厅 联系电话： 0571-81050412 </w:t>
            </w:r>
          </w:p>
          <w:p>
            <w:pPr>
              <w:pStyle w:val="3"/>
              <w:keepNext w:val="0"/>
              <w:keepLines w:val="0"/>
              <w:widowControl/>
              <w:suppressLineNumbers w:val="0"/>
              <w:jc w:val="center"/>
            </w:pPr>
            <w:r>
              <w:rPr>
                <w:rFonts w:hint="eastAsia" w:ascii="微软雅黑" w:hAnsi="微软雅黑" w:eastAsia="微软雅黑" w:cs="微软雅黑"/>
                <w:sz w:val="21"/>
                <w:szCs w:val="21"/>
                <w:u w:val="none"/>
              </w:rPr>
              <w:fldChar w:fldCharType="begin"/>
            </w:r>
            <w:r>
              <w:rPr>
                <w:rFonts w:hint="eastAsia" w:ascii="微软雅黑" w:hAnsi="微软雅黑" w:eastAsia="微软雅黑" w:cs="微软雅黑"/>
                <w:sz w:val="21"/>
                <w:szCs w:val="21"/>
                <w:u w:val="none"/>
              </w:rPr>
              <w:instrText xml:space="preserve"> HYPERLINK "http://www.beian.miit.gov.cn/" \t "http://www.zjsafety.gov.cn/cn/zcfg/zjgz/_blank" </w:instrText>
            </w:r>
            <w:r>
              <w:rPr>
                <w:rFonts w:hint="eastAsia" w:ascii="微软雅黑" w:hAnsi="微软雅黑" w:eastAsia="微软雅黑" w:cs="微软雅黑"/>
                <w:sz w:val="21"/>
                <w:szCs w:val="21"/>
                <w:u w:val="none"/>
              </w:rPr>
              <w:fldChar w:fldCharType="separate"/>
            </w:r>
            <w:r>
              <w:rPr>
                <w:rStyle w:val="7"/>
                <w:rFonts w:hint="eastAsia" w:ascii="微软雅黑" w:hAnsi="微软雅黑" w:eastAsia="微软雅黑" w:cs="微软雅黑"/>
                <w:sz w:val="21"/>
                <w:szCs w:val="21"/>
                <w:u w:val="none"/>
              </w:rPr>
              <w:t>浙ICP备15001662号</w:t>
            </w:r>
            <w:r>
              <w:rPr>
                <w:rFonts w:hint="eastAsia" w:ascii="微软雅黑" w:hAnsi="微软雅黑" w:eastAsia="微软雅黑" w:cs="微软雅黑"/>
                <w:sz w:val="21"/>
                <w:szCs w:val="21"/>
                <w:u w:val="none"/>
              </w:rPr>
              <w:fldChar w:fldCharType="end"/>
            </w:r>
            <w:r>
              <w:rPr>
                <w:rFonts w:hint="eastAsia" w:ascii="微软雅黑" w:hAnsi="微软雅黑" w:eastAsia="微软雅黑" w:cs="微软雅黑"/>
                <w:color w:val="666666"/>
                <w:sz w:val="21"/>
                <w:szCs w:val="21"/>
              </w:rPr>
              <w:t xml:space="preserve"> </w:t>
            </w:r>
            <w:r>
              <w:rPr>
                <w:rFonts w:hint="eastAsia" w:ascii="微软雅黑" w:hAnsi="微软雅黑" w:eastAsia="微软雅黑" w:cs="微软雅黑"/>
                <w:sz w:val="21"/>
                <w:szCs w:val="21"/>
                <w:u w:val="none"/>
              </w:rPr>
              <w:fldChar w:fldCharType="begin"/>
            </w:r>
            <w:r>
              <w:rPr>
                <w:rFonts w:hint="eastAsia" w:ascii="微软雅黑" w:hAnsi="微软雅黑" w:eastAsia="微软雅黑" w:cs="微软雅黑"/>
                <w:sz w:val="21"/>
                <w:szCs w:val="21"/>
                <w:u w:val="none"/>
              </w:rPr>
              <w:instrText xml:space="preserve"> HYPERLINK "http://www.beian.gov.cn/portal/registerSystemInfo?recordcode=33010602004073" \t "http://www.zjsafety.gov.cn/cn/zcfg/zjgz/_blank" </w:instrText>
            </w:r>
            <w:r>
              <w:rPr>
                <w:rFonts w:hint="eastAsia" w:ascii="微软雅黑" w:hAnsi="微软雅黑" w:eastAsia="微软雅黑" w:cs="微软雅黑"/>
                <w:sz w:val="21"/>
                <w:szCs w:val="21"/>
                <w:u w:val="none"/>
              </w:rPr>
              <w:fldChar w:fldCharType="separate"/>
            </w:r>
            <w:r>
              <w:rPr>
                <w:rStyle w:val="7"/>
                <w:rFonts w:hint="eastAsia" w:ascii="微软雅黑" w:hAnsi="微软雅黑" w:eastAsia="微软雅黑" w:cs="微软雅黑"/>
                <w:sz w:val="21"/>
                <w:szCs w:val="21"/>
                <w:u w:val="none"/>
              </w:rPr>
              <w:t>浙公网安备 33010602004073号</w:t>
            </w:r>
            <w:r>
              <w:rPr>
                <w:rFonts w:hint="eastAsia" w:ascii="微软雅黑" w:hAnsi="微软雅黑" w:eastAsia="微软雅黑" w:cs="微软雅黑"/>
                <w:sz w:val="21"/>
                <w:szCs w:val="21"/>
                <w:u w:val="none"/>
              </w:rPr>
              <w:fldChar w:fldCharType="end"/>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00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007DE7"/>
      <w:u w:val="none"/>
    </w:rPr>
  </w:style>
  <w:style w:type="character" w:styleId="7">
    <w:name w:val="Hyperlink"/>
    <w:basedOn w:val="5"/>
    <w:uiPriority w:val="0"/>
    <w:rPr>
      <w:color w:val="0000FF"/>
      <w:u w:val="none"/>
    </w:rPr>
  </w:style>
  <w:style w:type="character" w:customStyle="1" w:styleId="8">
    <w:name w:val="next2"/>
    <w:basedOn w:val="5"/>
    <w:uiPriority w:val="0"/>
  </w:style>
  <w:style w:type="character" w:customStyle="1" w:styleId="9">
    <w:name w:val="next"/>
    <w:basedOn w:val="5"/>
    <w:uiPriority w:val="0"/>
  </w:style>
  <w:style w:type="character" w:customStyle="1" w:styleId="10">
    <w:name w:val="prev"/>
    <w:basedOn w:val="5"/>
    <w:uiPriority w:val="0"/>
  </w:style>
  <w:style w:type="character" w:customStyle="1" w:styleId="11">
    <w:name w:val="prev2"/>
    <w:basedOn w:val="5"/>
    <w:uiPriority w:val="0"/>
  </w:style>
  <w:style w:type="character" w:customStyle="1" w:styleId="12">
    <w:name w:val="next3"/>
    <w:basedOn w:val="5"/>
    <w:uiPriority w:val="0"/>
  </w:style>
  <w:style w:type="character" w:customStyle="1" w:styleId="13">
    <w:name w:val="prev3"/>
    <w:basedOn w:val="5"/>
    <w:uiPriority w:val="0"/>
  </w:style>
  <w:style w:type="paragraph" w:styleId="14">
    <w:name w:val=""/>
    <w:basedOn w:val="1"/>
    <w:next w:val="1"/>
    <w:uiPriority w:val="0"/>
    <w:pPr>
      <w:pBdr>
        <w:bottom w:val="single" w:color="auto" w:sz="6" w:space="1"/>
      </w:pBdr>
      <w:jc w:val="center"/>
    </w:pPr>
    <w:rPr>
      <w:rFonts w:ascii="Arial" w:eastAsia="宋体"/>
      <w:vanish/>
      <w:sz w:val="16"/>
    </w:rPr>
  </w:style>
  <w:style w:type="paragraph" w:styleId="15">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hyperlink" Target="http://bszs.conac.cn/sitename?method=show%26id=08E2C266E7071091E053012819ACCBB1"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一心报国</cp:lastModifiedBy>
  <dcterms:modified xsi:type="dcterms:W3CDTF">2020-01-09T02:21:40Z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