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Override PartName="/word/footer6.xml" ContentType="application/vnd.openxmlformats-officedocument.wordprocessingml.foot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15FF" w:rsidRDefault="007215FF" w:rsidP="007215FF">
      <w:pPr>
        <w:ind w:firstLine="360"/>
      </w:pPr>
    </w:p>
    <w:p w:rsidR="00DF2D7C" w:rsidRPr="00DF2D7C" w:rsidRDefault="00DF2D7C" w:rsidP="00DF2D7C">
      <w:pPr>
        <w:ind w:firstLine="783"/>
        <w:jc w:val="center"/>
        <w:rPr>
          <w:b/>
          <w:sz w:val="52"/>
          <w:szCs w:val="52"/>
        </w:rPr>
      </w:pPr>
      <w:r w:rsidRPr="00DF2D7C">
        <w:rPr>
          <w:rFonts w:hint="eastAsia"/>
          <w:b/>
          <w:sz w:val="52"/>
          <w:szCs w:val="52"/>
        </w:rPr>
        <w:t>环保相关法律法规汇编</w:t>
      </w:r>
    </w:p>
    <w:sdt>
      <w:sdtPr>
        <w:rPr>
          <w:rFonts w:ascii="Calibri" w:eastAsiaTheme="minorEastAsia" w:hAnsi="Calibri" w:cstheme="minorBidi"/>
          <w:b w:val="0"/>
          <w:bCs w:val="0"/>
          <w:sz w:val="24"/>
          <w:szCs w:val="24"/>
          <w:lang w:val="zh-CN"/>
        </w:rPr>
        <w:id w:val="1466191"/>
        <w:docPartObj>
          <w:docPartGallery w:val="Table of Contents"/>
          <w:docPartUnique/>
        </w:docPartObj>
      </w:sdtPr>
      <w:sdtEndPr>
        <w:rPr>
          <w:lang w:val="en-US"/>
        </w:rPr>
      </w:sdtEndPr>
      <w:sdtContent>
        <w:p w:rsidR="00DF2D7C" w:rsidRDefault="00DF2D7C" w:rsidP="00215289">
          <w:pPr>
            <w:pStyle w:val="TOC"/>
            <w:ind w:firstLine="360"/>
          </w:pPr>
          <w:r>
            <w:rPr>
              <w:lang w:val="zh-CN"/>
            </w:rPr>
            <w:t>目录</w:t>
          </w:r>
        </w:p>
        <w:p w:rsidR="00FA2D12" w:rsidRDefault="001D2D03" w:rsidP="00FA2D12">
          <w:pPr>
            <w:pStyle w:val="13"/>
            <w:rPr>
              <w:rFonts w:asciiTheme="minorHAnsi" w:hAnsiTheme="minorHAnsi"/>
              <w:noProof/>
              <w:sz w:val="21"/>
              <w:szCs w:val="22"/>
            </w:rPr>
          </w:pPr>
          <w:r>
            <w:fldChar w:fldCharType="begin"/>
          </w:r>
          <w:r w:rsidR="00DF2D7C">
            <w:instrText xml:space="preserve"> TOC \o "1-3" \h \z \u </w:instrText>
          </w:r>
          <w:r>
            <w:fldChar w:fldCharType="separate"/>
          </w:r>
          <w:hyperlink w:anchor="_Toc480615468" w:history="1">
            <w:r w:rsidR="00FA2D12" w:rsidRPr="002921B8">
              <w:rPr>
                <w:rStyle w:val="af5"/>
                <w:rFonts w:hint="eastAsia"/>
                <w:noProof/>
                <w:shd w:val="clear" w:color="auto" w:fill="FFFFFF"/>
              </w:rPr>
              <w:t>中华人民共和国环境保护法</w:t>
            </w:r>
            <w:r w:rsidR="00B164C7">
              <w:rPr>
                <w:rStyle w:val="af5"/>
                <w:rFonts w:hint="eastAsia"/>
                <w:noProof/>
                <w:shd w:val="clear" w:color="auto" w:fill="FFFFFF"/>
              </w:rPr>
              <w:t>（</w:t>
            </w:r>
            <w:r w:rsidR="00B164C7">
              <w:t>2015</w:t>
            </w:r>
            <w:r w:rsidR="00B164C7">
              <w:rPr>
                <w:rFonts w:hint="eastAsia"/>
              </w:rPr>
              <w:t>年</w:t>
            </w:r>
            <w:r w:rsidR="00B164C7">
              <w:t>1</w:t>
            </w:r>
            <w:r w:rsidR="00B164C7">
              <w:rPr>
                <w:rFonts w:hint="eastAsia"/>
              </w:rPr>
              <w:t>月</w:t>
            </w:r>
            <w:r w:rsidR="00B164C7">
              <w:t>1</w:t>
            </w:r>
            <w:r w:rsidR="00B164C7">
              <w:rPr>
                <w:rFonts w:hint="eastAsia"/>
              </w:rPr>
              <w:t>日起施行</w:t>
            </w:r>
            <w:r w:rsidR="00B164C7">
              <w:rPr>
                <w:rStyle w:val="af5"/>
                <w:rFonts w:hint="eastAsia"/>
                <w:noProof/>
                <w:shd w:val="clear" w:color="auto" w:fill="FFFFFF"/>
              </w:rPr>
              <w:t>）</w:t>
            </w:r>
            <w:r w:rsidR="00FA2D12">
              <w:rPr>
                <w:noProof/>
                <w:webHidden/>
              </w:rPr>
              <w:tab/>
            </w:r>
            <w:r>
              <w:rPr>
                <w:noProof/>
                <w:webHidden/>
              </w:rPr>
              <w:fldChar w:fldCharType="begin"/>
            </w:r>
            <w:r w:rsidR="00FA2D12">
              <w:rPr>
                <w:noProof/>
                <w:webHidden/>
              </w:rPr>
              <w:instrText xml:space="preserve"> PAGEREF _Toc480615468 \h </w:instrText>
            </w:r>
            <w:r>
              <w:rPr>
                <w:noProof/>
                <w:webHidden/>
              </w:rPr>
            </w:r>
            <w:r>
              <w:rPr>
                <w:noProof/>
                <w:webHidden/>
              </w:rPr>
              <w:fldChar w:fldCharType="separate"/>
            </w:r>
            <w:r w:rsidR="00FA2D12">
              <w:rPr>
                <w:noProof/>
                <w:webHidden/>
              </w:rPr>
              <w:t>1</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69" w:history="1">
            <w:r w:rsidR="00FA2D12" w:rsidRPr="002921B8">
              <w:rPr>
                <w:rStyle w:val="af5"/>
                <w:rFonts w:hint="eastAsia"/>
                <w:noProof/>
              </w:rPr>
              <w:t>中华人民共和国水污染防治法</w:t>
            </w:r>
            <w:r w:rsidR="00B164C7" w:rsidRPr="00B164C7">
              <w:rPr>
                <w:rStyle w:val="af5"/>
                <w:rFonts w:hint="eastAsia"/>
                <w:noProof/>
              </w:rPr>
              <w:t>（</w:t>
            </w:r>
            <w:r w:rsidR="00B164C7">
              <w:rPr>
                <w:rStyle w:val="af5"/>
                <w:noProof/>
              </w:rPr>
              <w:t>20</w:t>
            </w:r>
            <w:r w:rsidR="00B164C7">
              <w:rPr>
                <w:rStyle w:val="af5"/>
                <w:rFonts w:hint="eastAsia"/>
                <w:noProof/>
              </w:rPr>
              <w:t>08</w:t>
            </w:r>
            <w:r w:rsidR="00B164C7" w:rsidRPr="00B164C7">
              <w:rPr>
                <w:rStyle w:val="af5"/>
                <w:rFonts w:hint="eastAsia"/>
                <w:noProof/>
              </w:rPr>
              <w:t>年</w:t>
            </w:r>
            <w:r w:rsidR="00B164C7">
              <w:rPr>
                <w:rStyle w:val="af5"/>
                <w:rFonts w:hint="eastAsia"/>
                <w:noProof/>
              </w:rPr>
              <w:t>6</w:t>
            </w:r>
            <w:r w:rsidR="00B164C7" w:rsidRPr="00B164C7">
              <w:rPr>
                <w:rStyle w:val="af5"/>
                <w:rFonts w:hint="eastAsia"/>
                <w:noProof/>
              </w:rPr>
              <w:t>月</w:t>
            </w:r>
            <w:r w:rsidR="00B164C7" w:rsidRPr="00B164C7">
              <w:rPr>
                <w:rStyle w:val="af5"/>
                <w:noProof/>
              </w:rPr>
              <w:t>1</w:t>
            </w:r>
            <w:r w:rsidR="00B164C7" w:rsidRPr="00B164C7">
              <w:rPr>
                <w:rStyle w:val="af5"/>
                <w:rFonts w:hint="eastAsia"/>
                <w:noProof/>
              </w:rPr>
              <w:t>日起施行）</w:t>
            </w:r>
            <w:r w:rsidR="00FA2D12">
              <w:rPr>
                <w:noProof/>
                <w:webHidden/>
              </w:rPr>
              <w:tab/>
            </w:r>
            <w:r>
              <w:rPr>
                <w:noProof/>
                <w:webHidden/>
              </w:rPr>
              <w:fldChar w:fldCharType="begin"/>
            </w:r>
            <w:r w:rsidR="00FA2D12">
              <w:rPr>
                <w:noProof/>
                <w:webHidden/>
              </w:rPr>
              <w:instrText xml:space="preserve"> PAGEREF _Toc480615469 \h </w:instrText>
            </w:r>
            <w:r>
              <w:rPr>
                <w:noProof/>
                <w:webHidden/>
              </w:rPr>
            </w:r>
            <w:r>
              <w:rPr>
                <w:noProof/>
                <w:webHidden/>
              </w:rPr>
              <w:fldChar w:fldCharType="separate"/>
            </w:r>
            <w:r w:rsidR="00FA2D12">
              <w:rPr>
                <w:noProof/>
                <w:webHidden/>
              </w:rPr>
              <w:t>12</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70" w:history="1">
            <w:r w:rsidR="00FA2D12" w:rsidRPr="002921B8">
              <w:rPr>
                <w:rStyle w:val="af5"/>
                <w:rFonts w:hint="eastAsia"/>
                <w:noProof/>
              </w:rPr>
              <w:t>中华人民共和国大气污染防治法</w:t>
            </w:r>
            <w:r w:rsidR="00B164C7" w:rsidRPr="00B164C7">
              <w:rPr>
                <w:rStyle w:val="af5"/>
                <w:rFonts w:hint="eastAsia"/>
                <w:noProof/>
              </w:rPr>
              <w:t>（</w:t>
            </w:r>
            <w:r w:rsidR="00B164C7">
              <w:rPr>
                <w:rStyle w:val="af5"/>
                <w:noProof/>
              </w:rPr>
              <w:t>201</w:t>
            </w:r>
            <w:r w:rsidR="00B164C7">
              <w:rPr>
                <w:rStyle w:val="af5"/>
                <w:rFonts w:hint="eastAsia"/>
                <w:noProof/>
              </w:rPr>
              <w:t>6</w:t>
            </w:r>
            <w:r w:rsidR="00B164C7" w:rsidRPr="00B164C7">
              <w:rPr>
                <w:rStyle w:val="af5"/>
                <w:rFonts w:hint="eastAsia"/>
                <w:noProof/>
              </w:rPr>
              <w:t>年</w:t>
            </w:r>
            <w:r w:rsidR="00B164C7" w:rsidRPr="00B164C7">
              <w:rPr>
                <w:rStyle w:val="af5"/>
                <w:noProof/>
              </w:rPr>
              <w:t>1</w:t>
            </w:r>
            <w:r w:rsidR="00B164C7" w:rsidRPr="00B164C7">
              <w:rPr>
                <w:rStyle w:val="af5"/>
                <w:rFonts w:hint="eastAsia"/>
                <w:noProof/>
              </w:rPr>
              <w:t>月</w:t>
            </w:r>
            <w:r w:rsidR="00B164C7" w:rsidRPr="00B164C7">
              <w:rPr>
                <w:rStyle w:val="af5"/>
                <w:noProof/>
              </w:rPr>
              <w:t>1</w:t>
            </w:r>
            <w:r w:rsidR="00B164C7" w:rsidRPr="00B164C7">
              <w:rPr>
                <w:rStyle w:val="af5"/>
                <w:rFonts w:hint="eastAsia"/>
                <w:noProof/>
              </w:rPr>
              <w:t>日起施行）</w:t>
            </w:r>
            <w:r w:rsidR="00FA2D12">
              <w:rPr>
                <w:noProof/>
                <w:webHidden/>
              </w:rPr>
              <w:tab/>
            </w:r>
            <w:r>
              <w:rPr>
                <w:noProof/>
                <w:webHidden/>
              </w:rPr>
              <w:fldChar w:fldCharType="begin"/>
            </w:r>
            <w:r w:rsidR="00FA2D12">
              <w:rPr>
                <w:noProof/>
                <w:webHidden/>
              </w:rPr>
              <w:instrText xml:space="preserve"> PAGEREF _Toc480615470 \h </w:instrText>
            </w:r>
            <w:r>
              <w:rPr>
                <w:noProof/>
                <w:webHidden/>
              </w:rPr>
            </w:r>
            <w:r>
              <w:rPr>
                <w:noProof/>
                <w:webHidden/>
              </w:rPr>
              <w:fldChar w:fldCharType="separate"/>
            </w:r>
            <w:r w:rsidR="00FA2D12">
              <w:rPr>
                <w:noProof/>
                <w:webHidden/>
              </w:rPr>
              <w:t>29</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71" w:history="1">
            <w:r w:rsidR="00FA2D12" w:rsidRPr="002921B8">
              <w:rPr>
                <w:rStyle w:val="af5"/>
                <w:rFonts w:hint="eastAsia"/>
                <w:noProof/>
              </w:rPr>
              <w:t>中华人民共和国固体废物污染环境防治法</w:t>
            </w:r>
            <w:r w:rsidR="00B164C7" w:rsidRPr="00B164C7">
              <w:rPr>
                <w:rStyle w:val="af5"/>
                <w:rFonts w:hint="eastAsia"/>
                <w:noProof/>
              </w:rPr>
              <w:t>（</w:t>
            </w:r>
            <w:r w:rsidR="00B164C7">
              <w:rPr>
                <w:rStyle w:val="af5"/>
                <w:noProof/>
              </w:rPr>
              <w:t>20</w:t>
            </w:r>
            <w:r w:rsidR="00B164C7">
              <w:rPr>
                <w:rStyle w:val="af5"/>
                <w:rFonts w:hint="eastAsia"/>
                <w:noProof/>
              </w:rPr>
              <w:t>0</w:t>
            </w:r>
            <w:r w:rsidR="00B164C7" w:rsidRPr="00B164C7">
              <w:rPr>
                <w:rStyle w:val="af5"/>
                <w:noProof/>
              </w:rPr>
              <w:t>5</w:t>
            </w:r>
            <w:r w:rsidR="00B164C7" w:rsidRPr="00B164C7">
              <w:rPr>
                <w:rStyle w:val="af5"/>
                <w:rFonts w:hint="eastAsia"/>
                <w:noProof/>
              </w:rPr>
              <w:t>年</w:t>
            </w:r>
            <w:r w:rsidR="00B164C7">
              <w:rPr>
                <w:rStyle w:val="af5"/>
                <w:rFonts w:hint="eastAsia"/>
                <w:noProof/>
              </w:rPr>
              <w:t>4</w:t>
            </w:r>
            <w:r w:rsidR="00B164C7" w:rsidRPr="00B164C7">
              <w:rPr>
                <w:rStyle w:val="af5"/>
                <w:rFonts w:hint="eastAsia"/>
                <w:noProof/>
              </w:rPr>
              <w:t>月</w:t>
            </w:r>
            <w:r w:rsidR="00B164C7" w:rsidRPr="00B164C7">
              <w:rPr>
                <w:rStyle w:val="af5"/>
                <w:noProof/>
              </w:rPr>
              <w:t>1</w:t>
            </w:r>
            <w:r w:rsidR="00B164C7" w:rsidRPr="00B164C7">
              <w:rPr>
                <w:rStyle w:val="af5"/>
                <w:rFonts w:hint="eastAsia"/>
                <w:noProof/>
              </w:rPr>
              <w:t>日起施行）</w:t>
            </w:r>
            <w:r w:rsidR="00FA2D12">
              <w:rPr>
                <w:noProof/>
                <w:webHidden/>
              </w:rPr>
              <w:tab/>
            </w:r>
            <w:r>
              <w:rPr>
                <w:noProof/>
                <w:webHidden/>
              </w:rPr>
              <w:fldChar w:fldCharType="begin"/>
            </w:r>
            <w:r w:rsidR="00FA2D12">
              <w:rPr>
                <w:noProof/>
                <w:webHidden/>
              </w:rPr>
              <w:instrText xml:space="preserve"> PAGEREF _Toc480615471 \h </w:instrText>
            </w:r>
            <w:r>
              <w:rPr>
                <w:noProof/>
                <w:webHidden/>
              </w:rPr>
            </w:r>
            <w:r>
              <w:rPr>
                <w:noProof/>
                <w:webHidden/>
              </w:rPr>
              <w:fldChar w:fldCharType="separate"/>
            </w:r>
            <w:r w:rsidR="00FA2D12">
              <w:rPr>
                <w:noProof/>
                <w:webHidden/>
              </w:rPr>
              <w:t>52</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72" w:history="1">
            <w:r w:rsidR="00FA2D12" w:rsidRPr="002921B8">
              <w:rPr>
                <w:rStyle w:val="af5"/>
                <w:rFonts w:hint="eastAsia"/>
                <w:noProof/>
              </w:rPr>
              <w:t>中华人民共和国环境噪声污染防治法</w:t>
            </w:r>
            <w:r w:rsidR="00B164C7" w:rsidRPr="00B164C7">
              <w:rPr>
                <w:rStyle w:val="af5"/>
                <w:rFonts w:hint="eastAsia"/>
                <w:noProof/>
              </w:rPr>
              <w:t>（</w:t>
            </w:r>
            <w:r w:rsidR="00B164C7">
              <w:rPr>
                <w:rStyle w:val="af5"/>
                <w:rFonts w:hint="eastAsia"/>
                <w:noProof/>
              </w:rPr>
              <w:t>1997</w:t>
            </w:r>
            <w:r w:rsidR="00B164C7" w:rsidRPr="00B164C7">
              <w:rPr>
                <w:rStyle w:val="af5"/>
                <w:rFonts w:hint="eastAsia"/>
                <w:noProof/>
              </w:rPr>
              <w:t>年</w:t>
            </w:r>
            <w:r w:rsidR="00B164C7">
              <w:rPr>
                <w:rStyle w:val="af5"/>
                <w:rFonts w:hint="eastAsia"/>
                <w:noProof/>
              </w:rPr>
              <w:t>3</w:t>
            </w:r>
            <w:r w:rsidR="00B164C7" w:rsidRPr="00B164C7">
              <w:rPr>
                <w:rStyle w:val="af5"/>
                <w:rFonts w:hint="eastAsia"/>
                <w:noProof/>
              </w:rPr>
              <w:t>月</w:t>
            </w:r>
            <w:r w:rsidR="00B164C7" w:rsidRPr="00B164C7">
              <w:rPr>
                <w:rStyle w:val="af5"/>
                <w:noProof/>
              </w:rPr>
              <w:t>1</w:t>
            </w:r>
            <w:r w:rsidR="00B164C7" w:rsidRPr="00B164C7">
              <w:rPr>
                <w:rStyle w:val="af5"/>
                <w:rFonts w:hint="eastAsia"/>
                <w:noProof/>
              </w:rPr>
              <w:t>日起施行）</w:t>
            </w:r>
            <w:r w:rsidR="00FA2D12">
              <w:rPr>
                <w:noProof/>
                <w:webHidden/>
              </w:rPr>
              <w:tab/>
            </w:r>
            <w:r>
              <w:rPr>
                <w:noProof/>
                <w:webHidden/>
              </w:rPr>
              <w:fldChar w:fldCharType="begin"/>
            </w:r>
            <w:r w:rsidR="00FA2D12">
              <w:rPr>
                <w:noProof/>
                <w:webHidden/>
              </w:rPr>
              <w:instrText xml:space="preserve"> PAGEREF _Toc480615472 \h </w:instrText>
            </w:r>
            <w:r>
              <w:rPr>
                <w:noProof/>
                <w:webHidden/>
              </w:rPr>
            </w:r>
            <w:r>
              <w:rPr>
                <w:noProof/>
                <w:webHidden/>
              </w:rPr>
              <w:fldChar w:fldCharType="separate"/>
            </w:r>
            <w:r w:rsidR="00FA2D12">
              <w:rPr>
                <w:noProof/>
                <w:webHidden/>
              </w:rPr>
              <w:t>67</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73" w:history="1">
            <w:r w:rsidR="00FA2D12" w:rsidRPr="002921B8">
              <w:rPr>
                <w:rStyle w:val="af5"/>
                <w:rFonts w:hint="eastAsia"/>
                <w:noProof/>
              </w:rPr>
              <w:t>中华人民共和国环境影响评价法</w:t>
            </w:r>
            <w:r w:rsidR="00B164C7" w:rsidRPr="00B164C7">
              <w:rPr>
                <w:rStyle w:val="af5"/>
                <w:rFonts w:hint="eastAsia"/>
                <w:noProof/>
              </w:rPr>
              <w:t>（</w:t>
            </w:r>
            <w:r w:rsidR="00B164C7">
              <w:rPr>
                <w:rStyle w:val="af5"/>
                <w:noProof/>
              </w:rPr>
              <w:t>20</w:t>
            </w:r>
            <w:r w:rsidR="009E158A">
              <w:rPr>
                <w:rStyle w:val="af5"/>
                <w:rFonts w:hint="eastAsia"/>
                <w:noProof/>
              </w:rPr>
              <w:t>16</w:t>
            </w:r>
            <w:r w:rsidR="00B164C7" w:rsidRPr="00B164C7">
              <w:rPr>
                <w:rStyle w:val="af5"/>
                <w:rFonts w:hint="eastAsia"/>
                <w:noProof/>
              </w:rPr>
              <w:t>年</w:t>
            </w:r>
            <w:r w:rsidR="00B164C7">
              <w:rPr>
                <w:rStyle w:val="af5"/>
                <w:rFonts w:hint="eastAsia"/>
                <w:noProof/>
              </w:rPr>
              <w:t>9</w:t>
            </w:r>
            <w:r w:rsidR="00B164C7" w:rsidRPr="00B164C7">
              <w:rPr>
                <w:rStyle w:val="af5"/>
                <w:rFonts w:hint="eastAsia"/>
                <w:noProof/>
              </w:rPr>
              <w:t>月</w:t>
            </w:r>
            <w:r w:rsidR="00B164C7" w:rsidRPr="00B164C7">
              <w:rPr>
                <w:rStyle w:val="af5"/>
                <w:noProof/>
              </w:rPr>
              <w:t>1</w:t>
            </w:r>
            <w:r w:rsidR="00B164C7" w:rsidRPr="00B164C7">
              <w:rPr>
                <w:rStyle w:val="af5"/>
                <w:rFonts w:hint="eastAsia"/>
                <w:noProof/>
              </w:rPr>
              <w:t>日起施行）</w:t>
            </w:r>
            <w:r w:rsidR="00FA2D12">
              <w:rPr>
                <w:noProof/>
                <w:webHidden/>
              </w:rPr>
              <w:tab/>
            </w:r>
            <w:r>
              <w:rPr>
                <w:noProof/>
                <w:webHidden/>
              </w:rPr>
              <w:fldChar w:fldCharType="begin"/>
            </w:r>
            <w:r w:rsidR="00FA2D12">
              <w:rPr>
                <w:noProof/>
                <w:webHidden/>
              </w:rPr>
              <w:instrText xml:space="preserve"> PAGEREF _Toc480615473 \h </w:instrText>
            </w:r>
            <w:r>
              <w:rPr>
                <w:noProof/>
                <w:webHidden/>
              </w:rPr>
            </w:r>
            <w:r>
              <w:rPr>
                <w:noProof/>
                <w:webHidden/>
              </w:rPr>
              <w:fldChar w:fldCharType="separate"/>
            </w:r>
            <w:r w:rsidR="00FA2D12">
              <w:rPr>
                <w:noProof/>
                <w:webHidden/>
              </w:rPr>
              <w:t>76</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74" w:history="1">
            <w:r w:rsidR="00FA2D12" w:rsidRPr="002921B8">
              <w:rPr>
                <w:rStyle w:val="af5"/>
                <w:rFonts w:hint="eastAsia"/>
                <w:noProof/>
              </w:rPr>
              <w:t>内蒙古自治区高盐水污染防治指导规范</w:t>
            </w:r>
            <w:r w:rsidR="00215289">
              <w:rPr>
                <w:rStyle w:val="af5"/>
                <w:rFonts w:hint="eastAsia"/>
                <w:noProof/>
              </w:rPr>
              <w:t>（内政办发【</w:t>
            </w:r>
            <w:r w:rsidR="00215289">
              <w:rPr>
                <w:rStyle w:val="af5"/>
                <w:rFonts w:hint="eastAsia"/>
                <w:noProof/>
              </w:rPr>
              <w:t>2014</w:t>
            </w:r>
            <w:r w:rsidR="00215289">
              <w:rPr>
                <w:rStyle w:val="af5"/>
                <w:rFonts w:hint="eastAsia"/>
                <w:noProof/>
              </w:rPr>
              <w:t>】</w:t>
            </w:r>
            <w:r w:rsidR="00215289">
              <w:rPr>
                <w:rStyle w:val="af5"/>
                <w:rFonts w:hint="eastAsia"/>
                <w:noProof/>
              </w:rPr>
              <w:t>38</w:t>
            </w:r>
            <w:r w:rsidR="00215289">
              <w:rPr>
                <w:rStyle w:val="af5"/>
                <w:rFonts w:hint="eastAsia"/>
                <w:noProof/>
              </w:rPr>
              <w:t>号）</w:t>
            </w:r>
            <w:r w:rsidR="00FA2D12">
              <w:rPr>
                <w:noProof/>
                <w:webHidden/>
              </w:rPr>
              <w:tab/>
            </w:r>
            <w:r>
              <w:rPr>
                <w:noProof/>
                <w:webHidden/>
              </w:rPr>
              <w:fldChar w:fldCharType="begin"/>
            </w:r>
            <w:r w:rsidR="00FA2D12">
              <w:rPr>
                <w:noProof/>
                <w:webHidden/>
              </w:rPr>
              <w:instrText xml:space="preserve"> PAGEREF _Toc480615474 \h </w:instrText>
            </w:r>
            <w:r>
              <w:rPr>
                <w:noProof/>
                <w:webHidden/>
              </w:rPr>
            </w:r>
            <w:r>
              <w:rPr>
                <w:noProof/>
                <w:webHidden/>
              </w:rPr>
              <w:fldChar w:fldCharType="separate"/>
            </w:r>
            <w:r w:rsidR="00FA2D12">
              <w:rPr>
                <w:noProof/>
                <w:webHidden/>
              </w:rPr>
              <w:t>83</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75" w:history="1">
            <w:r w:rsidR="00FA2D12" w:rsidRPr="002921B8">
              <w:rPr>
                <w:rStyle w:val="af5"/>
                <w:rFonts w:hint="eastAsia"/>
                <w:noProof/>
              </w:rPr>
              <w:t>煤炭工业污染物排放标准</w:t>
            </w:r>
            <w:r w:rsidR="00215289" w:rsidRPr="00215289">
              <w:rPr>
                <w:rStyle w:val="af5"/>
                <w:rFonts w:hint="eastAsia"/>
                <w:noProof/>
              </w:rPr>
              <w:t>（</w:t>
            </w:r>
            <w:r w:rsidR="00215289">
              <w:rPr>
                <w:rStyle w:val="af5"/>
                <w:rFonts w:hint="eastAsia"/>
                <w:noProof/>
              </w:rPr>
              <w:t>GB20426-2006</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_Toc480615475 \h </w:instrText>
            </w:r>
            <w:r>
              <w:rPr>
                <w:noProof/>
                <w:webHidden/>
              </w:rPr>
            </w:r>
            <w:r>
              <w:rPr>
                <w:noProof/>
                <w:webHidden/>
              </w:rPr>
              <w:fldChar w:fldCharType="separate"/>
            </w:r>
            <w:r w:rsidR="00FA2D12">
              <w:rPr>
                <w:noProof/>
                <w:webHidden/>
              </w:rPr>
              <w:t>86</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76" w:history="1">
            <w:r w:rsidR="00FA2D12" w:rsidRPr="002921B8">
              <w:rPr>
                <w:rStyle w:val="af5"/>
                <w:rFonts w:hint="eastAsia"/>
                <w:noProof/>
                <w:kern w:val="0"/>
              </w:rPr>
              <w:t>污水综合排放标准</w:t>
            </w:r>
            <w:r w:rsidR="00215289" w:rsidRPr="00215289">
              <w:rPr>
                <w:rStyle w:val="af5"/>
                <w:rFonts w:hint="eastAsia"/>
                <w:noProof/>
                <w:kern w:val="0"/>
              </w:rPr>
              <w:t>（</w:t>
            </w:r>
            <w:r w:rsidR="00215289">
              <w:rPr>
                <w:rStyle w:val="af5"/>
                <w:rFonts w:hint="eastAsia"/>
                <w:noProof/>
                <w:kern w:val="0"/>
              </w:rPr>
              <w:t>GB8978-1996</w:t>
            </w:r>
            <w:r w:rsidR="00215289" w:rsidRPr="00215289">
              <w:rPr>
                <w:rStyle w:val="af5"/>
                <w:rFonts w:hint="eastAsia"/>
                <w:noProof/>
                <w:kern w:val="0"/>
              </w:rPr>
              <w:t>）</w:t>
            </w:r>
            <w:r w:rsidR="00FA2D12">
              <w:rPr>
                <w:noProof/>
                <w:webHidden/>
              </w:rPr>
              <w:tab/>
            </w:r>
            <w:r>
              <w:rPr>
                <w:noProof/>
                <w:webHidden/>
              </w:rPr>
              <w:fldChar w:fldCharType="begin"/>
            </w:r>
            <w:r w:rsidR="00FA2D12">
              <w:rPr>
                <w:noProof/>
                <w:webHidden/>
              </w:rPr>
              <w:instrText xml:space="preserve"> PAGEREF _Toc480615476 \h </w:instrText>
            </w:r>
            <w:r>
              <w:rPr>
                <w:noProof/>
                <w:webHidden/>
              </w:rPr>
            </w:r>
            <w:r>
              <w:rPr>
                <w:noProof/>
                <w:webHidden/>
              </w:rPr>
              <w:fldChar w:fldCharType="separate"/>
            </w:r>
            <w:r w:rsidR="00FA2D12">
              <w:rPr>
                <w:noProof/>
                <w:webHidden/>
              </w:rPr>
              <w:t>96</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77" w:history="1">
            <w:r w:rsidR="00FA2D12" w:rsidRPr="002921B8">
              <w:rPr>
                <w:rStyle w:val="af5"/>
                <w:rFonts w:hint="eastAsia"/>
                <w:noProof/>
              </w:rPr>
              <w:t>地表水和污水监测技术规范</w:t>
            </w:r>
            <w:r w:rsidR="00215289" w:rsidRPr="00215289">
              <w:rPr>
                <w:rStyle w:val="af5"/>
                <w:rFonts w:hint="eastAsia"/>
                <w:noProof/>
              </w:rPr>
              <w:t>（</w:t>
            </w:r>
            <w:r w:rsidR="00215289">
              <w:rPr>
                <w:rStyle w:val="af5"/>
                <w:rFonts w:hint="eastAsia"/>
                <w:noProof/>
              </w:rPr>
              <w:t>HJ/T91-2002</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_Toc480615477 \h </w:instrText>
            </w:r>
            <w:r>
              <w:rPr>
                <w:noProof/>
                <w:webHidden/>
              </w:rPr>
            </w:r>
            <w:r>
              <w:rPr>
                <w:noProof/>
                <w:webHidden/>
              </w:rPr>
              <w:fldChar w:fldCharType="separate"/>
            </w:r>
            <w:r w:rsidR="00FA2D12">
              <w:rPr>
                <w:noProof/>
                <w:webHidden/>
              </w:rPr>
              <w:t>118</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78" w:history="1">
            <w:r w:rsidR="00FA2D12" w:rsidRPr="002921B8">
              <w:rPr>
                <w:rStyle w:val="af5"/>
                <w:rFonts w:hint="eastAsia"/>
                <w:noProof/>
              </w:rPr>
              <w:t>火电厂大气污染物排放标准</w:t>
            </w:r>
            <w:r w:rsidR="00215289" w:rsidRPr="00215289">
              <w:rPr>
                <w:rStyle w:val="af5"/>
                <w:rFonts w:hint="eastAsia"/>
                <w:noProof/>
              </w:rPr>
              <w:t>（</w:t>
            </w:r>
            <w:r w:rsidR="00215289">
              <w:rPr>
                <w:rStyle w:val="af5"/>
                <w:rFonts w:hint="eastAsia"/>
                <w:noProof/>
              </w:rPr>
              <w:t>GB13223-2011</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_Toc480615478 \h </w:instrText>
            </w:r>
            <w:r>
              <w:rPr>
                <w:noProof/>
                <w:webHidden/>
              </w:rPr>
            </w:r>
            <w:r>
              <w:rPr>
                <w:noProof/>
                <w:webHidden/>
              </w:rPr>
              <w:fldChar w:fldCharType="separate"/>
            </w:r>
            <w:r w:rsidR="00FA2D12">
              <w:rPr>
                <w:noProof/>
                <w:webHidden/>
              </w:rPr>
              <w:t>165</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79" w:history="1">
            <w:r w:rsidR="00FA2D12" w:rsidRPr="002921B8">
              <w:rPr>
                <w:rStyle w:val="af5"/>
                <w:rFonts w:hint="eastAsia"/>
                <w:noProof/>
                <w:kern w:val="0"/>
              </w:rPr>
              <w:t>大气污染物综合排放标准</w:t>
            </w:r>
            <w:r w:rsidR="00215289" w:rsidRPr="00215289">
              <w:rPr>
                <w:rStyle w:val="af5"/>
                <w:rFonts w:hint="eastAsia"/>
                <w:noProof/>
                <w:kern w:val="0"/>
              </w:rPr>
              <w:t>（</w:t>
            </w:r>
            <w:r w:rsidR="00215289">
              <w:rPr>
                <w:rStyle w:val="af5"/>
                <w:rFonts w:hint="eastAsia"/>
                <w:noProof/>
                <w:kern w:val="0"/>
              </w:rPr>
              <w:t>GB16297-1996</w:t>
            </w:r>
            <w:r w:rsidR="00215289" w:rsidRPr="00215289">
              <w:rPr>
                <w:rStyle w:val="af5"/>
                <w:rFonts w:hint="eastAsia"/>
                <w:noProof/>
                <w:kern w:val="0"/>
              </w:rPr>
              <w:t>）</w:t>
            </w:r>
            <w:r w:rsidR="00FA2D12">
              <w:rPr>
                <w:noProof/>
                <w:webHidden/>
              </w:rPr>
              <w:tab/>
            </w:r>
            <w:r>
              <w:rPr>
                <w:noProof/>
                <w:webHidden/>
              </w:rPr>
              <w:fldChar w:fldCharType="begin"/>
            </w:r>
            <w:r w:rsidR="00FA2D12">
              <w:rPr>
                <w:noProof/>
                <w:webHidden/>
              </w:rPr>
              <w:instrText xml:space="preserve"> PAGEREF _Toc480615479 \h </w:instrText>
            </w:r>
            <w:r>
              <w:rPr>
                <w:noProof/>
                <w:webHidden/>
              </w:rPr>
            </w:r>
            <w:r>
              <w:rPr>
                <w:noProof/>
                <w:webHidden/>
              </w:rPr>
              <w:fldChar w:fldCharType="separate"/>
            </w:r>
            <w:r w:rsidR="00FA2D12">
              <w:rPr>
                <w:noProof/>
                <w:webHidden/>
              </w:rPr>
              <w:t>172</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80" w:history="1">
            <w:r w:rsidR="00FA2D12" w:rsidRPr="002921B8">
              <w:rPr>
                <w:rStyle w:val="af5"/>
                <w:rFonts w:hint="eastAsia"/>
                <w:noProof/>
              </w:rPr>
              <w:t>固定污染源烟气排放连续监测技术规范（试行）</w:t>
            </w:r>
            <w:r w:rsidR="00215289" w:rsidRPr="00215289">
              <w:rPr>
                <w:rStyle w:val="af5"/>
                <w:rFonts w:hint="eastAsia"/>
                <w:noProof/>
              </w:rPr>
              <w:t>（</w:t>
            </w:r>
            <w:r w:rsidR="00215289">
              <w:rPr>
                <w:rStyle w:val="af5"/>
                <w:rFonts w:hint="eastAsia"/>
                <w:noProof/>
              </w:rPr>
              <w:t>HJ/T75-2007</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_Toc480615480 \h </w:instrText>
            </w:r>
            <w:r>
              <w:rPr>
                <w:noProof/>
                <w:webHidden/>
              </w:rPr>
            </w:r>
            <w:r>
              <w:rPr>
                <w:noProof/>
                <w:webHidden/>
              </w:rPr>
              <w:fldChar w:fldCharType="separate"/>
            </w:r>
            <w:r w:rsidR="00FA2D12">
              <w:rPr>
                <w:noProof/>
                <w:webHidden/>
              </w:rPr>
              <w:t>200</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81" w:history="1">
            <w:r w:rsidR="00FA2D12" w:rsidRPr="002921B8">
              <w:rPr>
                <w:rStyle w:val="af5"/>
                <w:rFonts w:hint="eastAsia"/>
                <w:noProof/>
              </w:rPr>
              <w:t>固定源废气监测技术规范</w:t>
            </w:r>
            <w:r w:rsidR="00215289" w:rsidRPr="00215289">
              <w:rPr>
                <w:rStyle w:val="af5"/>
                <w:rFonts w:hint="eastAsia"/>
                <w:noProof/>
              </w:rPr>
              <w:t>（</w:t>
            </w:r>
            <w:r w:rsidR="00215289">
              <w:rPr>
                <w:rStyle w:val="af5"/>
                <w:rFonts w:hint="eastAsia"/>
                <w:noProof/>
              </w:rPr>
              <w:t>HJ/T397 -2007</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_Toc480615481 \h </w:instrText>
            </w:r>
            <w:r>
              <w:rPr>
                <w:noProof/>
                <w:webHidden/>
              </w:rPr>
            </w:r>
            <w:r>
              <w:rPr>
                <w:noProof/>
                <w:webHidden/>
              </w:rPr>
              <w:fldChar w:fldCharType="separate"/>
            </w:r>
            <w:r w:rsidR="00FA2D12">
              <w:rPr>
                <w:noProof/>
                <w:webHidden/>
              </w:rPr>
              <w:t>233</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82" w:history="1">
            <w:r w:rsidR="00FA2D12" w:rsidRPr="002921B8">
              <w:rPr>
                <w:rStyle w:val="af5"/>
                <w:rFonts w:hint="eastAsia"/>
                <w:noProof/>
                <w:kern w:val="44"/>
              </w:rPr>
              <w:t>工业企业厂界环境噪声排放标准</w:t>
            </w:r>
            <w:r w:rsidR="00215289" w:rsidRPr="00215289">
              <w:rPr>
                <w:rStyle w:val="af5"/>
                <w:rFonts w:hint="eastAsia"/>
                <w:noProof/>
                <w:kern w:val="44"/>
              </w:rPr>
              <w:t>（</w:t>
            </w:r>
            <w:r w:rsidR="00215289">
              <w:rPr>
                <w:rStyle w:val="af5"/>
                <w:rFonts w:hint="eastAsia"/>
                <w:noProof/>
                <w:kern w:val="44"/>
              </w:rPr>
              <w:t>GB12348-2008</w:t>
            </w:r>
            <w:r w:rsidR="00215289" w:rsidRPr="00215289">
              <w:rPr>
                <w:rStyle w:val="af5"/>
                <w:rFonts w:hint="eastAsia"/>
                <w:noProof/>
                <w:kern w:val="44"/>
              </w:rPr>
              <w:t>）</w:t>
            </w:r>
            <w:r w:rsidR="00FA2D12">
              <w:rPr>
                <w:noProof/>
                <w:webHidden/>
              </w:rPr>
              <w:tab/>
            </w:r>
            <w:r>
              <w:rPr>
                <w:noProof/>
                <w:webHidden/>
              </w:rPr>
              <w:fldChar w:fldCharType="begin"/>
            </w:r>
            <w:r w:rsidR="00FA2D12">
              <w:rPr>
                <w:noProof/>
                <w:webHidden/>
              </w:rPr>
              <w:instrText xml:space="preserve"> PAGEREF _Toc480615482 \h </w:instrText>
            </w:r>
            <w:r>
              <w:rPr>
                <w:noProof/>
                <w:webHidden/>
              </w:rPr>
            </w:r>
            <w:r>
              <w:rPr>
                <w:noProof/>
                <w:webHidden/>
              </w:rPr>
              <w:fldChar w:fldCharType="separate"/>
            </w:r>
            <w:r w:rsidR="00FA2D12">
              <w:rPr>
                <w:noProof/>
                <w:webHidden/>
              </w:rPr>
              <w:t>272</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83" w:history="1">
            <w:r w:rsidR="00FA2D12" w:rsidRPr="002921B8">
              <w:rPr>
                <w:rStyle w:val="af5"/>
                <w:rFonts w:hint="eastAsia"/>
                <w:noProof/>
              </w:rPr>
              <w:t>一般工业固体废物贮存、处置场污染控制标准</w:t>
            </w:r>
            <w:r w:rsidR="00215289" w:rsidRPr="00215289">
              <w:rPr>
                <w:rStyle w:val="af5"/>
                <w:rFonts w:hint="eastAsia"/>
                <w:noProof/>
              </w:rPr>
              <w:t>（</w:t>
            </w:r>
            <w:r w:rsidR="00B164C7">
              <w:rPr>
                <w:rStyle w:val="af5"/>
                <w:rFonts w:hint="eastAsia"/>
                <w:noProof/>
              </w:rPr>
              <w:t>GB18599-2001</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_Toc480615483 \h </w:instrText>
            </w:r>
            <w:r>
              <w:rPr>
                <w:noProof/>
                <w:webHidden/>
              </w:rPr>
            </w:r>
            <w:r>
              <w:rPr>
                <w:noProof/>
                <w:webHidden/>
              </w:rPr>
              <w:fldChar w:fldCharType="separate"/>
            </w:r>
            <w:r w:rsidR="00FA2D12">
              <w:rPr>
                <w:noProof/>
                <w:webHidden/>
              </w:rPr>
              <w:t>279</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84" w:history="1">
            <w:r w:rsidR="00FA2D12" w:rsidRPr="002921B8">
              <w:rPr>
                <w:rStyle w:val="af5"/>
                <w:rFonts w:hint="eastAsia"/>
                <w:noProof/>
              </w:rPr>
              <w:t>固体废物处理处置工程技术导则</w:t>
            </w:r>
            <w:r w:rsidR="00215289" w:rsidRPr="00215289">
              <w:rPr>
                <w:rStyle w:val="af5"/>
                <w:rFonts w:hint="eastAsia"/>
                <w:noProof/>
              </w:rPr>
              <w:t>（</w:t>
            </w:r>
            <w:r w:rsidR="00B164C7">
              <w:rPr>
                <w:rStyle w:val="af5"/>
                <w:rFonts w:hint="eastAsia"/>
                <w:noProof/>
              </w:rPr>
              <w:t>HJ2035-2013</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_Toc480615484 \h </w:instrText>
            </w:r>
            <w:r>
              <w:rPr>
                <w:noProof/>
                <w:webHidden/>
              </w:rPr>
            </w:r>
            <w:r>
              <w:rPr>
                <w:noProof/>
                <w:webHidden/>
              </w:rPr>
              <w:fldChar w:fldCharType="separate"/>
            </w:r>
            <w:r w:rsidR="00FA2D12">
              <w:rPr>
                <w:noProof/>
                <w:webHidden/>
              </w:rPr>
              <w:t>285</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85" w:history="1">
            <w:r w:rsidR="00FA2D12" w:rsidRPr="002921B8">
              <w:rPr>
                <w:rStyle w:val="af5"/>
                <w:rFonts w:hint="eastAsia"/>
                <w:noProof/>
              </w:rPr>
              <w:t>恶臭污染物排放标准</w:t>
            </w:r>
            <w:r w:rsidR="00215289" w:rsidRPr="00215289">
              <w:rPr>
                <w:rStyle w:val="af5"/>
                <w:rFonts w:hint="eastAsia"/>
                <w:noProof/>
              </w:rPr>
              <w:t>（</w:t>
            </w:r>
            <w:r w:rsidR="00B164C7">
              <w:rPr>
                <w:rStyle w:val="af5"/>
                <w:rFonts w:hint="eastAsia"/>
                <w:noProof/>
              </w:rPr>
              <w:t>GB14554-1993</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_Toc480615485 \h </w:instrText>
            </w:r>
            <w:r>
              <w:rPr>
                <w:noProof/>
                <w:webHidden/>
              </w:rPr>
            </w:r>
            <w:r>
              <w:rPr>
                <w:noProof/>
                <w:webHidden/>
              </w:rPr>
              <w:fldChar w:fldCharType="separate"/>
            </w:r>
            <w:r w:rsidR="00FA2D12">
              <w:rPr>
                <w:noProof/>
                <w:webHidden/>
              </w:rPr>
              <w:t>311</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86" w:history="1">
            <w:r w:rsidR="00FA2D12" w:rsidRPr="002921B8">
              <w:rPr>
                <w:rStyle w:val="af5"/>
                <w:rFonts w:hint="eastAsia"/>
                <w:noProof/>
              </w:rPr>
              <w:t>地下水质量标准</w:t>
            </w:r>
            <w:r w:rsidR="00215289" w:rsidRPr="00215289">
              <w:rPr>
                <w:rStyle w:val="af5"/>
                <w:rFonts w:hint="eastAsia"/>
                <w:noProof/>
              </w:rPr>
              <w:t>（</w:t>
            </w:r>
            <w:r w:rsidR="00B164C7">
              <w:rPr>
                <w:rStyle w:val="af5"/>
                <w:rFonts w:hint="eastAsia"/>
                <w:noProof/>
              </w:rPr>
              <w:t>GB/T14848-1993</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_Toc480615486 \h </w:instrText>
            </w:r>
            <w:r>
              <w:rPr>
                <w:noProof/>
                <w:webHidden/>
              </w:rPr>
            </w:r>
            <w:r>
              <w:rPr>
                <w:noProof/>
                <w:webHidden/>
              </w:rPr>
              <w:fldChar w:fldCharType="separate"/>
            </w:r>
            <w:r w:rsidR="00FA2D12">
              <w:rPr>
                <w:noProof/>
                <w:webHidden/>
              </w:rPr>
              <w:t>318</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87" w:history="1">
            <w:r w:rsidR="00FA2D12" w:rsidRPr="002921B8">
              <w:rPr>
                <w:rStyle w:val="af5"/>
                <w:rFonts w:hint="eastAsia"/>
                <w:noProof/>
              </w:rPr>
              <w:t>煤制天然气单位产品能源消耗限额</w:t>
            </w:r>
            <w:r w:rsidR="00215289" w:rsidRPr="00215289">
              <w:rPr>
                <w:rStyle w:val="af5"/>
                <w:rFonts w:hint="eastAsia"/>
                <w:noProof/>
              </w:rPr>
              <w:t>（</w:t>
            </w:r>
            <w:r w:rsidR="00B164C7">
              <w:rPr>
                <w:rStyle w:val="af5"/>
                <w:rFonts w:hint="eastAsia"/>
                <w:noProof/>
              </w:rPr>
              <w:t>GB30179-2013</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_Toc480615487 \h </w:instrText>
            </w:r>
            <w:r>
              <w:rPr>
                <w:noProof/>
                <w:webHidden/>
              </w:rPr>
            </w:r>
            <w:r>
              <w:rPr>
                <w:noProof/>
                <w:webHidden/>
              </w:rPr>
              <w:fldChar w:fldCharType="separate"/>
            </w:r>
            <w:r w:rsidR="00FA2D12">
              <w:rPr>
                <w:noProof/>
                <w:webHidden/>
              </w:rPr>
              <w:t>322</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88" w:history="1">
            <w:r w:rsidR="00FA2D12" w:rsidRPr="002921B8">
              <w:rPr>
                <w:rStyle w:val="af5"/>
                <w:rFonts w:hint="eastAsia"/>
                <w:noProof/>
              </w:rPr>
              <w:t>建设项目环境影响评价技术导则总纲</w:t>
            </w:r>
            <w:r w:rsidR="00215289" w:rsidRPr="00215289">
              <w:rPr>
                <w:rStyle w:val="af5"/>
                <w:rFonts w:hint="eastAsia"/>
                <w:noProof/>
              </w:rPr>
              <w:t>（</w:t>
            </w:r>
            <w:r w:rsidR="00B164C7">
              <w:rPr>
                <w:rStyle w:val="af5"/>
                <w:rFonts w:hint="eastAsia"/>
                <w:noProof/>
              </w:rPr>
              <w:t>HJ2.1-2016</w:t>
            </w:r>
            <w:r w:rsidR="00215289" w:rsidRPr="00215289">
              <w:rPr>
                <w:rStyle w:val="af5"/>
                <w:rFonts w:hint="eastAsia"/>
                <w:noProof/>
              </w:rPr>
              <w:t>）</w:t>
            </w:r>
            <w:r w:rsidR="00FA2D12">
              <w:rPr>
                <w:noProof/>
                <w:webHidden/>
              </w:rPr>
              <w:tab/>
            </w:r>
            <w:r>
              <w:rPr>
                <w:noProof/>
                <w:webHidden/>
              </w:rPr>
              <w:fldChar w:fldCharType="begin"/>
            </w:r>
            <w:r w:rsidR="00FA2D12">
              <w:rPr>
                <w:noProof/>
                <w:webHidden/>
              </w:rPr>
              <w:instrText xml:space="preserve"> PAGEREF _Toc480615488 \h </w:instrText>
            </w:r>
            <w:r>
              <w:rPr>
                <w:noProof/>
                <w:webHidden/>
              </w:rPr>
            </w:r>
            <w:r>
              <w:rPr>
                <w:noProof/>
                <w:webHidden/>
              </w:rPr>
              <w:fldChar w:fldCharType="separate"/>
            </w:r>
            <w:r w:rsidR="00FA2D12">
              <w:rPr>
                <w:noProof/>
                <w:webHidden/>
              </w:rPr>
              <w:t>329</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89" w:history="1">
            <w:r w:rsidR="00FA2D12" w:rsidRPr="002921B8">
              <w:rPr>
                <w:rStyle w:val="af5"/>
                <w:rFonts w:hint="eastAsia"/>
                <w:noProof/>
                <w:kern w:val="36"/>
              </w:rPr>
              <w:t>危险废物鉴别技术规范</w:t>
            </w:r>
            <w:r w:rsidR="00215289" w:rsidRPr="00215289">
              <w:rPr>
                <w:rStyle w:val="af5"/>
                <w:rFonts w:hint="eastAsia"/>
                <w:noProof/>
                <w:kern w:val="36"/>
              </w:rPr>
              <w:t>（</w:t>
            </w:r>
            <w:r w:rsidR="00B164C7">
              <w:rPr>
                <w:rStyle w:val="af5"/>
                <w:rFonts w:hint="eastAsia"/>
                <w:noProof/>
                <w:kern w:val="36"/>
              </w:rPr>
              <w:t>HJ/T298-2007</w:t>
            </w:r>
            <w:r w:rsidR="00215289" w:rsidRPr="00215289">
              <w:rPr>
                <w:rStyle w:val="af5"/>
                <w:rFonts w:hint="eastAsia"/>
                <w:noProof/>
                <w:kern w:val="36"/>
              </w:rPr>
              <w:t>）</w:t>
            </w:r>
            <w:r w:rsidR="00FA2D12">
              <w:rPr>
                <w:noProof/>
                <w:webHidden/>
              </w:rPr>
              <w:tab/>
            </w:r>
            <w:r>
              <w:rPr>
                <w:noProof/>
                <w:webHidden/>
              </w:rPr>
              <w:fldChar w:fldCharType="begin"/>
            </w:r>
            <w:r w:rsidR="00FA2D12">
              <w:rPr>
                <w:noProof/>
                <w:webHidden/>
              </w:rPr>
              <w:instrText xml:space="preserve"> PAGEREF _Toc480615489 \h </w:instrText>
            </w:r>
            <w:r>
              <w:rPr>
                <w:noProof/>
                <w:webHidden/>
              </w:rPr>
            </w:r>
            <w:r>
              <w:rPr>
                <w:noProof/>
                <w:webHidden/>
              </w:rPr>
              <w:fldChar w:fldCharType="separate"/>
            </w:r>
            <w:r w:rsidR="00FA2D12">
              <w:rPr>
                <w:noProof/>
                <w:webHidden/>
              </w:rPr>
              <w:t>340</w:t>
            </w:r>
            <w:r>
              <w:rPr>
                <w:noProof/>
                <w:webHidden/>
              </w:rPr>
              <w:fldChar w:fldCharType="end"/>
            </w:r>
          </w:hyperlink>
        </w:p>
        <w:p w:rsidR="00FA2D12" w:rsidRDefault="001D2D03" w:rsidP="00FA2D12">
          <w:pPr>
            <w:pStyle w:val="13"/>
            <w:rPr>
              <w:rFonts w:asciiTheme="minorHAnsi" w:hAnsiTheme="minorHAnsi"/>
              <w:noProof/>
              <w:sz w:val="21"/>
              <w:szCs w:val="22"/>
            </w:rPr>
          </w:pPr>
          <w:hyperlink w:anchor="_Toc480615490" w:history="1">
            <w:r w:rsidR="00FA2D12" w:rsidRPr="002921B8">
              <w:rPr>
                <w:rStyle w:val="af5"/>
                <w:rFonts w:hint="eastAsia"/>
                <w:noProof/>
                <w:kern w:val="0"/>
              </w:rPr>
              <w:t>国家危险废物名录</w:t>
            </w:r>
            <w:r w:rsidR="00215289" w:rsidRPr="00215289">
              <w:rPr>
                <w:rStyle w:val="af5"/>
                <w:rFonts w:hint="eastAsia"/>
                <w:noProof/>
                <w:kern w:val="0"/>
              </w:rPr>
              <w:t>（</w:t>
            </w:r>
            <w:r w:rsidR="00215289">
              <w:rPr>
                <w:rStyle w:val="af5"/>
                <w:rFonts w:hint="eastAsia"/>
                <w:noProof/>
                <w:kern w:val="0"/>
              </w:rPr>
              <w:t>2016</w:t>
            </w:r>
            <w:r w:rsidR="00215289">
              <w:rPr>
                <w:rStyle w:val="af5"/>
                <w:rFonts w:hint="eastAsia"/>
                <w:noProof/>
                <w:kern w:val="0"/>
              </w:rPr>
              <w:t>年版</w:t>
            </w:r>
            <w:r w:rsidR="00215289" w:rsidRPr="00215289">
              <w:rPr>
                <w:rStyle w:val="af5"/>
                <w:rFonts w:hint="eastAsia"/>
                <w:noProof/>
                <w:kern w:val="0"/>
              </w:rPr>
              <w:t>）</w:t>
            </w:r>
            <w:r w:rsidR="00FA2D12">
              <w:rPr>
                <w:noProof/>
                <w:webHidden/>
              </w:rPr>
              <w:tab/>
            </w:r>
            <w:r>
              <w:rPr>
                <w:noProof/>
                <w:webHidden/>
              </w:rPr>
              <w:fldChar w:fldCharType="begin"/>
            </w:r>
            <w:r w:rsidR="00FA2D12">
              <w:rPr>
                <w:noProof/>
                <w:webHidden/>
              </w:rPr>
              <w:instrText xml:space="preserve"> PAGEREF _Toc480615490 \h </w:instrText>
            </w:r>
            <w:r>
              <w:rPr>
                <w:noProof/>
                <w:webHidden/>
              </w:rPr>
            </w:r>
            <w:r>
              <w:rPr>
                <w:noProof/>
                <w:webHidden/>
              </w:rPr>
              <w:fldChar w:fldCharType="separate"/>
            </w:r>
            <w:r w:rsidR="00FA2D12">
              <w:rPr>
                <w:noProof/>
                <w:webHidden/>
              </w:rPr>
              <w:t>347</w:t>
            </w:r>
            <w:r>
              <w:rPr>
                <w:noProof/>
                <w:webHidden/>
              </w:rPr>
              <w:fldChar w:fldCharType="end"/>
            </w:r>
          </w:hyperlink>
        </w:p>
        <w:p w:rsidR="00DF2D7C" w:rsidRDefault="001D2D03" w:rsidP="00DF2D7C">
          <w:pPr>
            <w:spacing w:line="336" w:lineRule="auto"/>
            <w:ind w:firstLine="360"/>
          </w:pPr>
          <w:r>
            <w:fldChar w:fldCharType="end"/>
          </w:r>
        </w:p>
      </w:sdtContent>
    </w:sdt>
    <w:p w:rsidR="00DF2D7C" w:rsidRDefault="00DF2D7C" w:rsidP="007215FF">
      <w:pPr>
        <w:ind w:firstLine="360"/>
        <w:sectPr w:rsidR="00DF2D7C" w:rsidSect="00CB0203">
          <w:headerReference w:type="even" r:id="rId9"/>
          <w:headerReference w:type="default" r:id="rId10"/>
          <w:footerReference w:type="even" r:id="rId11"/>
          <w:footerReference w:type="default" r:id="rId12"/>
          <w:headerReference w:type="first" r:id="rId13"/>
          <w:footerReference w:type="first" r:id="rId14"/>
          <w:pgSz w:w="11906" w:h="16838"/>
          <w:pgMar w:top="1440" w:right="1800" w:bottom="1440" w:left="1800" w:header="851" w:footer="992" w:gutter="0"/>
          <w:cols w:space="425"/>
          <w:docGrid w:type="lines" w:linePitch="326"/>
        </w:sectPr>
      </w:pPr>
    </w:p>
    <w:p w:rsidR="007215FF" w:rsidRDefault="007215FF" w:rsidP="007215FF">
      <w:pPr>
        <w:pStyle w:val="1"/>
        <w:ind w:firstLine="542"/>
        <w:rPr>
          <w:sz w:val="72"/>
          <w:szCs w:val="72"/>
        </w:rPr>
      </w:pPr>
      <w:bookmarkStart w:id="0" w:name="_Toc480615468"/>
      <w:r>
        <w:rPr>
          <w:shd w:val="clear" w:color="auto" w:fill="FFFFFF"/>
        </w:rPr>
        <w:lastRenderedPageBreak/>
        <w:t>中华人民共和国环境保护法</w:t>
      </w:r>
      <w:bookmarkEnd w:id="0"/>
    </w:p>
    <w:p w:rsidR="007215FF" w:rsidRPr="007215FF" w:rsidRDefault="007215FF" w:rsidP="00DF2D7C">
      <w:pPr>
        <w:ind w:firstLineChars="199" w:firstLine="479"/>
        <w:rPr>
          <w:b/>
          <w:szCs w:val="30"/>
        </w:rPr>
      </w:pPr>
      <w:r w:rsidRPr="007215FF">
        <w:rPr>
          <w:rFonts w:hint="eastAsia"/>
          <w:b/>
          <w:szCs w:val="30"/>
        </w:rPr>
        <w:t>第一章</w:t>
      </w:r>
      <w:r w:rsidRPr="007215FF">
        <w:rPr>
          <w:b/>
          <w:szCs w:val="30"/>
        </w:rPr>
        <w:t xml:space="preserve">  </w:t>
      </w:r>
      <w:r w:rsidRPr="007215FF">
        <w:rPr>
          <w:rFonts w:hint="eastAsia"/>
          <w:b/>
          <w:szCs w:val="30"/>
        </w:rPr>
        <w:t>总则</w:t>
      </w:r>
    </w:p>
    <w:p w:rsidR="007215FF" w:rsidRDefault="007215FF" w:rsidP="00DF2D7C">
      <w:pPr>
        <w:ind w:firstLineChars="200" w:firstLine="480"/>
      </w:pPr>
      <w:r>
        <w:rPr>
          <w:rFonts w:hint="eastAsia"/>
        </w:rPr>
        <w:t>第一条为保护和改善环境，防治污染和其他公害，保障公众健康，推进生态文明建设，促进经济社会可持续发展，制定本法。</w:t>
      </w:r>
    </w:p>
    <w:p w:rsidR="007215FF" w:rsidRDefault="007215FF" w:rsidP="00DF2D7C">
      <w:pPr>
        <w:ind w:firstLineChars="200" w:firstLine="480"/>
      </w:pPr>
      <w:r>
        <w:rPr>
          <w:rFonts w:hint="eastAsia"/>
        </w:rPr>
        <w:t>第二条本法所称环境，是指影响人类生存和发展的各种天然的和经过人工改造的自然因素的总体，包括大气、水、海洋、土地、矿藏、森林、草原、湿地、野生生物、自然遗迹、人文遗迹、自然保护区、风景名胜区、城市和乡村等。</w:t>
      </w:r>
    </w:p>
    <w:p w:rsidR="007215FF" w:rsidRDefault="007215FF" w:rsidP="00DF2D7C">
      <w:pPr>
        <w:ind w:firstLineChars="200" w:firstLine="480"/>
      </w:pPr>
      <w:r>
        <w:rPr>
          <w:rFonts w:hint="eastAsia"/>
        </w:rPr>
        <w:t>第三条本法适用于中华人民共和国领域和中华人民共和国管辖的其他海域。</w:t>
      </w:r>
    </w:p>
    <w:p w:rsidR="007215FF" w:rsidRDefault="007215FF" w:rsidP="00DF2D7C">
      <w:pPr>
        <w:ind w:firstLineChars="200" w:firstLine="480"/>
      </w:pPr>
      <w:r>
        <w:rPr>
          <w:rFonts w:hint="eastAsia"/>
        </w:rPr>
        <w:t>第四条保护环境是国家的基本国策。</w:t>
      </w:r>
    </w:p>
    <w:p w:rsidR="007215FF" w:rsidRDefault="007215FF" w:rsidP="00DF2D7C">
      <w:pPr>
        <w:ind w:firstLineChars="200" w:firstLine="480"/>
      </w:pPr>
      <w:r>
        <w:rPr>
          <w:rFonts w:hint="eastAsia"/>
        </w:rPr>
        <w:t>国家采取有利于节约和循环利用资源、保护和改善环境、促进人与自然和谐的经济、技术政策和措施，使经济社会发展与环境保护相协调。</w:t>
      </w:r>
    </w:p>
    <w:p w:rsidR="007215FF" w:rsidRDefault="007215FF" w:rsidP="00DF2D7C">
      <w:pPr>
        <w:ind w:firstLineChars="200" w:firstLine="480"/>
      </w:pPr>
      <w:r>
        <w:rPr>
          <w:rFonts w:hint="eastAsia"/>
        </w:rPr>
        <w:t>第五条环境保护坚持保护优先、预防为主、综合治理、公众参与、损害担责的原则。</w:t>
      </w:r>
    </w:p>
    <w:p w:rsidR="007215FF" w:rsidRDefault="007215FF" w:rsidP="00DF2D7C">
      <w:pPr>
        <w:ind w:firstLineChars="200" w:firstLine="480"/>
      </w:pPr>
      <w:r>
        <w:rPr>
          <w:rFonts w:hint="eastAsia"/>
        </w:rPr>
        <w:t>第六条一切单位和个人都有保护环境的义务。</w:t>
      </w:r>
    </w:p>
    <w:p w:rsidR="007215FF" w:rsidRDefault="007215FF" w:rsidP="00DF2D7C">
      <w:pPr>
        <w:ind w:firstLineChars="200" w:firstLine="480"/>
      </w:pPr>
      <w:r>
        <w:rPr>
          <w:rFonts w:hint="eastAsia"/>
        </w:rPr>
        <w:t>地方各级人民政府应当对本行政区域的环境质量负责。</w:t>
      </w:r>
    </w:p>
    <w:p w:rsidR="007215FF" w:rsidRDefault="007215FF" w:rsidP="00DF2D7C">
      <w:pPr>
        <w:ind w:firstLineChars="200" w:firstLine="480"/>
      </w:pPr>
      <w:r>
        <w:rPr>
          <w:rFonts w:hint="eastAsia"/>
        </w:rPr>
        <w:t>企业事业单位和其他生产经营者应当防止、减少环境污染和生态破坏，对所造成的损害依法承担责任。</w:t>
      </w:r>
    </w:p>
    <w:p w:rsidR="007215FF" w:rsidRDefault="007215FF" w:rsidP="00DF2D7C">
      <w:pPr>
        <w:ind w:firstLineChars="200" w:firstLine="480"/>
      </w:pPr>
      <w:r>
        <w:rPr>
          <w:rFonts w:hint="eastAsia"/>
        </w:rPr>
        <w:t>公民应当增强环境保护意识，采取低碳、节俭的生活方式，自觉履行环境保护义务。</w:t>
      </w:r>
    </w:p>
    <w:p w:rsidR="007215FF" w:rsidRDefault="007215FF" w:rsidP="00DF2D7C">
      <w:pPr>
        <w:ind w:firstLineChars="200" w:firstLine="480"/>
      </w:pPr>
      <w:r>
        <w:rPr>
          <w:rFonts w:hint="eastAsia"/>
        </w:rPr>
        <w:t>第七条国家支持环境保护科学技术研究、开发和应用，鼓励环境保护产业发展，促进环境保护信息化建设，提高环境保护科学技术水平。</w:t>
      </w:r>
    </w:p>
    <w:p w:rsidR="007215FF" w:rsidRDefault="007215FF" w:rsidP="00DF2D7C">
      <w:pPr>
        <w:ind w:firstLineChars="200" w:firstLine="480"/>
      </w:pPr>
      <w:r>
        <w:rPr>
          <w:rFonts w:hint="eastAsia"/>
        </w:rPr>
        <w:t>第八条各级人民政府应当加大保护和改善环境、防治污染和其他公害的财政投入，提高财政资金的使用效益。</w:t>
      </w:r>
    </w:p>
    <w:p w:rsidR="007215FF" w:rsidRDefault="007215FF" w:rsidP="00DF2D7C">
      <w:pPr>
        <w:ind w:firstLineChars="200" w:firstLine="480"/>
      </w:pPr>
      <w:r>
        <w:rPr>
          <w:rFonts w:hint="eastAsia"/>
        </w:rPr>
        <w:t>第九条各级人民政府应当加强环境保护宣传和普及工作，鼓励基层群众性自治组织、社会组织、环境保护志愿者开展环境保护法律法规和环境保护知识的宣传，营造保护环境的良好风气。</w:t>
      </w:r>
    </w:p>
    <w:p w:rsidR="007215FF" w:rsidRDefault="007215FF" w:rsidP="00DF2D7C">
      <w:pPr>
        <w:ind w:firstLineChars="200" w:firstLine="480"/>
      </w:pPr>
      <w:r>
        <w:rPr>
          <w:rFonts w:hint="eastAsia"/>
        </w:rPr>
        <w:t>教育行政部门、学校应当将环境保护知识纳入学校教育内容，培养学生的环境保护意识。</w:t>
      </w:r>
    </w:p>
    <w:p w:rsidR="007215FF" w:rsidRDefault="007215FF" w:rsidP="00DF2D7C">
      <w:pPr>
        <w:ind w:firstLineChars="200" w:firstLine="480"/>
      </w:pPr>
      <w:r>
        <w:rPr>
          <w:rFonts w:hint="eastAsia"/>
        </w:rPr>
        <w:lastRenderedPageBreak/>
        <w:t>新闻媒体应当开展环境保护法律法规和环境保护知识的宣传，对环境违法行为进行舆论监督。</w:t>
      </w:r>
    </w:p>
    <w:p w:rsidR="007215FF" w:rsidRDefault="007215FF" w:rsidP="00DF2D7C">
      <w:pPr>
        <w:ind w:firstLineChars="200" w:firstLine="480"/>
      </w:pPr>
      <w:r>
        <w:rPr>
          <w:rFonts w:hint="eastAsia"/>
        </w:rPr>
        <w:t>第十条国务院环境保护主管部门，对全国环境保护工作实施统一监督管理；县级以上地方人民政府环境保护主管部门，对本行政区域环境保护工作实施统一监督管理。</w:t>
      </w:r>
    </w:p>
    <w:p w:rsidR="007215FF" w:rsidRDefault="007215FF" w:rsidP="00DF2D7C">
      <w:pPr>
        <w:ind w:firstLineChars="200" w:firstLine="480"/>
      </w:pPr>
      <w:r>
        <w:rPr>
          <w:rFonts w:hint="eastAsia"/>
        </w:rPr>
        <w:t>县级以上人民政府有关部门和军队环境保护部门，依照有关法律的规定对资源保护和污染防治等环境保护工作实施监督管理。</w:t>
      </w:r>
    </w:p>
    <w:p w:rsidR="007215FF" w:rsidRDefault="007215FF" w:rsidP="00DF2D7C">
      <w:pPr>
        <w:ind w:firstLineChars="200" w:firstLine="480"/>
      </w:pPr>
      <w:r>
        <w:rPr>
          <w:rFonts w:hint="eastAsia"/>
        </w:rPr>
        <w:t>第十一条对保护和改善环境有显著成绩的单位和个人，由人民政府给予奖励。</w:t>
      </w:r>
    </w:p>
    <w:p w:rsidR="007215FF" w:rsidRDefault="007215FF" w:rsidP="00DF2D7C">
      <w:pPr>
        <w:ind w:firstLineChars="200" w:firstLine="480"/>
      </w:pPr>
      <w:r>
        <w:rPr>
          <w:rFonts w:hint="eastAsia"/>
        </w:rPr>
        <w:t>第十二条每年</w:t>
      </w:r>
      <w:r>
        <w:t>6</w:t>
      </w:r>
      <w:r>
        <w:rPr>
          <w:rFonts w:hint="eastAsia"/>
        </w:rPr>
        <w:t>月</w:t>
      </w:r>
      <w:r>
        <w:t>5</w:t>
      </w:r>
      <w:r>
        <w:rPr>
          <w:rFonts w:hint="eastAsia"/>
        </w:rPr>
        <w:t>日为环境日。</w:t>
      </w:r>
    </w:p>
    <w:p w:rsidR="007215FF" w:rsidRPr="007215FF" w:rsidRDefault="007215FF" w:rsidP="00DF2D7C">
      <w:pPr>
        <w:ind w:firstLineChars="200" w:firstLine="482"/>
        <w:rPr>
          <w:b/>
          <w:szCs w:val="30"/>
        </w:rPr>
      </w:pPr>
      <w:r w:rsidRPr="007215FF">
        <w:rPr>
          <w:rFonts w:hint="eastAsia"/>
          <w:b/>
          <w:szCs w:val="30"/>
        </w:rPr>
        <w:t>第二章</w:t>
      </w:r>
      <w:r w:rsidRPr="007215FF">
        <w:rPr>
          <w:b/>
          <w:szCs w:val="30"/>
        </w:rPr>
        <w:t xml:space="preserve">  </w:t>
      </w:r>
      <w:r w:rsidRPr="007215FF">
        <w:rPr>
          <w:rFonts w:hint="eastAsia"/>
          <w:b/>
          <w:szCs w:val="30"/>
        </w:rPr>
        <w:t>监督管理</w:t>
      </w:r>
    </w:p>
    <w:p w:rsidR="007215FF" w:rsidRDefault="007215FF" w:rsidP="00DF2D7C">
      <w:pPr>
        <w:ind w:firstLineChars="200" w:firstLine="480"/>
      </w:pPr>
      <w:r>
        <w:rPr>
          <w:rFonts w:hint="eastAsia"/>
        </w:rPr>
        <w:t>第十三条县级以上人民政府应当将环境保护工作纳入国民经济和社会发展规划。</w:t>
      </w:r>
    </w:p>
    <w:p w:rsidR="007215FF" w:rsidRDefault="007215FF" w:rsidP="00DF2D7C">
      <w:pPr>
        <w:ind w:firstLineChars="200" w:firstLine="480"/>
      </w:pPr>
      <w:r>
        <w:rPr>
          <w:rFonts w:hint="eastAsia"/>
        </w:rPr>
        <w:t>国务院环境保护主管部门会同有关部门，根据国民经济和社会发展规划编制国家环境保护规划，报国务院批准并公布实施。</w:t>
      </w:r>
    </w:p>
    <w:p w:rsidR="007215FF" w:rsidRDefault="007215FF" w:rsidP="00DF2D7C">
      <w:pPr>
        <w:ind w:firstLineChars="200" w:firstLine="480"/>
      </w:pPr>
      <w:r>
        <w:rPr>
          <w:rFonts w:hint="eastAsia"/>
        </w:rPr>
        <w:t>县级以上地方人民政府环境保护主管部门会同有关部门，根据国家环境保护规划的要求，编制本行政区域的环境保护规划，报同级人民政府批准并公布实施。</w:t>
      </w:r>
    </w:p>
    <w:p w:rsidR="007215FF" w:rsidRDefault="007215FF" w:rsidP="00DF2D7C">
      <w:pPr>
        <w:ind w:firstLineChars="200" w:firstLine="480"/>
      </w:pPr>
      <w:r>
        <w:rPr>
          <w:rFonts w:hint="eastAsia"/>
        </w:rPr>
        <w:t>环境保护规划的内容应当包括生态保护和污染防治的目标、任务、保障措施等，并与主体功能区规划、土地利用总体规划和城乡规划等相衔接。</w:t>
      </w:r>
    </w:p>
    <w:p w:rsidR="007215FF" w:rsidRDefault="007215FF" w:rsidP="00DF2D7C">
      <w:pPr>
        <w:ind w:firstLineChars="200" w:firstLine="480"/>
      </w:pPr>
      <w:r>
        <w:rPr>
          <w:rFonts w:hint="eastAsia"/>
        </w:rPr>
        <w:t>第十四条国务院有关部门和省、自治区、直辖市人民政府组织制定经济、技术政策，应当充分考虑对环境的影响，听取有关方面和专家的意见。</w:t>
      </w:r>
    </w:p>
    <w:p w:rsidR="007215FF" w:rsidRDefault="007215FF" w:rsidP="00DF2D7C">
      <w:pPr>
        <w:ind w:firstLineChars="200" w:firstLine="480"/>
      </w:pPr>
      <w:r>
        <w:rPr>
          <w:rFonts w:hint="eastAsia"/>
        </w:rPr>
        <w:t>第十五条国务院环境保护主管部门制定国家环境质量标准。</w:t>
      </w:r>
    </w:p>
    <w:p w:rsidR="007215FF" w:rsidRDefault="007215FF" w:rsidP="00DF2D7C">
      <w:pPr>
        <w:ind w:firstLineChars="200" w:firstLine="480"/>
      </w:pPr>
      <w:r>
        <w:rPr>
          <w:rFonts w:hint="eastAsia"/>
        </w:rPr>
        <w:t>省、自治区、直辖市人民政府对国家环境质量标准中未作规定的项目，可以制定地方环境质量标准；对国家环境质量标准中已作规定的项目，可以制定严于国家环境质量标准的地方环境质量标准。地方环境质量标准应当报国务院环境保护主管部门备案。</w:t>
      </w:r>
    </w:p>
    <w:p w:rsidR="007215FF" w:rsidRDefault="007215FF" w:rsidP="00DF2D7C">
      <w:pPr>
        <w:ind w:firstLineChars="200" w:firstLine="480"/>
      </w:pPr>
      <w:r>
        <w:rPr>
          <w:rFonts w:hint="eastAsia"/>
        </w:rPr>
        <w:t>国家鼓励开展环境基准研究。</w:t>
      </w:r>
    </w:p>
    <w:p w:rsidR="007215FF" w:rsidRDefault="007215FF" w:rsidP="00DF2D7C">
      <w:pPr>
        <w:ind w:firstLineChars="200" w:firstLine="480"/>
      </w:pPr>
      <w:r>
        <w:rPr>
          <w:rFonts w:hint="eastAsia"/>
        </w:rPr>
        <w:t>第十六条国务院环境保护主管部门根据国家环境质量标准和国家经济、技术条件，制定国家污染物排放标准。</w:t>
      </w:r>
    </w:p>
    <w:p w:rsidR="007215FF" w:rsidRDefault="007215FF" w:rsidP="00DF2D7C">
      <w:pPr>
        <w:ind w:firstLineChars="200" w:firstLine="480"/>
      </w:pPr>
      <w:r>
        <w:rPr>
          <w:rFonts w:hint="eastAsia"/>
        </w:rPr>
        <w:t>省、自治区、直辖市人民政府对国家污染物排放标准中未作规定的项目，可</w:t>
      </w:r>
      <w:r>
        <w:rPr>
          <w:rFonts w:hint="eastAsia"/>
        </w:rPr>
        <w:lastRenderedPageBreak/>
        <w:t>以制定地方污染物排放标准；对国家污染物排放标准中已作规定的项目，可以制定严于国家污染物排放标准的地方污染物排放标准。地方污染物排放标准应当报国务院环境保护主管部门备案。</w:t>
      </w:r>
    </w:p>
    <w:p w:rsidR="007215FF" w:rsidRDefault="007215FF" w:rsidP="00DF2D7C">
      <w:pPr>
        <w:ind w:firstLineChars="200" w:firstLine="480"/>
      </w:pPr>
      <w:r>
        <w:rPr>
          <w:rFonts w:hint="eastAsia"/>
        </w:rPr>
        <w:t>第十七条国家建立、健全环境监测制度。国务院环境保护主管部门制定监测规范，会同有关部门组织监测网络，统一规划国家环境质量监测站</w:t>
      </w:r>
      <w:r>
        <w:t>(</w:t>
      </w:r>
      <w:r>
        <w:rPr>
          <w:rFonts w:hint="eastAsia"/>
        </w:rPr>
        <w:t>点</w:t>
      </w:r>
      <w:r>
        <w:t>)</w:t>
      </w:r>
      <w:r>
        <w:rPr>
          <w:rFonts w:hint="eastAsia"/>
        </w:rPr>
        <w:t>的设置，建立监测数据共享机制，加强对环境监测的管理。</w:t>
      </w:r>
    </w:p>
    <w:p w:rsidR="007215FF" w:rsidRDefault="007215FF" w:rsidP="00DF2D7C">
      <w:pPr>
        <w:ind w:firstLineChars="200" w:firstLine="480"/>
      </w:pPr>
      <w:r>
        <w:rPr>
          <w:rFonts w:hint="eastAsia"/>
        </w:rPr>
        <w:t>有关行业、专业等各类环境质量监测站</w:t>
      </w:r>
      <w:r>
        <w:t>(</w:t>
      </w:r>
      <w:r>
        <w:rPr>
          <w:rFonts w:hint="eastAsia"/>
        </w:rPr>
        <w:t>点</w:t>
      </w:r>
      <w:r>
        <w:t>)</w:t>
      </w:r>
      <w:r>
        <w:rPr>
          <w:rFonts w:hint="eastAsia"/>
        </w:rPr>
        <w:t>的设置应当符合法律法规规定和监测规范的要求。</w:t>
      </w:r>
    </w:p>
    <w:p w:rsidR="007215FF" w:rsidRDefault="007215FF" w:rsidP="00DF2D7C">
      <w:pPr>
        <w:ind w:firstLineChars="200" w:firstLine="480"/>
      </w:pPr>
      <w:r>
        <w:rPr>
          <w:rFonts w:hint="eastAsia"/>
        </w:rPr>
        <w:t>监测机构应当使用符合国家标准的监测设备，遵守监测规范。监测机构及其负责人对监测数据的真实性和准确性负责。</w:t>
      </w:r>
    </w:p>
    <w:p w:rsidR="007215FF" w:rsidRDefault="007215FF" w:rsidP="00DF2D7C">
      <w:pPr>
        <w:ind w:firstLineChars="200" w:firstLine="480"/>
      </w:pPr>
      <w:r>
        <w:rPr>
          <w:rFonts w:hint="eastAsia"/>
        </w:rPr>
        <w:t>第十八条省级以上人民政府应当组织有关部门或者委托专业机构，对环境状况进行调查、评价，建立环境资源承载能力监测预警机制。</w:t>
      </w:r>
    </w:p>
    <w:p w:rsidR="007215FF" w:rsidRDefault="007215FF" w:rsidP="00DF2D7C">
      <w:pPr>
        <w:ind w:firstLineChars="200" w:firstLine="480"/>
      </w:pPr>
      <w:r>
        <w:rPr>
          <w:rFonts w:hint="eastAsia"/>
        </w:rPr>
        <w:t>第十九条编制有关开发利用规划，建设对环境有影响的项目，应当依法进行环境影响评价。</w:t>
      </w:r>
    </w:p>
    <w:p w:rsidR="007215FF" w:rsidRDefault="007215FF" w:rsidP="00DF2D7C">
      <w:pPr>
        <w:ind w:firstLineChars="200" w:firstLine="480"/>
      </w:pPr>
      <w:r>
        <w:rPr>
          <w:rFonts w:hint="eastAsia"/>
        </w:rPr>
        <w:t>未依法进行环境影响评价的开发利用规划，不得组织实施；未依法进行环境影响评价的建设项目，不得开工建设。</w:t>
      </w:r>
    </w:p>
    <w:p w:rsidR="007215FF" w:rsidRDefault="007215FF" w:rsidP="00DF2D7C">
      <w:pPr>
        <w:ind w:firstLineChars="200" w:firstLine="480"/>
      </w:pPr>
      <w:r>
        <w:rPr>
          <w:rFonts w:hint="eastAsia"/>
        </w:rPr>
        <w:t>第二十条国家建立跨行政区域的重点区域、流域环境污染和生态破坏联合防治协调机制，实行统一规划、统一标准、统一监测、统一的防治措施。</w:t>
      </w:r>
    </w:p>
    <w:p w:rsidR="007215FF" w:rsidRDefault="007215FF" w:rsidP="00DF2D7C">
      <w:pPr>
        <w:ind w:firstLineChars="200" w:firstLine="480"/>
      </w:pPr>
      <w:r>
        <w:rPr>
          <w:rFonts w:hint="eastAsia"/>
        </w:rPr>
        <w:t>前款规定以外的跨行政区域的环境污染和生态破坏的防治，由上级人民政府协调解决，或者由有关地方人民政府协商解决。</w:t>
      </w:r>
    </w:p>
    <w:p w:rsidR="007215FF" w:rsidRDefault="007215FF" w:rsidP="00DF2D7C">
      <w:pPr>
        <w:ind w:firstLineChars="200" w:firstLine="480"/>
      </w:pPr>
      <w:r>
        <w:rPr>
          <w:rFonts w:hint="eastAsia"/>
        </w:rPr>
        <w:t>第二十一条国家采取财政、税收、价格、政府采购等方面的政策和措施，鼓励和支持环境保护技术装备、资源综合利用和环境服务等环境保护产业的发展。</w:t>
      </w:r>
    </w:p>
    <w:p w:rsidR="007215FF" w:rsidRDefault="007215FF" w:rsidP="00DF2D7C">
      <w:pPr>
        <w:ind w:firstLineChars="200" w:firstLine="480"/>
      </w:pPr>
      <w:r>
        <w:rPr>
          <w:rFonts w:hint="eastAsia"/>
        </w:rPr>
        <w:t>第二十二条企业事业单位和其他生产经营者，在污染物排放符合法定要求的基础上，进一步减少污染物排放的，人民政府应当依法采取财政、税收、价格、政府采购等方面的政策和措施予以鼓励和支持。</w:t>
      </w:r>
    </w:p>
    <w:p w:rsidR="007215FF" w:rsidRDefault="007215FF" w:rsidP="00DF2D7C">
      <w:pPr>
        <w:ind w:firstLineChars="200" w:firstLine="480"/>
      </w:pPr>
      <w:r>
        <w:rPr>
          <w:rFonts w:hint="eastAsia"/>
        </w:rPr>
        <w:t>第二十三条企业事业单位和其他生产经营者，为改善环境，依照有关规定转产、搬迁、关闭的，人民政府应当予以支持。</w:t>
      </w:r>
    </w:p>
    <w:p w:rsidR="007215FF" w:rsidRDefault="007215FF" w:rsidP="00DF2D7C">
      <w:pPr>
        <w:ind w:firstLineChars="200" w:firstLine="480"/>
      </w:pPr>
      <w:r>
        <w:rPr>
          <w:rFonts w:hint="eastAsia"/>
        </w:rPr>
        <w:t>第二十四条县级以上人民政府环境保护主管部门及其委托的环境监察机构和其他负有环境保护监督管理职责的部门，有权对排放污染物的企业事业单位和</w:t>
      </w:r>
      <w:r>
        <w:rPr>
          <w:rFonts w:hint="eastAsia"/>
        </w:rPr>
        <w:lastRenderedPageBreak/>
        <w:t>其他生产经营者进行现场检查。被检查者应当如实反映情况，提供必要的资料。实施现场检查的部门、机构及其工作人员应当为被检查者保守商业秘密。</w:t>
      </w:r>
    </w:p>
    <w:p w:rsidR="007215FF" w:rsidRDefault="007215FF" w:rsidP="00DF2D7C">
      <w:pPr>
        <w:ind w:firstLineChars="200" w:firstLine="480"/>
      </w:pPr>
      <w:r>
        <w:rPr>
          <w:rFonts w:hint="eastAsia"/>
        </w:rPr>
        <w:t>第二十五条企业事业单位和其他生产经营者违反法律法规规定排放污染物，造成或者可能造成严重污染的，县级以上人民政府环境保护主管部门和其他负有环境保护监督管理职责的部门，可以查封、扣押造成污染物排放的设施、设备。</w:t>
      </w:r>
    </w:p>
    <w:p w:rsidR="007215FF" w:rsidRDefault="007215FF" w:rsidP="00DF2D7C">
      <w:pPr>
        <w:ind w:firstLineChars="200" w:firstLine="480"/>
      </w:pPr>
      <w:r>
        <w:rPr>
          <w:rFonts w:hint="eastAsia"/>
        </w:rPr>
        <w:t>第二十六条国家实行环境保护目标责任制和考核评价制度。县级以上人民政府应当将环境保护目标完成情况纳入对本级人民政府负有环境保护监督管理职责的部门及其负责人和下级人民政府及其负责人的考核内容，作为对其考核评价的重要依据。考核结果应当向社会公开。</w:t>
      </w:r>
    </w:p>
    <w:p w:rsidR="007215FF" w:rsidRDefault="007215FF" w:rsidP="00DF2D7C">
      <w:pPr>
        <w:ind w:firstLineChars="200" w:firstLine="480"/>
      </w:pPr>
      <w:r>
        <w:rPr>
          <w:rFonts w:hint="eastAsia"/>
        </w:rPr>
        <w:t>第二十七条县级以上人民政府应当每年向本级人民代表大会或者人民代表大会常务委员会报告环境状况和环境保护目标完成情况，对发生的重大环境事件应当及时向本级人民代表大会常务委员会报告，依法接受监督。</w:t>
      </w:r>
    </w:p>
    <w:p w:rsidR="007215FF" w:rsidRPr="007215FF" w:rsidRDefault="007215FF" w:rsidP="00DF2D7C">
      <w:pPr>
        <w:ind w:firstLineChars="200" w:firstLine="482"/>
        <w:rPr>
          <w:b/>
          <w:szCs w:val="30"/>
        </w:rPr>
      </w:pPr>
      <w:r w:rsidRPr="007215FF">
        <w:rPr>
          <w:rFonts w:hint="eastAsia"/>
          <w:b/>
          <w:szCs w:val="30"/>
        </w:rPr>
        <w:t>第三章</w:t>
      </w:r>
      <w:r w:rsidRPr="007215FF">
        <w:rPr>
          <w:b/>
          <w:szCs w:val="30"/>
        </w:rPr>
        <w:t xml:space="preserve">  </w:t>
      </w:r>
      <w:r w:rsidRPr="007215FF">
        <w:rPr>
          <w:rFonts w:hint="eastAsia"/>
          <w:b/>
          <w:szCs w:val="30"/>
        </w:rPr>
        <w:t>保护和改善环境</w:t>
      </w:r>
    </w:p>
    <w:p w:rsidR="007215FF" w:rsidRDefault="007215FF" w:rsidP="00DF2D7C">
      <w:pPr>
        <w:ind w:firstLineChars="200" w:firstLine="480"/>
      </w:pPr>
      <w:r>
        <w:rPr>
          <w:rFonts w:hint="eastAsia"/>
        </w:rPr>
        <w:t>第二十八条地方各级人民政府应当根据环境保护目标和治理任务，采取有效措施，改善环境质量。</w:t>
      </w:r>
    </w:p>
    <w:p w:rsidR="007215FF" w:rsidRDefault="007215FF" w:rsidP="00DF2D7C">
      <w:pPr>
        <w:ind w:firstLineChars="200" w:firstLine="480"/>
      </w:pPr>
      <w:r>
        <w:rPr>
          <w:rFonts w:hint="eastAsia"/>
        </w:rPr>
        <w:t>未达到国家环境质量标准的重点区域、流域的有关地方人民政府，应当制定限期达标规划，并采取措施按期达标。</w:t>
      </w:r>
    </w:p>
    <w:p w:rsidR="007215FF" w:rsidRDefault="007215FF" w:rsidP="00DF2D7C">
      <w:pPr>
        <w:ind w:firstLineChars="200" w:firstLine="480"/>
      </w:pPr>
      <w:r>
        <w:rPr>
          <w:rFonts w:hint="eastAsia"/>
        </w:rPr>
        <w:t>第二十九条国家在重点生态功能区、生态环境敏感区和脆弱区等区域划定生态保护红线，实行严格保护。</w:t>
      </w:r>
    </w:p>
    <w:p w:rsidR="007215FF" w:rsidRDefault="007215FF" w:rsidP="00DF2D7C">
      <w:pPr>
        <w:ind w:firstLineChars="200" w:firstLine="480"/>
      </w:pPr>
      <w:r>
        <w:rPr>
          <w:rFonts w:hint="eastAsia"/>
        </w:rPr>
        <w:t>各级人民政府对具有代表性的各种类型的自然生态系统区域，珍稀、濒危的野生动植物自然分布区域，重要的水源涵养区域，具有重大科学文化价值的地质构造、著名溶洞和化石分布区、冰川、火山、温泉等自然遗迹，以及人文遗迹、古树名木，应当采取措施予以保护，严禁破坏。</w:t>
      </w:r>
    </w:p>
    <w:p w:rsidR="007215FF" w:rsidRDefault="007215FF" w:rsidP="00DF2D7C">
      <w:pPr>
        <w:ind w:firstLineChars="200" w:firstLine="480"/>
      </w:pPr>
      <w:r>
        <w:rPr>
          <w:rFonts w:hint="eastAsia"/>
        </w:rPr>
        <w:t>第三十条开发利用自然资源，应当合理开发，保护生物多样性，保障生态安全，依法制定有关生态保护和恢复治理方案并予以实施。</w:t>
      </w:r>
    </w:p>
    <w:p w:rsidR="007215FF" w:rsidRDefault="007215FF" w:rsidP="00DF2D7C">
      <w:pPr>
        <w:ind w:firstLineChars="200" w:firstLine="480"/>
      </w:pPr>
      <w:r>
        <w:rPr>
          <w:rFonts w:hint="eastAsia"/>
        </w:rPr>
        <w:t>引进外来物种以及研究、开发和利用生物技术，应当采取措施，防止对生物多样性的破坏。</w:t>
      </w:r>
    </w:p>
    <w:p w:rsidR="007215FF" w:rsidRDefault="007215FF" w:rsidP="00DF2D7C">
      <w:pPr>
        <w:ind w:firstLineChars="200" w:firstLine="480"/>
      </w:pPr>
      <w:r>
        <w:rPr>
          <w:rFonts w:hint="eastAsia"/>
        </w:rPr>
        <w:t>第三十一条国家建立、健全生态保护补偿制度。</w:t>
      </w:r>
    </w:p>
    <w:p w:rsidR="007215FF" w:rsidRDefault="007215FF" w:rsidP="00DF2D7C">
      <w:pPr>
        <w:ind w:firstLineChars="200" w:firstLine="480"/>
      </w:pPr>
      <w:r>
        <w:rPr>
          <w:rFonts w:hint="eastAsia"/>
        </w:rPr>
        <w:t>国家加大对生态保护地区的财政转移支付力度。有关地方人民政府应当落实</w:t>
      </w:r>
      <w:r>
        <w:rPr>
          <w:rFonts w:hint="eastAsia"/>
        </w:rPr>
        <w:lastRenderedPageBreak/>
        <w:t>生态保护补偿资金，确保其用于生态保护补偿。</w:t>
      </w:r>
    </w:p>
    <w:p w:rsidR="007215FF" w:rsidRDefault="007215FF" w:rsidP="00DF2D7C">
      <w:pPr>
        <w:ind w:firstLineChars="200" w:firstLine="480"/>
      </w:pPr>
      <w:r>
        <w:rPr>
          <w:rFonts w:hint="eastAsia"/>
        </w:rPr>
        <w:t>国家指导受益地区和生态保护地区人民政府通过协商或者按照市场规则进行生态保护补偿。</w:t>
      </w:r>
    </w:p>
    <w:p w:rsidR="007215FF" w:rsidRDefault="007215FF" w:rsidP="00DF2D7C">
      <w:pPr>
        <w:ind w:firstLineChars="200" w:firstLine="480"/>
      </w:pPr>
      <w:r>
        <w:rPr>
          <w:rFonts w:hint="eastAsia"/>
        </w:rPr>
        <w:t>第三十二条国家加强对大气、水、土壤等的保护，建立和完善相应的调查、监测、评估和修复制度。</w:t>
      </w:r>
    </w:p>
    <w:p w:rsidR="007215FF" w:rsidRDefault="007215FF" w:rsidP="00DF2D7C">
      <w:pPr>
        <w:ind w:firstLineChars="200" w:firstLine="480"/>
      </w:pPr>
      <w:r>
        <w:rPr>
          <w:rFonts w:hint="eastAsia"/>
        </w:rPr>
        <w:t>第三十三条各级人民政府应当加强对农业环境的保护，促进农业环境保护新技术的使用，加强对农业污染源的监测预警，统筹有关部门采取措施，防治土壤污染和土地沙化、盐渍化、贫瘠化、石漠化、地面沉降以及防治植被破坏、水土流失、水体富营养化、水源枯竭、种源灭绝等生态失调现象，推广植物病虫害的综合防治。</w:t>
      </w:r>
    </w:p>
    <w:p w:rsidR="007215FF" w:rsidRDefault="007215FF" w:rsidP="00DF2D7C">
      <w:pPr>
        <w:ind w:firstLineChars="200" w:firstLine="480"/>
      </w:pPr>
      <w:r>
        <w:rPr>
          <w:rFonts w:hint="eastAsia"/>
        </w:rPr>
        <w:t>县级、乡级人民政府应当提高农村环境保护公共服务水平，推动农村环境综合整治。</w:t>
      </w:r>
    </w:p>
    <w:p w:rsidR="007215FF" w:rsidRDefault="007215FF" w:rsidP="00DF2D7C">
      <w:pPr>
        <w:ind w:firstLineChars="200" w:firstLine="480"/>
      </w:pPr>
      <w:r>
        <w:rPr>
          <w:rFonts w:hint="eastAsia"/>
        </w:rPr>
        <w:t>第三十四条国务院和沿海地方各级人民政府应当加强对海洋环境的保护。向海洋排放污染物、倾倒废弃物，进行海岸工程和海洋工程建设，应当符合法律法规规定和有关标准，防止和减少对海洋环境的污染损害。</w:t>
      </w:r>
    </w:p>
    <w:p w:rsidR="007215FF" w:rsidRDefault="007215FF" w:rsidP="00DF2D7C">
      <w:pPr>
        <w:ind w:firstLineChars="200" w:firstLine="480"/>
      </w:pPr>
      <w:r>
        <w:rPr>
          <w:rFonts w:hint="eastAsia"/>
        </w:rPr>
        <w:t>第三十五条城乡建设应当结合当地自然环境的特点，保护植被、水域和自然景观，加强城市园林、绿地和风景名胜区的建设与管理。</w:t>
      </w:r>
    </w:p>
    <w:p w:rsidR="007215FF" w:rsidRDefault="007215FF" w:rsidP="00DF2D7C">
      <w:pPr>
        <w:ind w:firstLineChars="200" w:firstLine="480"/>
      </w:pPr>
      <w:r>
        <w:rPr>
          <w:rFonts w:hint="eastAsia"/>
        </w:rPr>
        <w:t>第三十六条国家鼓励和引导公民、法人和其他组织使用有利于保护环境的产品和再生产品，减少废弃物的产生。</w:t>
      </w:r>
    </w:p>
    <w:p w:rsidR="007215FF" w:rsidRDefault="007215FF" w:rsidP="00DF2D7C">
      <w:pPr>
        <w:ind w:firstLineChars="200" w:firstLine="480"/>
      </w:pPr>
      <w:r>
        <w:rPr>
          <w:rFonts w:hint="eastAsia"/>
        </w:rPr>
        <w:t>国家机关和使用财政资金的其他组织应当优先采购和使用节能、节水、节材等有利于保护环境的产品、设备和设施。</w:t>
      </w:r>
    </w:p>
    <w:p w:rsidR="007215FF" w:rsidRDefault="007215FF" w:rsidP="00DF2D7C">
      <w:pPr>
        <w:ind w:firstLineChars="200" w:firstLine="480"/>
      </w:pPr>
      <w:r>
        <w:rPr>
          <w:rFonts w:hint="eastAsia"/>
        </w:rPr>
        <w:t>第三十七条地方各级人民政府应当采取措施，组织对生活废弃物的分类处置、回收利用。</w:t>
      </w:r>
    </w:p>
    <w:p w:rsidR="007215FF" w:rsidRDefault="007215FF" w:rsidP="00DF2D7C">
      <w:pPr>
        <w:ind w:firstLineChars="200" w:firstLine="480"/>
      </w:pPr>
      <w:r>
        <w:rPr>
          <w:rFonts w:hint="eastAsia"/>
        </w:rPr>
        <w:t>第三十八条公民应当遵守环境保护法律法规，配合实施环境保护措施，按照规定对生活废弃物进行分类放置，减少日常生活对环境造成的损害。</w:t>
      </w:r>
    </w:p>
    <w:p w:rsidR="007215FF" w:rsidRDefault="007215FF" w:rsidP="00DF2D7C">
      <w:pPr>
        <w:ind w:firstLineChars="200" w:firstLine="480"/>
      </w:pPr>
      <w:r>
        <w:rPr>
          <w:rFonts w:hint="eastAsia"/>
        </w:rPr>
        <w:t>第三十九条国家建立、健全环境与健康监测、调查和风险评估制度；鼓励和组织开展环境质量对公众健康影响的研究，采取措施预防和控制与环境污染有关的疾病。</w:t>
      </w:r>
    </w:p>
    <w:p w:rsidR="007215FF" w:rsidRPr="007215FF" w:rsidRDefault="007215FF" w:rsidP="00DF2D7C">
      <w:pPr>
        <w:ind w:firstLineChars="200" w:firstLine="482"/>
        <w:rPr>
          <w:b/>
          <w:szCs w:val="30"/>
        </w:rPr>
      </w:pPr>
      <w:r w:rsidRPr="007215FF">
        <w:rPr>
          <w:rFonts w:hint="eastAsia"/>
          <w:b/>
          <w:szCs w:val="30"/>
        </w:rPr>
        <w:t>第四章</w:t>
      </w:r>
      <w:r w:rsidRPr="007215FF">
        <w:rPr>
          <w:b/>
          <w:szCs w:val="30"/>
        </w:rPr>
        <w:t xml:space="preserve">  </w:t>
      </w:r>
      <w:r w:rsidRPr="007215FF">
        <w:rPr>
          <w:rFonts w:hint="eastAsia"/>
          <w:b/>
          <w:szCs w:val="30"/>
        </w:rPr>
        <w:t>防治污染和其他公害</w:t>
      </w:r>
    </w:p>
    <w:p w:rsidR="007215FF" w:rsidRDefault="007215FF" w:rsidP="00DF2D7C">
      <w:pPr>
        <w:ind w:firstLineChars="200" w:firstLine="480"/>
      </w:pPr>
      <w:r>
        <w:rPr>
          <w:rFonts w:hint="eastAsia"/>
        </w:rPr>
        <w:lastRenderedPageBreak/>
        <w:t>第四十条国家促进清洁生产和资源循环利用。</w:t>
      </w:r>
    </w:p>
    <w:p w:rsidR="007215FF" w:rsidRDefault="007215FF" w:rsidP="00DF2D7C">
      <w:pPr>
        <w:ind w:firstLineChars="200" w:firstLine="480"/>
      </w:pPr>
      <w:r>
        <w:rPr>
          <w:rFonts w:hint="eastAsia"/>
        </w:rPr>
        <w:t>国务院有关部门和地方各级人民政府应当采取措施，推广清洁能源的生产和使用。</w:t>
      </w:r>
    </w:p>
    <w:p w:rsidR="007215FF" w:rsidRDefault="007215FF" w:rsidP="00DF2D7C">
      <w:pPr>
        <w:ind w:firstLineChars="200" w:firstLine="480"/>
      </w:pPr>
      <w:r>
        <w:rPr>
          <w:rFonts w:hint="eastAsia"/>
        </w:rPr>
        <w:t>企业应当优先使用清洁能源，采用资源利用率高、污染物排放量少的工艺、设备以及废弃物综合利用技术和污染物无害化处理技术，减少污染物的产生。</w:t>
      </w:r>
    </w:p>
    <w:p w:rsidR="007215FF" w:rsidRDefault="007215FF" w:rsidP="00DF2D7C">
      <w:pPr>
        <w:ind w:firstLineChars="200" w:firstLine="480"/>
      </w:pPr>
      <w:r>
        <w:rPr>
          <w:rFonts w:hint="eastAsia"/>
        </w:rPr>
        <w:t>第四十一条建设项目中防治污染的设施，应当与主体工程同时设计、同时施工、同时投产使用。防治污染的设施应当符合经批准的环境影响评价文件的要求，不得擅自拆除或者闲置。</w:t>
      </w:r>
    </w:p>
    <w:p w:rsidR="007215FF" w:rsidRDefault="007215FF" w:rsidP="00DF2D7C">
      <w:pPr>
        <w:ind w:firstLineChars="200" w:firstLine="480"/>
      </w:pPr>
      <w:r>
        <w:rPr>
          <w:rFonts w:hint="eastAsia"/>
        </w:rPr>
        <w:t>第四十二条排放污染物的企业事业单位和其他生产经营者，应当采取措施，防治在生产建设或者其他活动中产生的废气、废水、废渣、医疗废物、粉尘、恶臭气体、放射性物质以及噪声、振动、光辐射、电磁辐射等对环境的污染和危害。</w:t>
      </w:r>
    </w:p>
    <w:p w:rsidR="007215FF" w:rsidRDefault="007215FF" w:rsidP="00DF2D7C">
      <w:pPr>
        <w:ind w:firstLineChars="200" w:firstLine="480"/>
      </w:pPr>
      <w:r>
        <w:rPr>
          <w:rFonts w:hint="eastAsia"/>
        </w:rPr>
        <w:t>排放污染物的企业事业单位，应当建立环境保护责任制度，明确单位负责人和相关人员的责任。</w:t>
      </w:r>
    </w:p>
    <w:p w:rsidR="007215FF" w:rsidRDefault="007215FF" w:rsidP="00DF2D7C">
      <w:pPr>
        <w:ind w:firstLineChars="200" w:firstLine="480"/>
      </w:pPr>
      <w:r>
        <w:rPr>
          <w:rFonts w:hint="eastAsia"/>
        </w:rPr>
        <w:t>重点排污单位应当按照国家有关规定和监测规范安装使用监测设备，保证监测设备正常运行，保存原始监测记录。</w:t>
      </w:r>
    </w:p>
    <w:p w:rsidR="007215FF" w:rsidRDefault="007215FF" w:rsidP="00DF2D7C">
      <w:pPr>
        <w:ind w:firstLineChars="200" w:firstLine="480"/>
      </w:pPr>
      <w:r>
        <w:rPr>
          <w:rFonts w:hint="eastAsia"/>
        </w:rPr>
        <w:t>严禁通过暗管、渗井、渗坑、灌注或者篡改、伪造监测数据，或者不正常运行防治污染设施等逃避监管的方式违法排放污染物。</w:t>
      </w:r>
    </w:p>
    <w:p w:rsidR="007215FF" w:rsidRDefault="007215FF" w:rsidP="00DF2D7C">
      <w:pPr>
        <w:ind w:firstLineChars="200" w:firstLine="480"/>
      </w:pPr>
      <w:r>
        <w:rPr>
          <w:rFonts w:hint="eastAsia"/>
        </w:rPr>
        <w:t>第四十三条排放污染物的企业事业单位和其他生产经营者，应当按照国家有关规定缴纳排污费。排污费应当全部专项用于环境污染防治，任何单位和个人不得截留、挤占或者挪作他用。</w:t>
      </w:r>
    </w:p>
    <w:p w:rsidR="007215FF" w:rsidRDefault="007215FF" w:rsidP="00DF2D7C">
      <w:pPr>
        <w:ind w:firstLineChars="200" w:firstLine="480"/>
      </w:pPr>
      <w:r>
        <w:rPr>
          <w:rFonts w:hint="eastAsia"/>
        </w:rPr>
        <w:t>依照法律规定征收环境保护税的，不再征收排污费。</w:t>
      </w:r>
    </w:p>
    <w:p w:rsidR="007215FF" w:rsidRDefault="007215FF" w:rsidP="00DF2D7C">
      <w:pPr>
        <w:ind w:firstLineChars="200" w:firstLine="480"/>
      </w:pPr>
      <w:r>
        <w:rPr>
          <w:rFonts w:hint="eastAsia"/>
        </w:rPr>
        <w:t>第四十四条国家实行重点污染物排放总量控制制度。重点污染物排放总量控制指标由国务院下达，省、自治区、直辖市人民政府分解落实。企业事业单位在执行国家和地方污染物排放标准的同时，应当遵守分解落实到本单位的重点污染物排放总量控制指标。</w:t>
      </w:r>
    </w:p>
    <w:p w:rsidR="007215FF" w:rsidRDefault="007215FF" w:rsidP="00DF2D7C">
      <w:pPr>
        <w:ind w:firstLineChars="200" w:firstLine="480"/>
      </w:pPr>
      <w:r>
        <w:rPr>
          <w:rFonts w:hint="eastAsia"/>
        </w:rPr>
        <w:t>对超过国家重点污染物排放总量控制指标或者未完成国家确定的环境质量目标的地区，省级以上人民政府环境保护主管部门应当暂停审批其新增重点污染物排放总量的建设项目环境影响评价文件。</w:t>
      </w:r>
    </w:p>
    <w:p w:rsidR="007215FF" w:rsidRDefault="007215FF" w:rsidP="00DF2D7C">
      <w:pPr>
        <w:ind w:firstLineChars="200" w:firstLine="480"/>
      </w:pPr>
      <w:r>
        <w:rPr>
          <w:rFonts w:hint="eastAsia"/>
        </w:rPr>
        <w:t>第四十五条国家依照法律规定实行排污许可管理制度。</w:t>
      </w:r>
    </w:p>
    <w:p w:rsidR="007215FF" w:rsidRDefault="007215FF" w:rsidP="00DF2D7C">
      <w:pPr>
        <w:ind w:firstLineChars="200" w:firstLine="480"/>
      </w:pPr>
      <w:r>
        <w:rPr>
          <w:rFonts w:hint="eastAsia"/>
        </w:rPr>
        <w:lastRenderedPageBreak/>
        <w:t>实行排污许可管理的企业事业单位和其他生产经营者应当按照排污许可证的要求排放污染物；未取得排污许可证的，不得排放污染物。</w:t>
      </w:r>
    </w:p>
    <w:p w:rsidR="007215FF" w:rsidRDefault="007215FF" w:rsidP="00DF2D7C">
      <w:pPr>
        <w:ind w:firstLineChars="200" w:firstLine="480"/>
      </w:pPr>
      <w:r>
        <w:rPr>
          <w:rFonts w:hint="eastAsia"/>
        </w:rPr>
        <w:t>第四十六条国家对严重污染环境的工艺、设备和产品实行淘汰制度。任何单位和个人不得生产、销售或者转移、使用严重污染环境的工艺、设备和产品。</w:t>
      </w:r>
    </w:p>
    <w:p w:rsidR="007215FF" w:rsidRDefault="007215FF" w:rsidP="00DF2D7C">
      <w:pPr>
        <w:ind w:firstLineChars="200" w:firstLine="480"/>
      </w:pPr>
      <w:r>
        <w:rPr>
          <w:rFonts w:hint="eastAsia"/>
        </w:rPr>
        <w:t>禁止引进不符合我国环境保护规定的技术、设备、材料和产品。</w:t>
      </w:r>
    </w:p>
    <w:p w:rsidR="007215FF" w:rsidRDefault="007215FF" w:rsidP="00DF2D7C">
      <w:pPr>
        <w:ind w:firstLineChars="200" w:firstLine="480"/>
      </w:pPr>
      <w:r>
        <w:rPr>
          <w:rFonts w:hint="eastAsia"/>
        </w:rPr>
        <w:t>第四十七条各级人民政府及其有关部门和企业事业单位，应当依照《中华人民共和国突发事件应对法》的规定，做好突发环境事件的风险控制、应急准备、应急处置和事后恢复等工作。</w:t>
      </w:r>
    </w:p>
    <w:p w:rsidR="007215FF" w:rsidRDefault="007215FF" w:rsidP="00DF2D7C">
      <w:pPr>
        <w:ind w:firstLineChars="200" w:firstLine="480"/>
      </w:pPr>
      <w:r>
        <w:rPr>
          <w:rFonts w:hint="eastAsia"/>
        </w:rPr>
        <w:t>县级以上人民政府应当建立环境污染公共监测预警机制，组织制定预警方案；环境受到污染，可能影响公众健康和环境安全时，依法及时公布预警信息，启动应急措施。</w:t>
      </w:r>
    </w:p>
    <w:p w:rsidR="007215FF" w:rsidRDefault="007215FF" w:rsidP="00DF2D7C">
      <w:pPr>
        <w:ind w:firstLineChars="200" w:firstLine="480"/>
      </w:pPr>
      <w:r>
        <w:rPr>
          <w:rFonts w:hint="eastAsia"/>
        </w:rPr>
        <w:t>企业事业单位应当按照国家有关规定制定突发环境事件应急预案，报环境保护主管部门和有关部门备案。在发生或者可能发生突发环境事件时，企业事业单位应当立即采取措施处理，及时通报可能受到危害的单位和居民，并向环境保护主管部门和有关部门报告。</w:t>
      </w:r>
    </w:p>
    <w:p w:rsidR="007215FF" w:rsidRDefault="007215FF" w:rsidP="00DF2D7C">
      <w:pPr>
        <w:ind w:firstLineChars="200" w:firstLine="480"/>
      </w:pPr>
      <w:r>
        <w:rPr>
          <w:rFonts w:hint="eastAsia"/>
        </w:rPr>
        <w:t>突发环境事件应急处置工作结束后，有关人民政府应当立即组织评估事件造成的环境影响和损失，并及时将评估结果向社会公布。</w:t>
      </w:r>
    </w:p>
    <w:p w:rsidR="007215FF" w:rsidRDefault="007215FF" w:rsidP="00DF2D7C">
      <w:pPr>
        <w:ind w:firstLineChars="200" w:firstLine="480"/>
      </w:pPr>
      <w:r>
        <w:rPr>
          <w:rFonts w:hint="eastAsia"/>
        </w:rPr>
        <w:t>第四十八条生产、储存、运输、销售、使用、处置化学物品和含有放射性物质的物品，应当遵守国家有关规定，防止污染环境。</w:t>
      </w:r>
    </w:p>
    <w:p w:rsidR="007215FF" w:rsidRDefault="007215FF" w:rsidP="00DF2D7C">
      <w:pPr>
        <w:ind w:firstLineChars="200" w:firstLine="480"/>
      </w:pPr>
      <w:r>
        <w:rPr>
          <w:rFonts w:hint="eastAsia"/>
        </w:rPr>
        <w:t>第四十九条各级人民政府及其农业等有关部门和机构应当指导农业生产经营者科学种植和养殖，科学合理施用农药、化肥等农业投入品，科学处置农用薄膜、农作物秸秆等农业废弃物，防止农业面源污染。</w:t>
      </w:r>
    </w:p>
    <w:p w:rsidR="007215FF" w:rsidRDefault="007215FF" w:rsidP="00DF2D7C">
      <w:pPr>
        <w:ind w:firstLineChars="200" w:firstLine="480"/>
      </w:pPr>
      <w:r>
        <w:rPr>
          <w:rFonts w:hint="eastAsia"/>
        </w:rPr>
        <w:t>禁止将不符合农用标准和环境保护标准的固体废物、废水施入农田。施用农药、化肥等农业投入品及进行灌溉，应当采取措施，防止重金属和其他有毒有害物质污染环境。</w:t>
      </w:r>
    </w:p>
    <w:p w:rsidR="007215FF" w:rsidRDefault="007215FF" w:rsidP="00DF2D7C">
      <w:pPr>
        <w:ind w:firstLineChars="200" w:firstLine="480"/>
      </w:pPr>
      <w:r>
        <w:rPr>
          <w:rFonts w:hint="eastAsia"/>
        </w:rPr>
        <w:t>畜禽养殖场、养殖小区、定点屠宰企业等的选址、建设和管理应当符合有关法律法规规定。从事畜禽养殖和屠宰的单位和个人应当采取措施，对畜禽粪便、尸体和污水等废弃物进行科学处置，防止污染环境。</w:t>
      </w:r>
    </w:p>
    <w:p w:rsidR="007215FF" w:rsidRDefault="007215FF" w:rsidP="00DF2D7C">
      <w:pPr>
        <w:ind w:firstLineChars="200" w:firstLine="480"/>
      </w:pPr>
      <w:r>
        <w:rPr>
          <w:rFonts w:hint="eastAsia"/>
        </w:rPr>
        <w:t>县级人民政府负责组织农村生活废弃物的处置工作。</w:t>
      </w:r>
    </w:p>
    <w:p w:rsidR="007215FF" w:rsidRDefault="007215FF" w:rsidP="00DF2D7C">
      <w:pPr>
        <w:ind w:firstLineChars="200" w:firstLine="480"/>
      </w:pPr>
      <w:r>
        <w:rPr>
          <w:rFonts w:hint="eastAsia"/>
        </w:rPr>
        <w:lastRenderedPageBreak/>
        <w:t>第五十条各级人民政府应当在财政预算中安排资金，支持农村饮用水水源地保护、生活污水和其他废弃物处理、畜禽养殖和屠宰污染防治、土壤污染防治和农村工矿污染治理等环境保护工作。</w:t>
      </w:r>
    </w:p>
    <w:p w:rsidR="007215FF" w:rsidRDefault="007215FF" w:rsidP="00DF2D7C">
      <w:pPr>
        <w:ind w:firstLineChars="200" w:firstLine="480"/>
      </w:pPr>
      <w:r>
        <w:rPr>
          <w:rFonts w:hint="eastAsia"/>
        </w:rPr>
        <w:t>第五十一条各级人民政府应当统筹城乡建设污水处理设施及配套管网，固体废物的收集、运输和处置等环境卫生设施，危险废物集中处置设施、场所以及其他环境保护公共设施，并保障其正常运行。</w:t>
      </w:r>
    </w:p>
    <w:p w:rsidR="007215FF" w:rsidRDefault="007215FF" w:rsidP="00DF2D7C">
      <w:pPr>
        <w:ind w:firstLineChars="200" w:firstLine="480"/>
      </w:pPr>
      <w:r>
        <w:rPr>
          <w:rFonts w:hint="eastAsia"/>
        </w:rPr>
        <w:t>第五十二条国家鼓励投保环境污染责任保险。</w:t>
      </w:r>
    </w:p>
    <w:p w:rsidR="007215FF" w:rsidRPr="007215FF" w:rsidRDefault="007215FF" w:rsidP="00DF2D7C">
      <w:pPr>
        <w:ind w:firstLineChars="200" w:firstLine="482"/>
        <w:rPr>
          <w:b/>
          <w:szCs w:val="30"/>
        </w:rPr>
      </w:pPr>
      <w:r w:rsidRPr="007215FF">
        <w:rPr>
          <w:rFonts w:hint="eastAsia"/>
          <w:b/>
          <w:szCs w:val="30"/>
        </w:rPr>
        <w:t>第五章</w:t>
      </w:r>
      <w:r w:rsidRPr="007215FF">
        <w:rPr>
          <w:b/>
          <w:szCs w:val="30"/>
        </w:rPr>
        <w:t xml:space="preserve">  </w:t>
      </w:r>
      <w:r w:rsidRPr="007215FF">
        <w:rPr>
          <w:rFonts w:hint="eastAsia"/>
          <w:b/>
          <w:szCs w:val="30"/>
        </w:rPr>
        <w:t>信息公开和公众参与</w:t>
      </w:r>
    </w:p>
    <w:p w:rsidR="007215FF" w:rsidRDefault="007215FF" w:rsidP="00DF2D7C">
      <w:pPr>
        <w:ind w:firstLineChars="200" w:firstLine="480"/>
      </w:pPr>
      <w:r>
        <w:rPr>
          <w:rFonts w:hint="eastAsia"/>
        </w:rPr>
        <w:t>第五十三条公民、法人和其他组织依法享有获取环境信息、参与和监督环境保护的权利。</w:t>
      </w:r>
    </w:p>
    <w:p w:rsidR="007215FF" w:rsidRDefault="007215FF" w:rsidP="00DF2D7C">
      <w:pPr>
        <w:ind w:firstLineChars="200" w:firstLine="480"/>
      </w:pPr>
      <w:r>
        <w:rPr>
          <w:rFonts w:hint="eastAsia"/>
        </w:rPr>
        <w:t>各级人民政府环境保护主管部门和其他负有环境保护监督管理职责的部门，应当依法公开环境信息、完善公众参与程序，为公民、法人和其他组织参与和监督环境保护提供便利。</w:t>
      </w:r>
    </w:p>
    <w:p w:rsidR="007215FF" w:rsidRDefault="007215FF" w:rsidP="00DF2D7C">
      <w:pPr>
        <w:ind w:firstLineChars="200" w:firstLine="480"/>
      </w:pPr>
      <w:r>
        <w:rPr>
          <w:rFonts w:hint="eastAsia"/>
        </w:rPr>
        <w:t>第五十四条国务院环境保护主管部门统一发布国家环境质量、重点污染源监测信息及其他重大环境信息。省级以上人民政府环境保护主管部门定期发布环境状况公报。</w:t>
      </w:r>
    </w:p>
    <w:p w:rsidR="007215FF" w:rsidRDefault="007215FF" w:rsidP="00DF2D7C">
      <w:pPr>
        <w:ind w:firstLineChars="200" w:firstLine="480"/>
      </w:pPr>
      <w:r>
        <w:rPr>
          <w:rFonts w:hint="eastAsia"/>
        </w:rPr>
        <w:t>县级以上人民政府环境保护主管部门和其他负有环境保护监督管理职责的部门，应当依法公开环境质量、环境监测、突发环境事件以及环境行政许可、行政处罚、排污费的征收和使用情况等信息。</w:t>
      </w:r>
    </w:p>
    <w:p w:rsidR="007215FF" w:rsidRDefault="007215FF" w:rsidP="00DF2D7C">
      <w:pPr>
        <w:ind w:firstLineChars="200" w:firstLine="480"/>
      </w:pPr>
      <w:r>
        <w:rPr>
          <w:rFonts w:hint="eastAsia"/>
        </w:rPr>
        <w:t>县级以上地方人民政府环境保护主管部门和其他负有环境保护监督管理职责的部门，应当将企业事业单位和其他生产经营者的环境违法信息记入社会诚信档案，及时向社会公布违法者名单。</w:t>
      </w:r>
    </w:p>
    <w:p w:rsidR="007215FF" w:rsidRDefault="007215FF" w:rsidP="00DF2D7C">
      <w:pPr>
        <w:ind w:firstLineChars="200" w:firstLine="480"/>
      </w:pPr>
      <w:r>
        <w:rPr>
          <w:rFonts w:hint="eastAsia"/>
        </w:rPr>
        <w:t>第五十五条重点排污单位应当如实向社会公开其主要污染物的名称、排放方式、排放浓度和总量、超标排放情况，以及防治污染设施的建设和运行情况，接受社会监督。</w:t>
      </w:r>
    </w:p>
    <w:p w:rsidR="007215FF" w:rsidRDefault="007215FF" w:rsidP="00DF2D7C">
      <w:pPr>
        <w:ind w:firstLineChars="200" w:firstLine="480"/>
      </w:pPr>
      <w:r>
        <w:rPr>
          <w:rFonts w:hint="eastAsia"/>
        </w:rPr>
        <w:t>第五十六条对依法应当编制环境影响报告书的建设项目，建设单位应当在编制时向可能受影响的公众说明情况，充分征求意见。</w:t>
      </w:r>
    </w:p>
    <w:p w:rsidR="007215FF" w:rsidRDefault="007215FF" w:rsidP="00DF2D7C">
      <w:pPr>
        <w:ind w:firstLineChars="200" w:firstLine="480"/>
      </w:pPr>
      <w:r>
        <w:rPr>
          <w:rFonts w:hint="eastAsia"/>
        </w:rPr>
        <w:t>负责审批建设项目环境影响评价文件的部门在收到建设项目环境影响报告书后，除涉及国家秘密和商业秘密的事项外，应当全文公开；发现建设项目未充</w:t>
      </w:r>
      <w:r>
        <w:rPr>
          <w:rFonts w:hint="eastAsia"/>
        </w:rPr>
        <w:lastRenderedPageBreak/>
        <w:t>分征求公众意见的，应当责成建设单位征求公众意见。</w:t>
      </w:r>
    </w:p>
    <w:p w:rsidR="007215FF" w:rsidRDefault="007215FF" w:rsidP="00DF2D7C">
      <w:pPr>
        <w:ind w:firstLineChars="200" w:firstLine="480"/>
      </w:pPr>
      <w:r>
        <w:rPr>
          <w:rFonts w:hint="eastAsia"/>
        </w:rPr>
        <w:t>第五十七条公民、法人和其他组织发现任何单位和个人有污染环境和破坏生态行为的，有权向环境保护主管部门或者其他负有环境保护监督管理职责的部门举报。</w:t>
      </w:r>
    </w:p>
    <w:p w:rsidR="007215FF" w:rsidRDefault="007215FF" w:rsidP="00DF2D7C">
      <w:pPr>
        <w:ind w:firstLineChars="200" w:firstLine="480"/>
      </w:pPr>
      <w:r>
        <w:rPr>
          <w:rFonts w:hint="eastAsia"/>
        </w:rPr>
        <w:t>公民、法人和其他组织发现地方各级人民政府、县级以上人民政府环境保护主管部门和其他负有环境保护监督管理职责的部门不依法履行职责的，有权向其上级机关或者监察机关举报。</w:t>
      </w:r>
    </w:p>
    <w:p w:rsidR="007215FF" w:rsidRDefault="007215FF" w:rsidP="00DF2D7C">
      <w:pPr>
        <w:ind w:firstLineChars="200" w:firstLine="480"/>
      </w:pPr>
      <w:r>
        <w:rPr>
          <w:rFonts w:hint="eastAsia"/>
        </w:rPr>
        <w:t>接受举报的机关应当对举报人的相关信息予以保密，保护举报人的合法权益。</w:t>
      </w:r>
    </w:p>
    <w:p w:rsidR="007215FF" w:rsidRDefault="007215FF" w:rsidP="00DF2D7C">
      <w:pPr>
        <w:ind w:firstLineChars="200" w:firstLine="480"/>
      </w:pPr>
      <w:r>
        <w:rPr>
          <w:rFonts w:hint="eastAsia"/>
        </w:rPr>
        <w:t>第五十八条对污染环境、破坏生态，损害社会公共利益的行为，符合下列条件的社会组织可以向人民法院提起诉讼：</w:t>
      </w:r>
    </w:p>
    <w:p w:rsidR="007215FF" w:rsidRDefault="007215FF" w:rsidP="00DF2D7C">
      <w:pPr>
        <w:ind w:firstLineChars="200" w:firstLine="480"/>
      </w:pPr>
      <w:r>
        <w:t>(</w:t>
      </w:r>
      <w:r>
        <w:rPr>
          <w:rFonts w:hint="eastAsia"/>
        </w:rPr>
        <w:t>一</w:t>
      </w:r>
      <w:r>
        <w:t>)</w:t>
      </w:r>
      <w:r>
        <w:rPr>
          <w:rFonts w:hint="eastAsia"/>
        </w:rPr>
        <w:t>依法在设区的市级以上人民政府民政部门登记；</w:t>
      </w:r>
    </w:p>
    <w:p w:rsidR="007215FF" w:rsidRDefault="007215FF" w:rsidP="00DF2D7C">
      <w:pPr>
        <w:ind w:firstLineChars="200" w:firstLine="480"/>
      </w:pPr>
      <w:r>
        <w:t>(</w:t>
      </w:r>
      <w:r>
        <w:rPr>
          <w:rFonts w:hint="eastAsia"/>
        </w:rPr>
        <w:t>二</w:t>
      </w:r>
      <w:r>
        <w:t>)</w:t>
      </w:r>
      <w:r>
        <w:rPr>
          <w:rFonts w:hint="eastAsia"/>
        </w:rPr>
        <w:t>专门从事环境保护公益活动连续五年以上且无违法记录。</w:t>
      </w:r>
    </w:p>
    <w:p w:rsidR="007215FF" w:rsidRDefault="007215FF" w:rsidP="00DF2D7C">
      <w:pPr>
        <w:ind w:firstLineChars="200" w:firstLine="480"/>
      </w:pPr>
      <w:r>
        <w:rPr>
          <w:rFonts w:hint="eastAsia"/>
        </w:rPr>
        <w:t>符合前款规定的社会组织向人民法院提起诉讼，人民法院应当依法受理。</w:t>
      </w:r>
    </w:p>
    <w:p w:rsidR="007215FF" w:rsidRDefault="007215FF" w:rsidP="00DF2D7C">
      <w:pPr>
        <w:ind w:firstLineChars="200" w:firstLine="480"/>
      </w:pPr>
      <w:r>
        <w:rPr>
          <w:rFonts w:hint="eastAsia"/>
        </w:rPr>
        <w:t>提起诉讼的社会组织不得通过诉讼牟取经济利益。</w:t>
      </w:r>
    </w:p>
    <w:p w:rsidR="007215FF" w:rsidRPr="007215FF" w:rsidRDefault="007215FF" w:rsidP="00DF2D7C">
      <w:pPr>
        <w:ind w:firstLineChars="200" w:firstLine="482"/>
        <w:rPr>
          <w:b/>
          <w:szCs w:val="30"/>
        </w:rPr>
      </w:pPr>
      <w:r w:rsidRPr="007215FF">
        <w:rPr>
          <w:rFonts w:hint="eastAsia"/>
          <w:b/>
          <w:szCs w:val="30"/>
        </w:rPr>
        <w:t>第六章</w:t>
      </w:r>
      <w:r w:rsidRPr="007215FF">
        <w:rPr>
          <w:b/>
          <w:szCs w:val="30"/>
        </w:rPr>
        <w:t xml:space="preserve">  </w:t>
      </w:r>
      <w:r w:rsidRPr="007215FF">
        <w:rPr>
          <w:rFonts w:hint="eastAsia"/>
          <w:b/>
          <w:szCs w:val="30"/>
        </w:rPr>
        <w:t>法律责任</w:t>
      </w:r>
    </w:p>
    <w:p w:rsidR="007215FF" w:rsidRDefault="007215FF" w:rsidP="00DF2D7C">
      <w:pPr>
        <w:ind w:firstLineChars="200" w:firstLine="480"/>
      </w:pPr>
      <w:r>
        <w:rPr>
          <w:rFonts w:hint="eastAsia"/>
        </w:rPr>
        <w:t>第五十九条企业事业单位和其他生产经营者违法排放污染物，受到罚款处罚，被责令改正，拒不改正的，依法作出处罚决定的行政机关可以自责令改正之日的次日起，按照原处罚数额按日连续处罚。</w:t>
      </w:r>
    </w:p>
    <w:p w:rsidR="007215FF" w:rsidRDefault="007215FF" w:rsidP="00DF2D7C">
      <w:pPr>
        <w:ind w:firstLineChars="200" w:firstLine="480"/>
      </w:pPr>
      <w:r>
        <w:rPr>
          <w:rFonts w:hint="eastAsia"/>
        </w:rPr>
        <w:t>前款规定的罚款处罚，依照有关法律法规按照防治污染设施的运行成本、违法行为造成的直接损失或者违法所得等因素确定的规定执行。</w:t>
      </w:r>
    </w:p>
    <w:p w:rsidR="007215FF" w:rsidRDefault="007215FF" w:rsidP="00DF2D7C">
      <w:pPr>
        <w:ind w:firstLineChars="200" w:firstLine="480"/>
      </w:pPr>
      <w:r>
        <w:rPr>
          <w:rFonts w:hint="eastAsia"/>
        </w:rPr>
        <w:t>地方性法规可以根据环境保护的实际需要，增加第一款规定的按日连续处罚的违法行为的种类。</w:t>
      </w:r>
    </w:p>
    <w:p w:rsidR="007215FF" w:rsidRDefault="007215FF" w:rsidP="00DF2D7C">
      <w:pPr>
        <w:ind w:firstLineChars="200" w:firstLine="480"/>
      </w:pPr>
      <w:r>
        <w:rPr>
          <w:rFonts w:hint="eastAsia"/>
        </w:rPr>
        <w:t>第六十条企业事业单位和其他生产经营者超过污染物排放标准或者超过重点污染物排放总量控制指标排放污染物的，县级以上人民政府环境保护主管部门可以责令其采取限制生产、停产整治等措施；情节严重的，报经有批准权的人民政府批准，责令停业、关闭。</w:t>
      </w:r>
    </w:p>
    <w:p w:rsidR="007215FF" w:rsidRDefault="007215FF" w:rsidP="00DF2D7C">
      <w:pPr>
        <w:ind w:firstLineChars="200" w:firstLine="480"/>
      </w:pPr>
      <w:r>
        <w:rPr>
          <w:rFonts w:hint="eastAsia"/>
        </w:rPr>
        <w:t>第六十一条建设单位未依法提交建设项目环境影响评价文件或者环境影响评价文件未经批准，擅自开工建设的，由负有环境保护监督管理职责的部门责令停止建设，处以罚款，并可以责令恢复原状。</w:t>
      </w:r>
    </w:p>
    <w:p w:rsidR="007215FF" w:rsidRDefault="007215FF" w:rsidP="00DF2D7C">
      <w:pPr>
        <w:ind w:firstLineChars="200" w:firstLine="480"/>
      </w:pPr>
      <w:r>
        <w:rPr>
          <w:rFonts w:hint="eastAsia"/>
        </w:rPr>
        <w:lastRenderedPageBreak/>
        <w:t>第六十二条违反本法规定，重点排污单位不公开或者不如实公开环境信息的，由县级以上地方人民政府环境保护主管部门责令公开，处以罚款，并予以公告。</w:t>
      </w:r>
    </w:p>
    <w:p w:rsidR="007215FF" w:rsidRDefault="007215FF" w:rsidP="00DF2D7C">
      <w:pPr>
        <w:ind w:firstLineChars="200" w:firstLine="480"/>
      </w:pPr>
      <w:r>
        <w:rPr>
          <w:rFonts w:hint="eastAsia"/>
        </w:rPr>
        <w:t>第六十三条企业事业单位和其他生产经营者有下列行为之一，尚不构成犯罪的，除依照有关法律法规规定予以处罚外，由县级以上人民政府环境保护主管部门或者其他有关部门将案件移送公安机关，对其直接负责的主管人员和其他直接责任人员，处十日以上十五日以下拘留；情节较轻的，处五日以上十日以下拘留：</w:t>
      </w:r>
    </w:p>
    <w:p w:rsidR="007215FF" w:rsidRDefault="007215FF" w:rsidP="00DF2D7C">
      <w:pPr>
        <w:ind w:firstLineChars="200" w:firstLine="480"/>
      </w:pPr>
      <w:r>
        <w:t>(</w:t>
      </w:r>
      <w:r>
        <w:rPr>
          <w:rFonts w:hint="eastAsia"/>
        </w:rPr>
        <w:t>一</w:t>
      </w:r>
      <w:r>
        <w:t>)</w:t>
      </w:r>
      <w:r>
        <w:rPr>
          <w:rFonts w:hint="eastAsia"/>
        </w:rPr>
        <w:t>建设项目未依法进行环境影响评价，被责令停止建设，拒不执行的；</w:t>
      </w:r>
    </w:p>
    <w:p w:rsidR="007215FF" w:rsidRDefault="007215FF" w:rsidP="00DF2D7C">
      <w:pPr>
        <w:ind w:firstLineChars="200" w:firstLine="480"/>
      </w:pPr>
      <w:r>
        <w:t>(</w:t>
      </w:r>
      <w:r>
        <w:rPr>
          <w:rFonts w:hint="eastAsia"/>
        </w:rPr>
        <w:t>二</w:t>
      </w:r>
      <w:r>
        <w:t>)</w:t>
      </w:r>
      <w:r>
        <w:rPr>
          <w:rFonts w:hint="eastAsia"/>
        </w:rPr>
        <w:t>违反法律规定，未取得排污许可证排放污染物，被责令停止排污，拒不执行的；</w:t>
      </w:r>
    </w:p>
    <w:p w:rsidR="007215FF" w:rsidRDefault="007215FF" w:rsidP="00DF2D7C">
      <w:pPr>
        <w:ind w:firstLineChars="200" w:firstLine="480"/>
      </w:pPr>
      <w:r>
        <w:t>(</w:t>
      </w:r>
      <w:r>
        <w:rPr>
          <w:rFonts w:hint="eastAsia"/>
        </w:rPr>
        <w:t>三</w:t>
      </w:r>
      <w:r>
        <w:t>)</w:t>
      </w:r>
      <w:r>
        <w:rPr>
          <w:rFonts w:hint="eastAsia"/>
        </w:rPr>
        <w:t>通过暗管、渗井、渗坑、灌注或者篡改、伪造监测数据，或者不正常运行防治污染设施等逃避监管的方式违法排放污染物的；</w:t>
      </w:r>
    </w:p>
    <w:p w:rsidR="007215FF" w:rsidRDefault="007215FF" w:rsidP="00DF2D7C">
      <w:pPr>
        <w:ind w:firstLineChars="200" w:firstLine="480"/>
      </w:pPr>
      <w:r>
        <w:t>(</w:t>
      </w:r>
      <w:r>
        <w:rPr>
          <w:rFonts w:hint="eastAsia"/>
        </w:rPr>
        <w:t>四</w:t>
      </w:r>
      <w:r>
        <w:t>)</w:t>
      </w:r>
      <w:r>
        <w:rPr>
          <w:rFonts w:hint="eastAsia"/>
        </w:rPr>
        <w:t>生产、使用国家明令禁止生产、使用的农药，被责令改正，拒不改正的。</w:t>
      </w:r>
    </w:p>
    <w:p w:rsidR="007215FF" w:rsidRDefault="007215FF" w:rsidP="00DF2D7C">
      <w:pPr>
        <w:ind w:firstLineChars="200" w:firstLine="480"/>
      </w:pPr>
      <w:r>
        <w:rPr>
          <w:rFonts w:hint="eastAsia"/>
        </w:rPr>
        <w:t>第六十四条因污染环境和破坏生态造成损害的，应当依照《中华人民共和国侵权责任法》的有关规定承担侵权责任。</w:t>
      </w:r>
    </w:p>
    <w:p w:rsidR="007215FF" w:rsidRDefault="007215FF" w:rsidP="00DF2D7C">
      <w:pPr>
        <w:ind w:firstLineChars="200" w:firstLine="480"/>
      </w:pPr>
      <w:r>
        <w:rPr>
          <w:rFonts w:hint="eastAsia"/>
        </w:rPr>
        <w:t>第六十五条环境影响评价机构、环境监测机构以及从事环境监测设备和防治污染设施维护、运营的机构，在有关环境服务活动中弄虚作假，对造成的环境污染和生态破坏负有责任的，除依照有关法律法规规定予以处罚外，还应当与造成环境污染和生态破坏的其他责任者承担连带责任。</w:t>
      </w:r>
    </w:p>
    <w:p w:rsidR="007215FF" w:rsidRDefault="007215FF" w:rsidP="00DF2D7C">
      <w:pPr>
        <w:ind w:firstLineChars="200" w:firstLine="480"/>
      </w:pPr>
      <w:r>
        <w:rPr>
          <w:rFonts w:hint="eastAsia"/>
        </w:rPr>
        <w:t>第六十六条提起环境损害赔偿诉讼的时效期间为三年，从当事人知道或者应当知道其受到损害时起计算。</w:t>
      </w:r>
    </w:p>
    <w:p w:rsidR="007215FF" w:rsidRDefault="007215FF" w:rsidP="00DF2D7C">
      <w:pPr>
        <w:ind w:firstLineChars="200" w:firstLine="480"/>
      </w:pPr>
      <w:r>
        <w:rPr>
          <w:rFonts w:hint="eastAsia"/>
        </w:rPr>
        <w:t>第六十七条上级人民政府及其环境保护主管部门应当加强对下级人民政府及其有关部门环境保护工作的监督。发现有关工作人员有违法行为，依法应当给予处分的，应当向其任免机关或者监察机关提出处分建议。</w:t>
      </w:r>
    </w:p>
    <w:p w:rsidR="007215FF" w:rsidRDefault="007215FF" w:rsidP="00DF2D7C">
      <w:pPr>
        <w:ind w:firstLineChars="200" w:firstLine="480"/>
      </w:pPr>
      <w:r>
        <w:rPr>
          <w:rFonts w:hint="eastAsia"/>
        </w:rPr>
        <w:t>依法应当给予行政处罚，而有关环境保护主管部门不给予行政处罚的，上级人民政府环境保护主管部门可以直接作出行政处罚的决定。</w:t>
      </w:r>
    </w:p>
    <w:p w:rsidR="007215FF" w:rsidRDefault="007215FF" w:rsidP="00DF2D7C">
      <w:pPr>
        <w:ind w:firstLineChars="200" w:firstLine="480"/>
      </w:pPr>
      <w:r>
        <w:rPr>
          <w:rFonts w:hint="eastAsia"/>
        </w:rPr>
        <w:t>第六十八条地方各级人民政府、县级以上人民政府环境保护主管部门和其他负有环境保护监督管理职责的部门有下列行为之一的，对直接负责的主管人员和其他直接责任人员给予记过、记大过或者降级处分；造成严重后果的，给予撤职或者开除处分，其主要负责人应当引咎辞职：</w:t>
      </w:r>
    </w:p>
    <w:p w:rsidR="007215FF" w:rsidRDefault="007215FF" w:rsidP="00DF2D7C">
      <w:pPr>
        <w:ind w:firstLineChars="200" w:firstLine="480"/>
      </w:pPr>
      <w:r>
        <w:lastRenderedPageBreak/>
        <w:t>(</w:t>
      </w:r>
      <w:r>
        <w:rPr>
          <w:rFonts w:hint="eastAsia"/>
        </w:rPr>
        <w:t>一</w:t>
      </w:r>
      <w:r>
        <w:t>)</w:t>
      </w:r>
      <w:r>
        <w:rPr>
          <w:rFonts w:hint="eastAsia"/>
        </w:rPr>
        <w:t>不符合行政许可条件准予行政许可的；</w:t>
      </w:r>
    </w:p>
    <w:p w:rsidR="007215FF" w:rsidRDefault="007215FF" w:rsidP="00DF2D7C">
      <w:pPr>
        <w:ind w:firstLineChars="200" w:firstLine="480"/>
      </w:pPr>
      <w:r>
        <w:t>(</w:t>
      </w:r>
      <w:r>
        <w:rPr>
          <w:rFonts w:hint="eastAsia"/>
        </w:rPr>
        <w:t>二</w:t>
      </w:r>
      <w:r>
        <w:t>)</w:t>
      </w:r>
      <w:r>
        <w:rPr>
          <w:rFonts w:hint="eastAsia"/>
        </w:rPr>
        <w:t>对环境违法行为进行包庇的；</w:t>
      </w:r>
    </w:p>
    <w:p w:rsidR="007215FF" w:rsidRDefault="007215FF" w:rsidP="00DF2D7C">
      <w:pPr>
        <w:ind w:firstLineChars="200" w:firstLine="480"/>
      </w:pPr>
      <w:r>
        <w:t>(</w:t>
      </w:r>
      <w:r>
        <w:rPr>
          <w:rFonts w:hint="eastAsia"/>
        </w:rPr>
        <w:t>三</w:t>
      </w:r>
      <w:r>
        <w:t>)</w:t>
      </w:r>
      <w:r>
        <w:rPr>
          <w:rFonts w:hint="eastAsia"/>
        </w:rPr>
        <w:t>依法应当作出责令停业、关闭的决定而未作出的；</w:t>
      </w:r>
    </w:p>
    <w:p w:rsidR="007215FF" w:rsidRDefault="007215FF" w:rsidP="00DF2D7C">
      <w:pPr>
        <w:ind w:firstLineChars="200" w:firstLine="480"/>
      </w:pPr>
      <w:r>
        <w:t>(</w:t>
      </w:r>
      <w:r>
        <w:rPr>
          <w:rFonts w:hint="eastAsia"/>
        </w:rPr>
        <w:t>四</w:t>
      </w:r>
      <w:r>
        <w:t>)</w:t>
      </w:r>
      <w:r>
        <w:rPr>
          <w:rFonts w:hint="eastAsia"/>
        </w:rPr>
        <w:t>对超标排放污染物、采用逃避监管的方式排放污染物、造成环境事故以及不落实生态保护措施造成生态破坏等行为，发现或者接到举报未及时查处的；</w:t>
      </w:r>
    </w:p>
    <w:p w:rsidR="007215FF" w:rsidRDefault="007215FF" w:rsidP="00DF2D7C">
      <w:pPr>
        <w:ind w:firstLineChars="200" w:firstLine="480"/>
      </w:pPr>
      <w:r>
        <w:t>(</w:t>
      </w:r>
      <w:r>
        <w:rPr>
          <w:rFonts w:hint="eastAsia"/>
        </w:rPr>
        <w:t>五</w:t>
      </w:r>
      <w:r>
        <w:t>)</w:t>
      </w:r>
      <w:r>
        <w:rPr>
          <w:rFonts w:hint="eastAsia"/>
        </w:rPr>
        <w:t>违反本法规定，查封、扣押企业事业单位和其他生产经营者的设施、设备的；</w:t>
      </w:r>
    </w:p>
    <w:p w:rsidR="007215FF" w:rsidRDefault="007215FF" w:rsidP="00DF2D7C">
      <w:pPr>
        <w:ind w:firstLineChars="200" w:firstLine="480"/>
      </w:pPr>
      <w:r>
        <w:t>(</w:t>
      </w:r>
      <w:r>
        <w:rPr>
          <w:rFonts w:hint="eastAsia"/>
        </w:rPr>
        <w:t>六</w:t>
      </w:r>
      <w:r>
        <w:t>)</w:t>
      </w:r>
      <w:r>
        <w:rPr>
          <w:rFonts w:hint="eastAsia"/>
        </w:rPr>
        <w:t>篡改、伪造或者指使篡改、伪造监测数据的；</w:t>
      </w:r>
    </w:p>
    <w:p w:rsidR="007215FF" w:rsidRDefault="007215FF" w:rsidP="00DF2D7C">
      <w:pPr>
        <w:ind w:firstLineChars="200" w:firstLine="480"/>
      </w:pPr>
      <w:r>
        <w:t>(</w:t>
      </w:r>
      <w:r>
        <w:rPr>
          <w:rFonts w:hint="eastAsia"/>
        </w:rPr>
        <w:t>七</w:t>
      </w:r>
      <w:r>
        <w:t>)</w:t>
      </w:r>
      <w:r>
        <w:rPr>
          <w:rFonts w:hint="eastAsia"/>
        </w:rPr>
        <w:t>应当依法公开环境信息而未公开的；</w:t>
      </w:r>
    </w:p>
    <w:p w:rsidR="007215FF" w:rsidRDefault="007215FF" w:rsidP="00DF2D7C">
      <w:pPr>
        <w:ind w:firstLineChars="200" w:firstLine="480"/>
      </w:pPr>
      <w:r>
        <w:t>(</w:t>
      </w:r>
      <w:r>
        <w:rPr>
          <w:rFonts w:hint="eastAsia"/>
        </w:rPr>
        <w:t>八</w:t>
      </w:r>
      <w:r>
        <w:t>)</w:t>
      </w:r>
      <w:r>
        <w:rPr>
          <w:rFonts w:hint="eastAsia"/>
        </w:rPr>
        <w:t>将征收的排污费截留、挤占或者挪作他用的；</w:t>
      </w:r>
    </w:p>
    <w:p w:rsidR="007215FF" w:rsidRDefault="007215FF" w:rsidP="00DF2D7C">
      <w:pPr>
        <w:ind w:firstLineChars="200" w:firstLine="480"/>
      </w:pPr>
      <w:r>
        <w:t>(</w:t>
      </w:r>
      <w:r>
        <w:rPr>
          <w:rFonts w:hint="eastAsia"/>
        </w:rPr>
        <w:t>九</w:t>
      </w:r>
      <w:r>
        <w:t>)</w:t>
      </w:r>
      <w:r>
        <w:rPr>
          <w:rFonts w:hint="eastAsia"/>
        </w:rPr>
        <w:t>法律法规规定的其他违法行为。</w:t>
      </w:r>
    </w:p>
    <w:p w:rsidR="007215FF" w:rsidRDefault="007215FF" w:rsidP="00DF2D7C">
      <w:pPr>
        <w:ind w:firstLineChars="200" w:firstLine="480"/>
      </w:pPr>
      <w:r>
        <w:rPr>
          <w:rFonts w:hint="eastAsia"/>
        </w:rPr>
        <w:t>第六十九条违反本法规定，构成犯罪的，依法追究刑事责任。</w:t>
      </w:r>
    </w:p>
    <w:p w:rsidR="007215FF" w:rsidRPr="007215FF" w:rsidRDefault="007215FF" w:rsidP="00DF2D7C">
      <w:pPr>
        <w:ind w:firstLineChars="200" w:firstLine="482"/>
        <w:rPr>
          <w:b/>
          <w:szCs w:val="30"/>
        </w:rPr>
      </w:pPr>
      <w:r w:rsidRPr="007215FF">
        <w:rPr>
          <w:rFonts w:hint="eastAsia"/>
          <w:b/>
          <w:szCs w:val="30"/>
        </w:rPr>
        <w:t>第七章</w:t>
      </w:r>
      <w:r w:rsidRPr="007215FF">
        <w:rPr>
          <w:b/>
          <w:szCs w:val="30"/>
        </w:rPr>
        <w:t xml:space="preserve">  </w:t>
      </w:r>
      <w:r w:rsidRPr="007215FF">
        <w:rPr>
          <w:rFonts w:hint="eastAsia"/>
          <w:b/>
          <w:szCs w:val="30"/>
        </w:rPr>
        <w:t>附则</w:t>
      </w:r>
    </w:p>
    <w:p w:rsidR="007215FF" w:rsidRDefault="007215FF" w:rsidP="00DF2D7C">
      <w:pPr>
        <w:ind w:firstLineChars="200" w:firstLine="480"/>
      </w:pPr>
      <w:r>
        <w:rPr>
          <w:rFonts w:hint="eastAsia"/>
        </w:rPr>
        <w:t>第七十条本法自</w:t>
      </w:r>
      <w:r>
        <w:t>2015</w:t>
      </w:r>
      <w:r>
        <w:rPr>
          <w:rFonts w:hint="eastAsia"/>
        </w:rPr>
        <w:t>年</w:t>
      </w:r>
      <w:r>
        <w:t>1</w:t>
      </w:r>
      <w:r>
        <w:rPr>
          <w:rFonts w:hint="eastAsia"/>
        </w:rPr>
        <w:t>月</w:t>
      </w:r>
      <w:r>
        <w:t>1</w:t>
      </w:r>
      <w:r>
        <w:rPr>
          <w:rFonts w:hint="eastAsia"/>
        </w:rPr>
        <w:t>日起施行。</w:t>
      </w:r>
    </w:p>
    <w:p w:rsidR="007215FF" w:rsidRDefault="007215FF">
      <w:pPr>
        <w:widowControl/>
        <w:spacing w:after="200" w:line="276" w:lineRule="auto"/>
        <w:ind w:firstLineChars="0" w:firstLine="0"/>
        <w:jc w:val="left"/>
      </w:pPr>
      <w:r>
        <w:br w:type="page"/>
      </w:r>
    </w:p>
    <w:p w:rsidR="003A5725" w:rsidRDefault="003A5725" w:rsidP="003A5725">
      <w:pPr>
        <w:pStyle w:val="1"/>
        <w:ind w:firstLineChars="0" w:firstLine="0"/>
      </w:pPr>
      <w:bookmarkStart w:id="1" w:name="_Toc480615469"/>
      <w:r>
        <w:rPr>
          <w:rFonts w:hint="eastAsia"/>
        </w:rPr>
        <w:lastRenderedPageBreak/>
        <w:t>中华人民共和国水污染防治法</w:t>
      </w:r>
      <w:bookmarkEnd w:id="1"/>
    </w:p>
    <w:p w:rsidR="00DF2D7C" w:rsidRDefault="00DF2D7C" w:rsidP="003A5725">
      <w:pPr>
        <w:ind w:firstLineChars="0" w:firstLine="0"/>
      </w:pPr>
    </w:p>
    <w:p w:rsidR="003A5725" w:rsidRPr="003A5725" w:rsidRDefault="003A5725" w:rsidP="003A5725">
      <w:pPr>
        <w:ind w:firstLineChars="0" w:firstLine="0"/>
        <w:rPr>
          <w:b/>
        </w:rPr>
      </w:pPr>
      <w:r w:rsidRPr="003A5725">
        <w:rPr>
          <w:rFonts w:hint="eastAsia"/>
          <w:b/>
        </w:rPr>
        <w:t>第一章　总　　则</w:t>
      </w:r>
    </w:p>
    <w:p w:rsidR="003A5725" w:rsidRDefault="003A5725" w:rsidP="003A5725">
      <w:pPr>
        <w:ind w:firstLineChars="0" w:firstLine="0"/>
      </w:pPr>
      <w:r>
        <w:rPr>
          <w:rFonts w:hint="eastAsia"/>
        </w:rPr>
        <w:t xml:space="preserve">    </w:t>
      </w:r>
      <w:r>
        <w:rPr>
          <w:rFonts w:hint="eastAsia"/>
        </w:rPr>
        <w:t>第一条　为了防治水污染，保护和改善环境，保障饮用水安全，促进经济社会全面协调可持续发展，制定本法。</w:t>
      </w:r>
    </w:p>
    <w:p w:rsidR="003A5725" w:rsidRDefault="003A5725" w:rsidP="003A5725">
      <w:pPr>
        <w:ind w:firstLineChars="0" w:firstLine="0"/>
      </w:pPr>
      <w:r>
        <w:rPr>
          <w:rFonts w:hint="eastAsia"/>
        </w:rPr>
        <w:t xml:space="preserve">    </w:t>
      </w:r>
      <w:r>
        <w:rPr>
          <w:rFonts w:hint="eastAsia"/>
        </w:rPr>
        <w:t>第二条　本法适用于中华人民共和国领域内的江河、湖泊、运河、渠道、水库等地表水体以及地下水体的污染防治。</w:t>
      </w:r>
    </w:p>
    <w:p w:rsidR="003A5725" w:rsidRDefault="003A5725" w:rsidP="003A5725">
      <w:pPr>
        <w:ind w:firstLineChars="0" w:firstLine="0"/>
      </w:pPr>
      <w:r>
        <w:rPr>
          <w:rFonts w:hint="eastAsia"/>
        </w:rPr>
        <w:t xml:space="preserve">    </w:t>
      </w:r>
      <w:r>
        <w:rPr>
          <w:rFonts w:hint="eastAsia"/>
        </w:rPr>
        <w:t>海洋污染防治适用《中华人民共和国海洋环境保护法》。</w:t>
      </w:r>
    </w:p>
    <w:p w:rsidR="003A5725" w:rsidRDefault="003A5725" w:rsidP="003A5725">
      <w:pPr>
        <w:ind w:firstLineChars="0" w:firstLine="0"/>
      </w:pPr>
      <w:r>
        <w:rPr>
          <w:rFonts w:hint="eastAsia"/>
        </w:rPr>
        <w:t xml:space="preserve">    </w:t>
      </w:r>
      <w:r>
        <w:rPr>
          <w:rFonts w:hint="eastAsia"/>
        </w:rPr>
        <w:t>第三条　水污染防治应当坚持预防为主、防治结合、综合治理的原则，优先保护饮用水水源，严格控制工业污染、城镇生活污染，防治农业面源污染，积极推进生态治理工程建设，预防、控制和减少水环境污染和生态破坏。</w:t>
      </w:r>
    </w:p>
    <w:p w:rsidR="003A5725" w:rsidRDefault="003A5725" w:rsidP="003A5725">
      <w:pPr>
        <w:ind w:firstLineChars="0" w:firstLine="0"/>
      </w:pPr>
      <w:r>
        <w:rPr>
          <w:rFonts w:hint="eastAsia"/>
        </w:rPr>
        <w:t xml:space="preserve">    </w:t>
      </w:r>
      <w:r>
        <w:rPr>
          <w:rFonts w:hint="eastAsia"/>
        </w:rPr>
        <w:t>第四条　县级以上人民政府应当将水环境保护工作纳入国民经济和社会发展规划。</w:t>
      </w:r>
    </w:p>
    <w:p w:rsidR="003A5725" w:rsidRDefault="003A5725" w:rsidP="003A5725">
      <w:pPr>
        <w:ind w:firstLineChars="0" w:firstLine="0"/>
      </w:pPr>
      <w:r>
        <w:rPr>
          <w:rFonts w:hint="eastAsia"/>
        </w:rPr>
        <w:t xml:space="preserve">    </w:t>
      </w:r>
      <w:r>
        <w:rPr>
          <w:rFonts w:hint="eastAsia"/>
        </w:rPr>
        <w:t>县级以上地方人民政府应当采取防治水污染的对策和措施，对本行政区域的水环境质量负责。</w:t>
      </w:r>
    </w:p>
    <w:p w:rsidR="003A5725" w:rsidRDefault="003A5725" w:rsidP="003A5725">
      <w:pPr>
        <w:ind w:firstLineChars="0" w:firstLine="0"/>
      </w:pPr>
      <w:r>
        <w:rPr>
          <w:rFonts w:hint="eastAsia"/>
        </w:rPr>
        <w:t xml:space="preserve">    </w:t>
      </w:r>
      <w:r>
        <w:rPr>
          <w:rFonts w:hint="eastAsia"/>
        </w:rPr>
        <w:t>第五条　国家实行水环境保护目标责任制和考核评价制度，将水环境保护目标完成情况作为对地方人民政府及其负责人考核评价的内容。</w:t>
      </w:r>
    </w:p>
    <w:p w:rsidR="003A5725" w:rsidRDefault="003A5725" w:rsidP="003A5725">
      <w:pPr>
        <w:ind w:firstLineChars="0" w:firstLine="0"/>
      </w:pPr>
      <w:r>
        <w:rPr>
          <w:rFonts w:hint="eastAsia"/>
        </w:rPr>
        <w:t xml:space="preserve">    </w:t>
      </w:r>
      <w:r>
        <w:rPr>
          <w:rFonts w:hint="eastAsia"/>
        </w:rPr>
        <w:t>第六条　国家鼓励、支持水污染防治的科学技术研究和先进适用技术的推广应用，加强水环境保护的宣传教育。</w:t>
      </w:r>
    </w:p>
    <w:p w:rsidR="003A5725" w:rsidRDefault="003A5725" w:rsidP="003A5725">
      <w:pPr>
        <w:ind w:firstLineChars="0" w:firstLine="0"/>
      </w:pPr>
      <w:r>
        <w:rPr>
          <w:rFonts w:hint="eastAsia"/>
        </w:rPr>
        <w:t xml:space="preserve">    </w:t>
      </w:r>
      <w:r>
        <w:rPr>
          <w:rFonts w:hint="eastAsia"/>
        </w:rPr>
        <w:t>第七条　国家通过财政转移支付等方式，建立健全对位于饮用水水源保护区区域和江河、湖泊、水库上游地区的水环境生态保护补偿机制。</w:t>
      </w:r>
    </w:p>
    <w:p w:rsidR="003A5725" w:rsidRDefault="003A5725" w:rsidP="003A5725">
      <w:pPr>
        <w:ind w:firstLineChars="0" w:firstLine="0"/>
      </w:pPr>
      <w:r>
        <w:rPr>
          <w:rFonts w:hint="eastAsia"/>
        </w:rPr>
        <w:t xml:space="preserve">    </w:t>
      </w:r>
      <w:r>
        <w:rPr>
          <w:rFonts w:hint="eastAsia"/>
        </w:rPr>
        <w:t>第八条　县级以上人民政府环境保护主管部门对水污染防治实施统一监督管理。</w:t>
      </w:r>
    </w:p>
    <w:p w:rsidR="003A5725" w:rsidRDefault="003A5725" w:rsidP="003A5725">
      <w:pPr>
        <w:ind w:firstLineChars="0" w:firstLine="0"/>
      </w:pPr>
      <w:r>
        <w:rPr>
          <w:rFonts w:hint="eastAsia"/>
        </w:rPr>
        <w:t xml:space="preserve">    </w:t>
      </w:r>
      <w:r>
        <w:rPr>
          <w:rFonts w:hint="eastAsia"/>
        </w:rPr>
        <w:t>交通主管部门的海事管理机构对船舶污染水域的防治实施监督管理。</w:t>
      </w:r>
    </w:p>
    <w:p w:rsidR="003A5725" w:rsidRDefault="003A5725" w:rsidP="003A5725">
      <w:pPr>
        <w:ind w:firstLineChars="0" w:firstLine="0"/>
      </w:pPr>
      <w:r>
        <w:rPr>
          <w:rFonts w:hint="eastAsia"/>
        </w:rPr>
        <w:t xml:space="preserve">    </w:t>
      </w:r>
      <w:r>
        <w:rPr>
          <w:rFonts w:hint="eastAsia"/>
        </w:rPr>
        <w:t>县级以上人民政府水行政、国土资源、卫生、建设、农业、渔业等部门以及重要江河、湖泊的流域水资源保护机构，在各自的职责范围内，对有关水污染防治实施监督管理。</w:t>
      </w:r>
    </w:p>
    <w:p w:rsidR="003A5725" w:rsidRDefault="003A5725" w:rsidP="003A5725">
      <w:pPr>
        <w:ind w:firstLineChars="0" w:firstLine="0"/>
      </w:pPr>
      <w:r>
        <w:rPr>
          <w:rFonts w:hint="eastAsia"/>
        </w:rPr>
        <w:t xml:space="preserve">    </w:t>
      </w:r>
      <w:r>
        <w:rPr>
          <w:rFonts w:hint="eastAsia"/>
        </w:rPr>
        <w:t>第九条　排放水污染物，不得超过国家或者地方规定的水污染物排放标准和重点水污染物排放总量控制指标。</w:t>
      </w:r>
    </w:p>
    <w:p w:rsidR="003A5725" w:rsidRDefault="003A5725" w:rsidP="003A5725">
      <w:pPr>
        <w:ind w:firstLineChars="0" w:firstLine="0"/>
      </w:pPr>
      <w:r>
        <w:rPr>
          <w:rFonts w:hint="eastAsia"/>
        </w:rPr>
        <w:lastRenderedPageBreak/>
        <w:t xml:space="preserve">    </w:t>
      </w:r>
      <w:r>
        <w:rPr>
          <w:rFonts w:hint="eastAsia"/>
        </w:rPr>
        <w:t>第十条　任何单位和个人都有义务保护水环境，并有权对污染损害水环境的行为进行检举。</w:t>
      </w:r>
    </w:p>
    <w:p w:rsidR="003A5725" w:rsidRDefault="003A5725" w:rsidP="003A5725">
      <w:pPr>
        <w:ind w:firstLineChars="0" w:firstLine="0"/>
      </w:pPr>
      <w:r>
        <w:rPr>
          <w:rFonts w:hint="eastAsia"/>
        </w:rPr>
        <w:t xml:space="preserve">    </w:t>
      </w:r>
      <w:r>
        <w:rPr>
          <w:rFonts w:hint="eastAsia"/>
        </w:rPr>
        <w:t>县级以上人民政府及其有关主管部门对在水污染防治工作中做出显著成绩的单位和个人给予表彰和奖励。</w:t>
      </w:r>
    </w:p>
    <w:p w:rsidR="003A5725" w:rsidRPr="003A5725" w:rsidRDefault="003A5725" w:rsidP="003A5725">
      <w:pPr>
        <w:ind w:firstLineChars="0" w:firstLine="0"/>
        <w:rPr>
          <w:b/>
        </w:rPr>
      </w:pPr>
      <w:r w:rsidRPr="003A5725">
        <w:rPr>
          <w:rFonts w:hint="eastAsia"/>
          <w:b/>
        </w:rPr>
        <w:t>第二章　水污染防治的标准和规划</w:t>
      </w:r>
    </w:p>
    <w:p w:rsidR="003A5725" w:rsidRDefault="003A5725" w:rsidP="003A5725">
      <w:pPr>
        <w:ind w:firstLineChars="0" w:firstLine="0"/>
      </w:pPr>
      <w:r>
        <w:rPr>
          <w:rFonts w:hint="eastAsia"/>
        </w:rPr>
        <w:t xml:space="preserve">    </w:t>
      </w:r>
      <w:r>
        <w:rPr>
          <w:rFonts w:hint="eastAsia"/>
        </w:rPr>
        <w:t>第十一条　国务院环境保护主管部门制定国家水环境质量标准。</w:t>
      </w:r>
    </w:p>
    <w:p w:rsidR="003A5725" w:rsidRDefault="003A5725" w:rsidP="003A5725">
      <w:pPr>
        <w:ind w:firstLineChars="0" w:firstLine="0"/>
      </w:pPr>
      <w:r>
        <w:rPr>
          <w:rFonts w:hint="eastAsia"/>
        </w:rPr>
        <w:t xml:space="preserve">    </w:t>
      </w:r>
      <w:r>
        <w:rPr>
          <w:rFonts w:hint="eastAsia"/>
        </w:rPr>
        <w:t>省、自治区、直辖市人民政府可以对国家水环境质量标准中未作规定的项目，制定地方标准，并报国务院环境保护主管部门备案。</w:t>
      </w:r>
    </w:p>
    <w:p w:rsidR="003A5725" w:rsidRDefault="003A5725" w:rsidP="003A5725">
      <w:pPr>
        <w:ind w:firstLineChars="0" w:firstLine="0"/>
      </w:pPr>
      <w:r>
        <w:rPr>
          <w:rFonts w:hint="eastAsia"/>
        </w:rPr>
        <w:t xml:space="preserve">    </w:t>
      </w:r>
      <w:r>
        <w:rPr>
          <w:rFonts w:hint="eastAsia"/>
        </w:rPr>
        <w:t>第十二条　国务院环境保护主管部门会同国务院水行政主管部门和有关省、自治区、直辖市人民政府，可以根据国家确定的重要江河、湖泊流域水体的使用功能以及有关地区的经济、技术条件，确定该重要江河、湖泊流域的省界水体适用的水环境质量标准，报国务院批准后施行。</w:t>
      </w:r>
    </w:p>
    <w:p w:rsidR="003A5725" w:rsidRDefault="003A5725" w:rsidP="003A5725">
      <w:pPr>
        <w:ind w:firstLineChars="0" w:firstLine="0"/>
      </w:pPr>
      <w:r>
        <w:rPr>
          <w:rFonts w:hint="eastAsia"/>
        </w:rPr>
        <w:t xml:space="preserve">    </w:t>
      </w:r>
      <w:r>
        <w:rPr>
          <w:rFonts w:hint="eastAsia"/>
        </w:rPr>
        <w:t>第十三条　国务院环境保护主管部门根据国家水环境质量标准和国家经济、技术条件，制定国家水污染物排放标准。</w:t>
      </w:r>
    </w:p>
    <w:p w:rsidR="003A5725" w:rsidRDefault="003A5725" w:rsidP="003A5725">
      <w:pPr>
        <w:ind w:firstLineChars="0" w:firstLine="0"/>
      </w:pPr>
      <w:r>
        <w:rPr>
          <w:rFonts w:hint="eastAsia"/>
        </w:rPr>
        <w:t xml:space="preserve">    </w:t>
      </w:r>
      <w:r>
        <w:rPr>
          <w:rFonts w:hint="eastAsia"/>
        </w:rPr>
        <w:t>省、自治区、直辖市人民政府对国家水污染物排放标准中未作规定的项目，可以制定地方水污染物排放标准；对国家水污染物排放标准中已作规定的项目，可以制定严于国家水污染物排放标准的地方水污染物排放标准。地方水污染物排放标准须报国务院环境保护主管部门备案。</w:t>
      </w:r>
    </w:p>
    <w:p w:rsidR="003A5725" w:rsidRDefault="003A5725" w:rsidP="003A5725">
      <w:pPr>
        <w:ind w:firstLineChars="0" w:firstLine="0"/>
      </w:pPr>
      <w:r>
        <w:rPr>
          <w:rFonts w:hint="eastAsia"/>
        </w:rPr>
        <w:t xml:space="preserve">    </w:t>
      </w:r>
      <w:r>
        <w:rPr>
          <w:rFonts w:hint="eastAsia"/>
        </w:rPr>
        <w:t>向已有地方水污染物排放标准的水体排放污染物的，应当执行地方水污染物排放标准。</w:t>
      </w:r>
    </w:p>
    <w:p w:rsidR="003A5725" w:rsidRDefault="003A5725" w:rsidP="003A5725">
      <w:pPr>
        <w:ind w:firstLineChars="0" w:firstLine="0"/>
      </w:pPr>
      <w:r>
        <w:rPr>
          <w:rFonts w:hint="eastAsia"/>
        </w:rPr>
        <w:t xml:space="preserve">    </w:t>
      </w:r>
      <w:r>
        <w:rPr>
          <w:rFonts w:hint="eastAsia"/>
        </w:rPr>
        <w:t>第十四条　国务院环境保护主管部门和省、自治区、直辖市人民政府，应当根据水污染防治的要求和国家或者地方的经济、技术条件，适时修订水环境质量标准和水污染物排放标准。</w:t>
      </w:r>
    </w:p>
    <w:p w:rsidR="003A5725" w:rsidRDefault="003A5725" w:rsidP="003A5725">
      <w:pPr>
        <w:ind w:firstLineChars="0" w:firstLine="0"/>
      </w:pPr>
      <w:r>
        <w:rPr>
          <w:rFonts w:hint="eastAsia"/>
        </w:rPr>
        <w:t xml:space="preserve">    </w:t>
      </w:r>
      <w:r>
        <w:rPr>
          <w:rFonts w:hint="eastAsia"/>
        </w:rPr>
        <w:t>第十五条　防治水污染应当按流域或者按区域进行统一规划。国家确定的重要江河、湖泊的流域水污染防治规划，由国务院环境保护主管部门会同国务院经济综合宏观调控、水行政等部门和有关省、自治区、直辖市人民政府编制，报国务院批准。</w:t>
      </w:r>
    </w:p>
    <w:p w:rsidR="003A5725" w:rsidRDefault="003A5725" w:rsidP="003A5725">
      <w:pPr>
        <w:ind w:firstLineChars="0" w:firstLine="0"/>
      </w:pPr>
      <w:r>
        <w:rPr>
          <w:rFonts w:hint="eastAsia"/>
        </w:rPr>
        <w:t xml:space="preserve">    </w:t>
      </w:r>
      <w:r>
        <w:rPr>
          <w:rFonts w:hint="eastAsia"/>
        </w:rPr>
        <w:t>前款规定外的其他跨省、自治区、直辖市江河、湖泊的流域水污染防治规划，根据国家确定的重要江河、湖泊的流域水污染防治规划和本地实际情况，由有关</w:t>
      </w:r>
      <w:r>
        <w:rPr>
          <w:rFonts w:hint="eastAsia"/>
        </w:rPr>
        <w:lastRenderedPageBreak/>
        <w:t>省、自治区、直辖市人民政府环境保护主管部门会同同级水行政等部门和有关市、县人民政府编制，经有关省、自治区、直辖市人民政府审核，报国务院批准。</w:t>
      </w:r>
    </w:p>
    <w:p w:rsidR="003A5725" w:rsidRDefault="003A5725" w:rsidP="003A5725">
      <w:pPr>
        <w:ind w:firstLineChars="0" w:firstLine="0"/>
      </w:pPr>
      <w:r>
        <w:rPr>
          <w:rFonts w:hint="eastAsia"/>
        </w:rPr>
        <w:t xml:space="preserve">    </w:t>
      </w:r>
      <w:r>
        <w:rPr>
          <w:rFonts w:hint="eastAsia"/>
        </w:rPr>
        <w:t>省、自治区、直辖市内跨县江河、湖泊的流域水污染防治规划，根据国家确定的重要江河、湖泊的流域水污染防治规划和本地实际情况，由省、自治区、直辖市人民政府环境保护主管部门会同同级水行政等部门编制，报省、自治区、直辖市人民政府批准，并报国务院备案。</w:t>
      </w:r>
    </w:p>
    <w:p w:rsidR="003A5725" w:rsidRDefault="003A5725" w:rsidP="003A5725">
      <w:pPr>
        <w:ind w:firstLineChars="0" w:firstLine="0"/>
      </w:pPr>
      <w:r>
        <w:rPr>
          <w:rFonts w:hint="eastAsia"/>
        </w:rPr>
        <w:t xml:space="preserve">    </w:t>
      </w:r>
      <w:r>
        <w:rPr>
          <w:rFonts w:hint="eastAsia"/>
        </w:rPr>
        <w:t>经批准的水污染防治规划是防治水污染的基本依据，规划的修订须经原批准机关批准。</w:t>
      </w:r>
    </w:p>
    <w:p w:rsidR="003A5725" w:rsidRDefault="003A5725" w:rsidP="003A5725">
      <w:pPr>
        <w:ind w:firstLineChars="0" w:firstLine="0"/>
      </w:pPr>
      <w:r>
        <w:rPr>
          <w:rFonts w:hint="eastAsia"/>
        </w:rPr>
        <w:t xml:space="preserve">    </w:t>
      </w:r>
      <w:r>
        <w:rPr>
          <w:rFonts w:hint="eastAsia"/>
        </w:rPr>
        <w:t>县级以上地方人民政府应当根据依法批准的江河、湖泊的流域水污染防治规划，组织制定本行政区域的水污染防治规划。</w:t>
      </w:r>
    </w:p>
    <w:p w:rsidR="003A5725" w:rsidRDefault="003A5725" w:rsidP="003A5725">
      <w:pPr>
        <w:ind w:firstLineChars="0" w:firstLine="0"/>
      </w:pPr>
      <w:r>
        <w:rPr>
          <w:rFonts w:hint="eastAsia"/>
        </w:rPr>
        <w:t xml:space="preserve">    </w:t>
      </w:r>
      <w:r>
        <w:rPr>
          <w:rFonts w:hint="eastAsia"/>
        </w:rPr>
        <w:t>第十六条　国务院有关部门和县级以上地方人民政府开发、利用和调节、调度水资源时，应当统筹兼顾，维持江河的合理流量和湖泊、水库以及地下水体的合理水位，维护水体的生态功能。</w:t>
      </w:r>
    </w:p>
    <w:p w:rsidR="003A5725" w:rsidRPr="003A5725" w:rsidRDefault="003A5725" w:rsidP="003A5725">
      <w:pPr>
        <w:ind w:firstLineChars="0" w:firstLine="0"/>
        <w:rPr>
          <w:b/>
        </w:rPr>
      </w:pPr>
      <w:r w:rsidRPr="003A5725">
        <w:rPr>
          <w:rFonts w:hint="eastAsia"/>
          <w:b/>
        </w:rPr>
        <w:t>第三章　水污染防治的监督管理</w:t>
      </w:r>
    </w:p>
    <w:p w:rsidR="003A5725" w:rsidRDefault="003A5725" w:rsidP="003A5725">
      <w:pPr>
        <w:ind w:firstLineChars="0" w:firstLine="0"/>
      </w:pPr>
      <w:r>
        <w:rPr>
          <w:rFonts w:hint="eastAsia"/>
        </w:rPr>
        <w:t xml:space="preserve">    </w:t>
      </w:r>
      <w:r>
        <w:rPr>
          <w:rFonts w:hint="eastAsia"/>
        </w:rPr>
        <w:t>第十七条　新建、改建、扩建直接或者间接向水体排放污染物的建设项目和其他水上设施，应当依法进行环境影响评价。</w:t>
      </w:r>
    </w:p>
    <w:p w:rsidR="003A5725" w:rsidRDefault="003A5725" w:rsidP="003A5725">
      <w:pPr>
        <w:ind w:firstLineChars="0" w:firstLine="0"/>
      </w:pPr>
      <w:r>
        <w:rPr>
          <w:rFonts w:hint="eastAsia"/>
        </w:rPr>
        <w:t xml:space="preserve">    </w:t>
      </w:r>
      <w:r>
        <w:rPr>
          <w:rFonts w:hint="eastAsia"/>
        </w:rPr>
        <w:t>建设单位在江河、湖泊新建、改建、扩建排污口的，应当取得水行政主管部门或者流域管理机构同意；涉及通航、渔业水域的，环境保护主管部门在审批环境影响评价文件时，应当征求交通、渔业主管部门的意见。</w:t>
      </w:r>
    </w:p>
    <w:p w:rsidR="003A5725" w:rsidRDefault="003A5725" w:rsidP="003A5725">
      <w:pPr>
        <w:ind w:firstLineChars="0" w:firstLine="0"/>
      </w:pPr>
      <w:r>
        <w:rPr>
          <w:rFonts w:hint="eastAsia"/>
        </w:rPr>
        <w:t xml:space="preserve">    </w:t>
      </w:r>
      <w:r>
        <w:rPr>
          <w:rFonts w:hint="eastAsia"/>
        </w:rPr>
        <w:t>建设项目的水污染防治设施，应当与主体工程同时设计、同时施工、同时投入使用。水污染防治设施应当经过环境保护主管部门验收，验收不合格的，该建设项目不得投入生产或者使用。</w:t>
      </w:r>
    </w:p>
    <w:p w:rsidR="003A5725" w:rsidRDefault="003A5725" w:rsidP="003A5725">
      <w:pPr>
        <w:ind w:firstLineChars="0" w:firstLine="0"/>
      </w:pPr>
      <w:r>
        <w:rPr>
          <w:rFonts w:hint="eastAsia"/>
        </w:rPr>
        <w:t xml:space="preserve">    </w:t>
      </w:r>
      <w:r>
        <w:rPr>
          <w:rFonts w:hint="eastAsia"/>
        </w:rPr>
        <w:t>第十八条　国家对重点水污染物排放实施总量控制制度。</w:t>
      </w:r>
    </w:p>
    <w:p w:rsidR="003A5725" w:rsidRDefault="003A5725" w:rsidP="003A5725">
      <w:pPr>
        <w:ind w:firstLineChars="0" w:firstLine="0"/>
      </w:pPr>
      <w:r>
        <w:rPr>
          <w:rFonts w:hint="eastAsia"/>
        </w:rPr>
        <w:t xml:space="preserve">    </w:t>
      </w:r>
      <w:r>
        <w:rPr>
          <w:rFonts w:hint="eastAsia"/>
        </w:rPr>
        <w:t>省、自治区、直辖市人民政府应当按照国务院的规定削减和控制本行政区域的重点水污染物排放总量，并将重点水污染物排放总量控制指标分解落实到市、县人民政府。市、县人民政府根据本行政区域重点水污染物排放总量控制指标的要求，将重点水污染物排放总量控制指标分解落实到排污单位。具体办法和实施步骤由国务院规定。</w:t>
      </w:r>
    </w:p>
    <w:p w:rsidR="003A5725" w:rsidRDefault="003A5725" w:rsidP="003A5725">
      <w:pPr>
        <w:ind w:firstLineChars="0" w:firstLine="0"/>
      </w:pPr>
      <w:r>
        <w:rPr>
          <w:rFonts w:hint="eastAsia"/>
        </w:rPr>
        <w:t xml:space="preserve">    </w:t>
      </w:r>
      <w:r>
        <w:rPr>
          <w:rFonts w:hint="eastAsia"/>
        </w:rPr>
        <w:t>省、自治区、直辖市人民政府可以根据本行政区域水环境质量状况和水污染</w:t>
      </w:r>
      <w:r>
        <w:rPr>
          <w:rFonts w:hint="eastAsia"/>
        </w:rPr>
        <w:lastRenderedPageBreak/>
        <w:t>防治工作的需要，确定本行政区域实施总量削减和控制的重点水污染物。</w:t>
      </w:r>
    </w:p>
    <w:p w:rsidR="003A5725" w:rsidRDefault="003A5725" w:rsidP="003A5725">
      <w:pPr>
        <w:ind w:firstLineChars="0" w:firstLine="0"/>
      </w:pPr>
      <w:r>
        <w:rPr>
          <w:rFonts w:hint="eastAsia"/>
        </w:rPr>
        <w:t xml:space="preserve">    </w:t>
      </w:r>
      <w:r>
        <w:rPr>
          <w:rFonts w:hint="eastAsia"/>
        </w:rPr>
        <w:t>对超过重点水污染物排放总量控制指标的地区，有关人民政府环境保护主管部门应当暂停审批新增重点水污染物排放总量的建设项目的环境影响评价文件。</w:t>
      </w:r>
    </w:p>
    <w:p w:rsidR="003A5725" w:rsidRDefault="003A5725" w:rsidP="003A5725">
      <w:pPr>
        <w:ind w:firstLineChars="0" w:firstLine="0"/>
      </w:pPr>
      <w:r>
        <w:rPr>
          <w:rFonts w:hint="eastAsia"/>
        </w:rPr>
        <w:t xml:space="preserve">    </w:t>
      </w:r>
      <w:r>
        <w:rPr>
          <w:rFonts w:hint="eastAsia"/>
        </w:rPr>
        <w:t>第十九条　国务院环境保护主管部门对未按照要求完成重点水污染物排放总量控制指标的省、自治区、直辖市予以公布。省、自治区、直辖市人民政府环境保护主管部门对未按照要求完成重点水污染物排放总量控制指标的市、县予以公布。</w:t>
      </w:r>
    </w:p>
    <w:p w:rsidR="003A5725" w:rsidRDefault="003A5725" w:rsidP="003A5725">
      <w:pPr>
        <w:ind w:firstLineChars="0" w:firstLine="0"/>
      </w:pPr>
      <w:r>
        <w:rPr>
          <w:rFonts w:hint="eastAsia"/>
        </w:rPr>
        <w:t xml:space="preserve">    </w:t>
      </w:r>
      <w:r>
        <w:rPr>
          <w:rFonts w:hint="eastAsia"/>
        </w:rPr>
        <w:t>县级以上人民政府环境保护主管部门对违反本法规定、严重污染水环境的企业予以公布。</w:t>
      </w:r>
    </w:p>
    <w:p w:rsidR="003A5725" w:rsidRDefault="003A5725" w:rsidP="003A5725">
      <w:pPr>
        <w:ind w:firstLineChars="0" w:firstLine="0"/>
      </w:pPr>
      <w:r>
        <w:rPr>
          <w:rFonts w:hint="eastAsia"/>
        </w:rPr>
        <w:t xml:space="preserve">    </w:t>
      </w:r>
      <w:r>
        <w:rPr>
          <w:rFonts w:hint="eastAsia"/>
        </w:rPr>
        <w:t>第二十条　国家实行排污许可制度。</w:t>
      </w:r>
    </w:p>
    <w:p w:rsidR="003A5725" w:rsidRDefault="003A5725" w:rsidP="003A5725">
      <w:pPr>
        <w:ind w:firstLineChars="0" w:firstLine="0"/>
      </w:pPr>
      <w:r>
        <w:rPr>
          <w:rFonts w:hint="eastAsia"/>
        </w:rPr>
        <w:t xml:space="preserve">    </w:t>
      </w:r>
      <w:r>
        <w:rPr>
          <w:rFonts w:hint="eastAsia"/>
        </w:rPr>
        <w:t>直接或者间接向水体排放工业废水和医疗污水以及其他按照规定应当取得排污许可证方可排放的废水、污水的企业事业单位，应当取得排污许可证；城镇污水集中处理设施的运营单位，也应当取得排污许可证。排污许可的具体办法和实施步骤由国务院规定。</w:t>
      </w:r>
    </w:p>
    <w:p w:rsidR="003A5725" w:rsidRDefault="003A5725" w:rsidP="003A5725">
      <w:pPr>
        <w:ind w:firstLineChars="0" w:firstLine="0"/>
      </w:pPr>
      <w:r>
        <w:rPr>
          <w:rFonts w:hint="eastAsia"/>
        </w:rPr>
        <w:t xml:space="preserve">    </w:t>
      </w:r>
      <w:r>
        <w:rPr>
          <w:rFonts w:hint="eastAsia"/>
        </w:rPr>
        <w:t>禁止企业事业单位无排污许可证或者违反排污许可证的规定向水体排放前款规定的废水、污水。</w:t>
      </w:r>
    </w:p>
    <w:p w:rsidR="003A5725" w:rsidRDefault="003A5725" w:rsidP="003A5725">
      <w:pPr>
        <w:ind w:firstLineChars="0" w:firstLine="0"/>
      </w:pPr>
      <w:r>
        <w:rPr>
          <w:rFonts w:hint="eastAsia"/>
        </w:rPr>
        <w:t xml:space="preserve">    </w:t>
      </w:r>
      <w:r>
        <w:rPr>
          <w:rFonts w:hint="eastAsia"/>
        </w:rPr>
        <w:t>第二十一条　直接或者间接向水体排放污染物的企业事业单位和个体工商户，应当按照国务院环境保护主管部门的规定，向县级以上地方人民政府环境保护主管部门申报登记拥有的水污染物排放设施、处理设施和在正常作业条件下排放水污染物的种类、数量和浓度，并提供防治水污染方面的有关技术资料。</w:t>
      </w:r>
    </w:p>
    <w:p w:rsidR="003A5725" w:rsidRDefault="003A5725" w:rsidP="003A5725">
      <w:pPr>
        <w:ind w:firstLineChars="0" w:firstLine="0"/>
      </w:pPr>
      <w:r>
        <w:rPr>
          <w:rFonts w:hint="eastAsia"/>
        </w:rPr>
        <w:t xml:space="preserve">    </w:t>
      </w:r>
      <w:r>
        <w:rPr>
          <w:rFonts w:hint="eastAsia"/>
        </w:rPr>
        <w:t>企业事业单位和个体工商户排放水污染物的种类、数量和浓度有重大改变的，应当及时申报登记；其水污染物处理设施应当保持正常使用；拆除或者闲置水污染物处理设施的，应当事先报县级以上地方人民政府环境保护主管部门批准。</w:t>
      </w:r>
    </w:p>
    <w:p w:rsidR="003A5725" w:rsidRDefault="003A5725" w:rsidP="003A5725">
      <w:pPr>
        <w:ind w:firstLineChars="0" w:firstLine="0"/>
      </w:pPr>
      <w:r>
        <w:rPr>
          <w:rFonts w:hint="eastAsia"/>
        </w:rPr>
        <w:t xml:space="preserve">    </w:t>
      </w:r>
      <w:r>
        <w:rPr>
          <w:rFonts w:hint="eastAsia"/>
        </w:rPr>
        <w:t>第二十二条　向水体排放污染物的企业事业单位和个体工商户，应当按照法律、行政法规和国务院环境保护主管部门的规定设置排污口；在江河、湖泊设置排污口的，还应当遵守国务院水行政主管部门的规定。</w:t>
      </w:r>
    </w:p>
    <w:p w:rsidR="003A5725" w:rsidRDefault="003A5725" w:rsidP="003A5725">
      <w:pPr>
        <w:ind w:firstLineChars="0" w:firstLine="0"/>
      </w:pPr>
      <w:r>
        <w:rPr>
          <w:rFonts w:hint="eastAsia"/>
        </w:rPr>
        <w:t xml:space="preserve">    </w:t>
      </w:r>
      <w:r>
        <w:rPr>
          <w:rFonts w:hint="eastAsia"/>
        </w:rPr>
        <w:t>禁止私设暗管或者采取其他规避监管的方式排放水污染物。</w:t>
      </w:r>
    </w:p>
    <w:p w:rsidR="003A5725" w:rsidRDefault="003A5725" w:rsidP="003A5725">
      <w:pPr>
        <w:ind w:firstLineChars="0" w:firstLine="0"/>
      </w:pPr>
      <w:r>
        <w:rPr>
          <w:rFonts w:hint="eastAsia"/>
        </w:rPr>
        <w:t xml:space="preserve">    </w:t>
      </w:r>
      <w:r>
        <w:rPr>
          <w:rFonts w:hint="eastAsia"/>
        </w:rPr>
        <w:t>第二十三条　重点排污单位应当安装水污染物排放自动监测设备，与环境保护主管部门的监控设备联网，并保证监测设备正常运行。排放工业废水的企业，</w:t>
      </w:r>
      <w:r>
        <w:rPr>
          <w:rFonts w:hint="eastAsia"/>
        </w:rPr>
        <w:lastRenderedPageBreak/>
        <w:t>应当对其所排放的工业废水进行监测，并保存原始监测记录。具体办法由国务院环境保护主管部门规定。</w:t>
      </w:r>
    </w:p>
    <w:p w:rsidR="003A5725" w:rsidRDefault="003A5725" w:rsidP="003A5725">
      <w:pPr>
        <w:ind w:firstLineChars="0" w:firstLine="0"/>
      </w:pPr>
      <w:r>
        <w:rPr>
          <w:rFonts w:hint="eastAsia"/>
        </w:rPr>
        <w:t xml:space="preserve">    </w:t>
      </w:r>
      <w:r>
        <w:rPr>
          <w:rFonts w:hint="eastAsia"/>
        </w:rPr>
        <w:t>应当安装水污染物排放自动监测设备的重点排污单位名录，由设区的市级以上地方人民政府环境保护主管部门根据本行政区域的环境容量、重点水污染物排放总量控制指标的要求以及排污单位排放水污染物的种类、数量和浓度等因素，商同级有关部门确定。</w:t>
      </w:r>
    </w:p>
    <w:p w:rsidR="003A5725" w:rsidRDefault="003A5725" w:rsidP="003A5725">
      <w:pPr>
        <w:ind w:firstLineChars="0" w:firstLine="0"/>
      </w:pPr>
      <w:r>
        <w:rPr>
          <w:rFonts w:hint="eastAsia"/>
        </w:rPr>
        <w:t xml:space="preserve">    </w:t>
      </w:r>
      <w:r>
        <w:rPr>
          <w:rFonts w:hint="eastAsia"/>
        </w:rPr>
        <w:t>第二十四条　直接向水体排放污染物的企业事业单位和个体工商户，应当按照排放水污染物的种类、数量和排污费征收标准缴纳排污费。</w:t>
      </w:r>
    </w:p>
    <w:p w:rsidR="003A5725" w:rsidRDefault="003A5725" w:rsidP="003A5725">
      <w:pPr>
        <w:ind w:firstLineChars="0" w:firstLine="0"/>
      </w:pPr>
      <w:r>
        <w:rPr>
          <w:rFonts w:hint="eastAsia"/>
        </w:rPr>
        <w:t xml:space="preserve">    </w:t>
      </w:r>
      <w:r>
        <w:rPr>
          <w:rFonts w:hint="eastAsia"/>
        </w:rPr>
        <w:t>排污费应当用于污染的防治，不得挪作他用。</w:t>
      </w:r>
    </w:p>
    <w:p w:rsidR="003A5725" w:rsidRDefault="003A5725" w:rsidP="003A5725">
      <w:pPr>
        <w:ind w:firstLineChars="0" w:firstLine="0"/>
      </w:pPr>
      <w:r>
        <w:rPr>
          <w:rFonts w:hint="eastAsia"/>
        </w:rPr>
        <w:t xml:space="preserve">    </w:t>
      </w:r>
      <w:r>
        <w:rPr>
          <w:rFonts w:hint="eastAsia"/>
        </w:rPr>
        <w:t>第二十五条　国家建立水环境质量监测和水污染物排放监测制度。国务院环境保护主管部门负责制定水环境监测规范，统一发布国家水环境状况信息，会同国务院水行政等部门组织监测网络。</w:t>
      </w:r>
    </w:p>
    <w:p w:rsidR="003A5725" w:rsidRDefault="003A5725" w:rsidP="003A5725">
      <w:pPr>
        <w:ind w:firstLineChars="0" w:firstLine="0"/>
      </w:pPr>
      <w:r>
        <w:rPr>
          <w:rFonts w:hint="eastAsia"/>
        </w:rPr>
        <w:t xml:space="preserve">    </w:t>
      </w:r>
      <w:r>
        <w:rPr>
          <w:rFonts w:hint="eastAsia"/>
        </w:rPr>
        <w:t>第二十六条　国家确定的重要江河、湖泊流域的水资源保护工作机构负责监测其所在流域的省界水体的水环境质量状况，并将监测结果及时报国务院环境保护主管部门和国务院水行政主管部门；有经国务院批准成立的流域水资源保护领导机构的，应当将监测结果及时报告流域水资源保护领导机构。</w:t>
      </w:r>
    </w:p>
    <w:p w:rsidR="003A5725" w:rsidRDefault="003A5725" w:rsidP="003A5725">
      <w:pPr>
        <w:ind w:firstLineChars="0" w:firstLine="0"/>
      </w:pPr>
      <w:r>
        <w:rPr>
          <w:rFonts w:hint="eastAsia"/>
        </w:rPr>
        <w:t xml:space="preserve">    </w:t>
      </w:r>
      <w:r>
        <w:rPr>
          <w:rFonts w:hint="eastAsia"/>
        </w:rPr>
        <w:t>第二十七条　环境保护主管部门和其他依照本法规定行使监督管理权的部门，有权对管辖范围内的排污单位进行现场检查，被检查的单位应当如实反映情况，提供必要的资料。检查机关有义务为被检查的单位保守在检查中获取的商业秘密。</w:t>
      </w:r>
    </w:p>
    <w:p w:rsidR="003A5725" w:rsidRDefault="003A5725" w:rsidP="003A5725">
      <w:pPr>
        <w:ind w:firstLineChars="0" w:firstLine="0"/>
      </w:pPr>
      <w:r>
        <w:rPr>
          <w:rFonts w:hint="eastAsia"/>
        </w:rPr>
        <w:t xml:space="preserve">    </w:t>
      </w:r>
      <w:r>
        <w:rPr>
          <w:rFonts w:hint="eastAsia"/>
        </w:rPr>
        <w:t>第二十八条　跨行政区域的水污染纠纷，由有关地方人民政府协商解决，或者由其共同的上级人民政府协调解决。</w:t>
      </w:r>
    </w:p>
    <w:p w:rsidR="003A5725" w:rsidRPr="003A5725" w:rsidRDefault="003A5725" w:rsidP="003A5725">
      <w:pPr>
        <w:ind w:firstLineChars="0" w:firstLine="0"/>
        <w:rPr>
          <w:b/>
        </w:rPr>
      </w:pPr>
      <w:r w:rsidRPr="003A5725">
        <w:rPr>
          <w:rFonts w:hint="eastAsia"/>
          <w:b/>
        </w:rPr>
        <w:t>第四章　水污染防治措施</w:t>
      </w:r>
    </w:p>
    <w:p w:rsidR="003A5725" w:rsidRDefault="003A5725" w:rsidP="003A5725">
      <w:pPr>
        <w:ind w:firstLineChars="0" w:firstLine="0"/>
      </w:pPr>
      <w:r>
        <w:rPr>
          <w:rFonts w:hint="eastAsia"/>
        </w:rPr>
        <w:t>第一节　一般规定</w:t>
      </w:r>
    </w:p>
    <w:p w:rsidR="003A5725" w:rsidRDefault="003A5725" w:rsidP="003A5725">
      <w:pPr>
        <w:ind w:firstLineChars="0" w:firstLine="0"/>
      </w:pPr>
      <w:r>
        <w:rPr>
          <w:rFonts w:hint="eastAsia"/>
        </w:rPr>
        <w:t xml:space="preserve">    </w:t>
      </w:r>
      <w:r>
        <w:rPr>
          <w:rFonts w:hint="eastAsia"/>
        </w:rPr>
        <w:t>第二十九条　禁止向水体排放油类、酸液、碱液或者剧毒废液。</w:t>
      </w:r>
    </w:p>
    <w:p w:rsidR="003A5725" w:rsidRDefault="003A5725" w:rsidP="003A5725">
      <w:pPr>
        <w:ind w:firstLineChars="0" w:firstLine="0"/>
      </w:pPr>
      <w:r>
        <w:rPr>
          <w:rFonts w:hint="eastAsia"/>
        </w:rPr>
        <w:t xml:space="preserve">    </w:t>
      </w:r>
      <w:r>
        <w:rPr>
          <w:rFonts w:hint="eastAsia"/>
        </w:rPr>
        <w:t>禁止在水体清洗装贮过油类或者有毒污染物的车辆和容器。</w:t>
      </w:r>
    </w:p>
    <w:p w:rsidR="003A5725" w:rsidRDefault="003A5725" w:rsidP="003A5725">
      <w:pPr>
        <w:ind w:firstLineChars="0" w:firstLine="0"/>
      </w:pPr>
      <w:r>
        <w:rPr>
          <w:rFonts w:hint="eastAsia"/>
        </w:rPr>
        <w:t xml:space="preserve">    </w:t>
      </w:r>
      <w:r>
        <w:rPr>
          <w:rFonts w:hint="eastAsia"/>
        </w:rPr>
        <w:t>第三十条　禁止向水体排放、倾倒放射性固体废物或者含有高放射性和中放射性物质的废水。</w:t>
      </w:r>
    </w:p>
    <w:p w:rsidR="003A5725" w:rsidRDefault="003A5725" w:rsidP="003A5725">
      <w:pPr>
        <w:ind w:firstLineChars="0" w:firstLine="0"/>
      </w:pPr>
      <w:r>
        <w:rPr>
          <w:rFonts w:hint="eastAsia"/>
        </w:rPr>
        <w:t xml:space="preserve">    </w:t>
      </w:r>
      <w:r>
        <w:rPr>
          <w:rFonts w:hint="eastAsia"/>
        </w:rPr>
        <w:t>向水体排放含低放射性物质的废水，应当符合国家有关放射性污染防治的规</w:t>
      </w:r>
      <w:r>
        <w:rPr>
          <w:rFonts w:hint="eastAsia"/>
        </w:rPr>
        <w:lastRenderedPageBreak/>
        <w:t>定和标准。</w:t>
      </w:r>
    </w:p>
    <w:p w:rsidR="003A5725" w:rsidRDefault="003A5725" w:rsidP="003A5725">
      <w:pPr>
        <w:ind w:firstLineChars="0" w:firstLine="0"/>
      </w:pPr>
      <w:r>
        <w:rPr>
          <w:rFonts w:hint="eastAsia"/>
        </w:rPr>
        <w:t xml:space="preserve">    </w:t>
      </w:r>
      <w:r>
        <w:rPr>
          <w:rFonts w:hint="eastAsia"/>
        </w:rPr>
        <w:t>第三十一条　向水体排放含热废水，应当采取措施，保证水体的水温符合水环境质量标准。</w:t>
      </w:r>
    </w:p>
    <w:p w:rsidR="003A5725" w:rsidRDefault="003A5725" w:rsidP="003A5725">
      <w:pPr>
        <w:ind w:firstLineChars="0" w:firstLine="0"/>
      </w:pPr>
      <w:r>
        <w:rPr>
          <w:rFonts w:hint="eastAsia"/>
        </w:rPr>
        <w:t xml:space="preserve">    </w:t>
      </w:r>
      <w:r>
        <w:rPr>
          <w:rFonts w:hint="eastAsia"/>
        </w:rPr>
        <w:t>第三十二条　含病原体的污水应当经过消毒处理；符合国家有关标准后，方可排放。</w:t>
      </w:r>
    </w:p>
    <w:p w:rsidR="003A5725" w:rsidRDefault="003A5725" w:rsidP="003A5725">
      <w:pPr>
        <w:ind w:firstLineChars="0" w:firstLine="0"/>
      </w:pPr>
      <w:r>
        <w:rPr>
          <w:rFonts w:hint="eastAsia"/>
        </w:rPr>
        <w:t xml:space="preserve">    </w:t>
      </w:r>
      <w:r>
        <w:rPr>
          <w:rFonts w:hint="eastAsia"/>
        </w:rPr>
        <w:t>第三十三条　禁止向水体排放、倾倒工业废渣、城镇垃圾和其他废弃物。</w:t>
      </w:r>
    </w:p>
    <w:p w:rsidR="003A5725" w:rsidRDefault="003A5725" w:rsidP="003A5725">
      <w:pPr>
        <w:ind w:firstLineChars="0" w:firstLine="0"/>
      </w:pPr>
      <w:r>
        <w:rPr>
          <w:rFonts w:hint="eastAsia"/>
        </w:rPr>
        <w:t xml:space="preserve">    </w:t>
      </w:r>
      <w:r>
        <w:rPr>
          <w:rFonts w:hint="eastAsia"/>
        </w:rPr>
        <w:t>禁止将含有汞、镉、砷、铬、铅、氰化物、黄磷等的可溶性剧毒废渣向水体排放、倾倒或者直接埋入地下。</w:t>
      </w:r>
    </w:p>
    <w:p w:rsidR="003A5725" w:rsidRDefault="003A5725" w:rsidP="003A5725">
      <w:pPr>
        <w:ind w:firstLineChars="0" w:firstLine="0"/>
      </w:pPr>
      <w:r>
        <w:rPr>
          <w:rFonts w:hint="eastAsia"/>
        </w:rPr>
        <w:t xml:space="preserve">    </w:t>
      </w:r>
      <w:r>
        <w:rPr>
          <w:rFonts w:hint="eastAsia"/>
        </w:rPr>
        <w:t>存放可溶性剧毒废渣的场所，应当采取防水、防渗漏、防流失的措施。</w:t>
      </w:r>
    </w:p>
    <w:p w:rsidR="003A5725" w:rsidRDefault="003A5725" w:rsidP="003A5725">
      <w:pPr>
        <w:ind w:firstLineChars="0" w:firstLine="0"/>
      </w:pPr>
      <w:r>
        <w:rPr>
          <w:rFonts w:hint="eastAsia"/>
        </w:rPr>
        <w:t xml:space="preserve">    </w:t>
      </w:r>
      <w:r>
        <w:rPr>
          <w:rFonts w:hint="eastAsia"/>
        </w:rPr>
        <w:t>第三十四条　禁止在江河、湖泊、运河、渠道、水库最高水位线以下的滩地和岸坡堆放、存贮固体废弃物和其他污染物。</w:t>
      </w:r>
    </w:p>
    <w:p w:rsidR="003A5725" w:rsidRDefault="003A5725" w:rsidP="003A5725">
      <w:pPr>
        <w:ind w:firstLineChars="0" w:firstLine="0"/>
      </w:pPr>
      <w:r>
        <w:rPr>
          <w:rFonts w:hint="eastAsia"/>
        </w:rPr>
        <w:t xml:space="preserve">    </w:t>
      </w:r>
      <w:r>
        <w:rPr>
          <w:rFonts w:hint="eastAsia"/>
        </w:rPr>
        <w:t>第三十五条　禁止利用渗井、渗坑、裂隙和溶洞排放、倾倒含有毒污染物的废水、含病原体的污水和其他废弃物。</w:t>
      </w:r>
    </w:p>
    <w:p w:rsidR="003A5725" w:rsidRDefault="003A5725" w:rsidP="003A5725">
      <w:pPr>
        <w:ind w:firstLineChars="0" w:firstLine="0"/>
      </w:pPr>
      <w:r>
        <w:rPr>
          <w:rFonts w:hint="eastAsia"/>
        </w:rPr>
        <w:t xml:space="preserve">    </w:t>
      </w:r>
      <w:r>
        <w:rPr>
          <w:rFonts w:hint="eastAsia"/>
        </w:rPr>
        <w:t>第三十六条　禁止利用无防渗漏措施的沟渠、坑塘等输送或者存贮含有毒污染物的废水、含病原体的污水和其他废弃物。</w:t>
      </w:r>
    </w:p>
    <w:p w:rsidR="003A5725" w:rsidRDefault="003A5725" w:rsidP="003A5725">
      <w:pPr>
        <w:ind w:firstLineChars="0" w:firstLine="0"/>
      </w:pPr>
      <w:r>
        <w:rPr>
          <w:rFonts w:hint="eastAsia"/>
        </w:rPr>
        <w:t xml:space="preserve">    </w:t>
      </w:r>
      <w:r>
        <w:rPr>
          <w:rFonts w:hint="eastAsia"/>
        </w:rPr>
        <w:t>第三十七条　多层地下水的含水层水质差异大的，应当分层开采；对已受污染的潜水和承压水，不得混合开采。</w:t>
      </w:r>
    </w:p>
    <w:p w:rsidR="003A5725" w:rsidRDefault="003A5725" w:rsidP="003A5725">
      <w:pPr>
        <w:ind w:firstLineChars="0" w:firstLine="0"/>
      </w:pPr>
      <w:r>
        <w:rPr>
          <w:rFonts w:hint="eastAsia"/>
        </w:rPr>
        <w:t xml:space="preserve">    </w:t>
      </w:r>
      <w:r>
        <w:rPr>
          <w:rFonts w:hint="eastAsia"/>
        </w:rPr>
        <w:t>第三十八条　兴建地下工程设施或者进行地下勘探、采矿等活动，应当采取防护性措施，防止地下水污染。</w:t>
      </w:r>
    </w:p>
    <w:p w:rsidR="003A5725" w:rsidRDefault="003A5725" w:rsidP="003A5725">
      <w:pPr>
        <w:ind w:firstLineChars="0" w:firstLine="0"/>
      </w:pPr>
      <w:r>
        <w:rPr>
          <w:rFonts w:hint="eastAsia"/>
        </w:rPr>
        <w:t xml:space="preserve">    </w:t>
      </w:r>
      <w:r>
        <w:rPr>
          <w:rFonts w:hint="eastAsia"/>
        </w:rPr>
        <w:t>第三十九条　人工回灌补给地下水，不得恶化地下水质。</w:t>
      </w:r>
    </w:p>
    <w:p w:rsidR="003A5725" w:rsidRDefault="003A5725" w:rsidP="003A5725">
      <w:pPr>
        <w:ind w:firstLineChars="0" w:firstLine="0"/>
      </w:pPr>
      <w:r>
        <w:rPr>
          <w:rFonts w:hint="eastAsia"/>
        </w:rPr>
        <w:t>第二节　工业水污染防治</w:t>
      </w:r>
    </w:p>
    <w:p w:rsidR="003A5725" w:rsidRDefault="003A5725" w:rsidP="003A5725">
      <w:pPr>
        <w:ind w:firstLineChars="0" w:firstLine="0"/>
      </w:pPr>
      <w:r>
        <w:rPr>
          <w:rFonts w:hint="eastAsia"/>
        </w:rPr>
        <w:t xml:space="preserve">    </w:t>
      </w:r>
      <w:r>
        <w:rPr>
          <w:rFonts w:hint="eastAsia"/>
        </w:rPr>
        <w:t>第四十条　国务院有关部门和县级以上地方人民政府应当合理规划工业布局，要求造成水污染的企业进行技术改造，采取综合防治措施，提高水的重复利用率，减少废水和污染物排放量。</w:t>
      </w:r>
    </w:p>
    <w:p w:rsidR="003A5725" w:rsidRDefault="003A5725" w:rsidP="003A5725">
      <w:pPr>
        <w:ind w:firstLineChars="0" w:firstLine="0"/>
      </w:pPr>
      <w:r>
        <w:rPr>
          <w:rFonts w:hint="eastAsia"/>
        </w:rPr>
        <w:t xml:space="preserve">    </w:t>
      </w:r>
      <w:r>
        <w:rPr>
          <w:rFonts w:hint="eastAsia"/>
        </w:rPr>
        <w:t>第四十一条　国家对严重污染水环境的落后工艺和设备实行淘汰制度。</w:t>
      </w:r>
    </w:p>
    <w:p w:rsidR="003A5725" w:rsidRDefault="003A5725" w:rsidP="003A5725">
      <w:pPr>
        <w:ind w:firstLineChars="0" w:firstLine="0"/>
      </w:pPr>
      <w:r>
        <w:rPr>
          <w:rFonts w:hint="eastAsia"/>
        </w:rPr>
        <w:t xml:space="preserve">    </w:t>
      </w:r>
      <w:r>
        <w:rPr>
          <w:rFonts w:hint="eastAsia"/>
        </w:rPr>
        <w:t>国务院经济综合宏观调控部门会同国务院有关部门，公布限期禁止采用的严重污染水环境的工艺名录和限期禁止生产、销售、进口、使用的严重污染水环境的设备名录。</w:t>
      </w:r>
    </w:p>
    <w:p w:rsidR="003A5725" w:rsidRDefault="003A5725" w:rsidP="003A5725">
      <w:pPr>
        <w:ind w:firstLineChars="0" w:firstLine="0"/>
      </w:pPr>
      <w:r>
        <w:rPr>
          <w:rFonts w:hint="eastAsia"/>
        </w:rPr>
        <w:t xml:space="preserve">    </w:t>
      </w:r>
      <w:r>
        <w:rPr>
          <w:rFonts w:hint="eastAsia"/>
        </w:rPr>
        <w:t>生产者、销售者、进口者或者使用者应当在规定的期限内停止生产、销售、</w:t>
      </w:r>
      <w:r>
        <w:rPr>
          <w:rFonts w:hint="eastAsia"/>
        </w:rPr>
        <w:lastRenderedPageBreak/>
        <w:t>进口或者使用列入前款规定的设备名录中的设备。工艺的采用者应当在规定的期限内停止采用列入前款规定的工艺名录中的工艺。</w:t>
      </w:r>
    </w:p>
    <w:p w:rsidR="003A5725" w:rsidRDefault="003A5725" w:rsidP="003A5725">
      <w:pPr>
        <w:ind w:firstLineChars="0" w:firstLine="0"/>
      </w:pPr>
      <w:r>
        <w:rPr>
          <w:rFonts w:hint="eastAsia"/>
        </w:rPr>
        <w:t xml:space="preserve">    </w:t>
      </w:r>
      <w:r>
        <w:rPr>
          <w:rFonts w:hint="eastAsia"/>
        </w:rPr>
        <w:t>依照本条第二款、第三款规定被淘汰的设备，不得转让给他人使用。</w:t>
      </w:r>
    </w:p>
    <w:p w:rsidR="003A5725" w:rsidRDefault="003A5725" w:rsidP="003A5725">
      <w:pPr>
        <w:ind w:firstLineChars="0" w:firstLine="0"/>
      </w:pPr>
      <w:r>
        <w:rPr>
          <w:rFonts w:hint="eastAsia"/>
        </w:rPr>
        <w:t xml:space="preserve">    </w:t>
      </w:r>
      <w:r>
        <w:rPr>
          <w:rFonts w:hint="eastAsia"/>
        </w:rPr>
        <w:t>第四十二条　国家禁止新建不符合国家产业政策的小型造纸、制革、印染、染料、炼焦、炼硫、炼砷、炼汞、炼油、电镀、农药、石棉、水泥、玻璃、钢铁、火电以及其他严重污染水环境的生产项目。</w:t>
      </w:r>
    </w:p>
    <w:p w:rsidR="003A5725" w:rsidRDefault="003A5725" w:rsidP="003A5725">
      <w:pPr>
        <w:ind w:firstLineChars="0" w:firstLine="0"/>
      </w:pPr>
      <w:r>
        <w:rPr>
          <w:rFonts w:hint="eastAsia"/>
        </w:rPr>
        <w:t xml:space="preserve">    </w:t>
      </w:r>
      <w:r>
        <w:rPr>
          <w:rFonts w:hint="eastAsia"/>
        </w:rPr>
        <w:t>第四十三条　企业应当采用原材料利用效率高、污染物排放量少的清洁工艺，并加强管理，减少水污染物的产生。</w:t>
      </w:r>
    </w:p>
    <w:p w:rsidR="003A5725" w:rsidRDefault="003A5725" w:rsidP="003A5725">
      <w:pPr>
        <w:ind w:firstLineChars="0" w:firstLine="0"/>
      </w:pPr>
      <w:r>
        <w:rPr>
          <w:rFonts w:hint="eastAsia"/>
        </w:rPr>
        <w:t>第三节　城镇水污染防治</w:t>
      </w:r>
    </w:p>
    <w:p w:rsidR="003A5725" w:rsidRDefault="003A5725" w:rsidP="003A5725">
      <w:pPr>
        <w:ind w:firstLineChars="0" w:firstLine="0"/>
      </w:pPr>
      <w:r>
        <w:rPr>
          <w:rFonts w:hint="eastAsia"/>
        </w:rPr>
        <w:t xml:space="preserve">    </w:t>
      </w:r>
      <w:r>
        <w:rPr>
          <w:rFonts w:hint="eastAsia"/>
        </w:rPr>
        <w:t>第四十四条　城镇污水应当集中处理。</w:t>
      </w:r>
    </w:p>
    <w:p w:rsidR="003A5725" w:rsidRDefault="003A5725" w:rsidP="003A5725">
      <w:pPr>
        <w:ind w:firstLineChars="0" w:firstLine="0"/>
      </w:pPr>
      <w:r>
        <w:rPr>
          <w:rFonts w:hint="eastAsia"/>
        </w:rPr>
        <w:t xml:space="preserve">    </w:t>
      </w:r>
      <w:r>
        <w:rPr>
          <w:rFonts w:hint="eastAsia"/>
        </w:rPr>
        <w:t>县级以上地方人民政府应当通过财政预算和其他渠道筹集资金，统筹安排建设城镇污水集中处理设施及配套管网，提高本行政区域城镇污水的收集率和处理率。</w:t>
      </w:r>
    </w:p>
    <w:p w:rsidR="003A5725" w:rsidRDefault="003A5725" w:rsidP="003A5725">
      <w:pPr>
        <w:ind w:firstLineChars="0" w:firstLine="0"/>
      </w:pPr>
      <w:r>
        <w:rPr>
          <w:rFonts w:hint="eastAsia"/>
        </w:rPr>
        <w:t xml:space="preserve">    </w:t>
      </w:r>
      <w:r>
        <w:rPr>
          <w:rFonts w:hint="eastAsia"/>
        </w:rPr>
        <w:t>国务院建设主管部门应当会同国务院经济综合宏观调控、环境保护主管部门，根据城乡规划和水污染防治规划，组织编制全国城镇污水处理设施建设规划。县级以上地方人民政府组织建设、经济综合宏观调控、环境保护、水行政等部门编制本行政区域的城镇污水处理设施建设规划。县级以上地方人民政府建设主管部门应当按照城镇污水处理设施建设规划，组织建设城镇污水集中处理设施及配套管网，并加强对城镇污水集中处理设施运营的监督管理。</w:t>
      </w:r>
    </w:p>
    <w:p w:rsidR="003A5725" w:rsidRDefault="003A5725" w:rsidP="003A5725">
      <w:pPr>
        <w:ind w:firstLineChars="0" w:firstLine="0"/>
      </w:pPr>
      <w:r>
        <w:rPr>
          <w:rFonts w:hint="eastAsia"/>
        </w:rPr>
        <w:t xml:space="preserve">    </w:t>
      </w:r>
      <w:r>
        <w:rPr>
          <w:rFonts w:hint="eastAsia"/>
        </w:rPr>
        <w:t>城镇污水集中处理设施的运营单位按照国家规定向排污者提供污水处理的有偿服务，收取污水处理费用，保证污水集中处理设施的正常运行。向城镇污水集中处理设施排放污水、缴纳污水处理费用的，不再缴纳排污费。收取的污水处理费用应当用于城镇污水集中处理设施的建设和运行，不得挪作他用。</w:t>
      </w:r>
    </w:p>
    <w:p w:rsidR="003A5725" w:rsidRDefault="003A5725" w:rsidP="003A5725">
      <w:pPr>
        <w:ind w:firstLineChars="0" w:firstLine="0"/>
      </w:pPr>
      <w:r>
        <w:rPr>
          <w:rFonts w:hint="eastAsia"/>
        </w:rPr>
        <w:t xml:space="preserve">    </w:t>
      </w:r>
      <w:r>
        <w:rPr>
          <w:rFonts w:hint="eastAsia"/>
        </w:rPr>
        <w:t>城镇污水集中处理设施的污水处理收费、管理以及使用的具体办法，由国务院规定。</w:t>
      </w:r>
    </w:p>
    <w:p w:rsidR="003A5725" w:rsidRDefault="003A5725" w:rsidP="003A5725">
      <w:pPr>
        <w:ind w:firstLineChars="0" w:firstLine="0"/>
      </w:pPr>
      <w:r>
        <w:rPr>
          <w:rFonts w:hint="eastAsia"/>
        </w:rPr>
        <w:t xml:space="preserve">    </w:t>
      </w:r>
      <w:r>
        <w:rPr>
          <w:rFonts w:hint="eastAsia"/>
        </w:rPr>
        <w:t>第四十五条　向城镇污水集中处理设施排放水污染物，应当符合国家或者地方规定的水污染物排放标准。</w:t>
      </w:r>
    </w:p>
    <w:p w:rsidR="003A5725" w:rsidRDefault="003A5725" w:rsidP="003A5725">
      <w:pPr>
        <w:ind w:firstLineChars="0" w:firstLine="0"/>
      </w:pPr>
      <w:r>
        <w:rPr>
          <w:rFonts w:hint="eastAsia"/>
        </w:rPr>
        <w:t xml:space="preserve">    </w:t>
      </w:r>
      <w:r>
        <w:rPr>
          <w:rFonts w:hint="eastAsia"/>
        </w:rPr>
        <w:t>城镇污水集中处理设施的出水水质达到国家或者地方规定的水污染物排放标准的，可以按照国家有关规定免缴排污费。</w:t>
      </w:r>
    </w:p>
    <w:p w:rsidR="003A5725" w:rsidRDefault="003A5725" w:rsidP="003A5725">
      <w:pPr>
        <w:ind w:firstLineChars="0" w:firstLine="0"/>
      </w:pPr>
      <w:r>
        <w:rPr>
          <w:rFonts w:hint="eastAsia"/>
        </w:rPr>
        <w:lastRenderedPageBreak/>
        <w:t xml:space="preserve">    </w:t>
      </w:r>
      <w:r>
        <w:rPr>
          <w:rFonts w:hint="eastAsia"/>
        </w:rPr>
        <w:t>城镇污水集中处理设施的运营单位，应当对城镇污水集中处理设施的出水水质负责。</w:t>
      </w:r>
    </w:p>
    <w:p w:rsidR="003A5725" w:rsidRDefault="003A5725" w:rsidP="003A5725">
      <w:pPr>
        <w:ind w:firstLineChars="0" w:firstLine="0"/>
      </w:pPr>
      <w:r>
        <w:rPr>
          <w:rFonts w:hint="eastAsia"/>
        </w:rPr>
        <w:t xml:space="preserve">    </w:t>
      </w:r>
      <w:r>
        <w:rPr>
          <w:rFonts w:hint="eastAsia"/>
        </w:rPr>
        <w:t>环境保护主管部门应当对城镇污水集中处理设施的出水水质和水量进行监督检查。</w:t>
      </w:r>
    </w:p>
    <w:p w:rsidR="003A5725" w:rsidRDefault="003A5725" w:rsidP="003A5725">
      <w:pPr>
        <w:ind w:firstLineChars="0" w:firstLine="0"/>
      </w:pPr>
      <w:r>
        <w:rPr>
          <w:rFonts w:hint="eastAsia"/>
        </w:rPr>
        <w:t xml:space="preserve">    </w:t>
      </w:r>
      <w:r>
        <w:rPr>
          <w:rFonts w:hint="eastAsia"/>
        </w:rPr>
        <w:t>第四十六条　建设生活垃圾填埋场，应当采取防渗漏等措施，防止造成水污染。</w:t>
      </w:r>
    </w:p>
    <w:p w:rsidR="003A5725" w:rsidRDefault="003A5725" w:rsidP="003A5725">
      <w:pPr>
        <w:ind w:firstLineChars="0" w:firstLine="0"/>
      </w:pPr>
      <w:r>
        <w:rPr>
          <w:rFonts w:hint="eastAsia"/>
        </w:rPr>
        <w:t>第四节　农业和农村水污染防治</w:t>
      </w:r>
    </w:p>
    <w:p w:rsidR="003A5725" w:rsidRDefault="003A5725" w:rsidP="003A5725">
      <w:pPr>
        <w:ind w:firstLineChars="0" w:firstLine="0"/>
      </w:pPr>
      <w:r>
        <w:rPr>
          <w:rFonts w:hint="eastAsia"/>
        </w:rPr>
        <w:t xml:space="preserve">    </w:t>
      </w:r>
      <w:r>
        <w:rPr>
          <w:rFonts w:hint="eastAsia"/>
        </w:rPr>
        <w:t>第四十七条　使用农药，应当符合国家有关农药安全使用的规定和标准。</w:t>
      </w:r>
    </w:p>
    <w:p w:rsidR="003A5725" w:rsidRDefault="003A5725" w:rsidP="003A5725">
      <w:pPr>
        <w:ind w:firstLineChars="0" w:firstLine="0"/>
      </w:pPr>
      <w:r>
        <w:rPr>
          <w:rFonts w:hint="eastAsia"/>
        </w:rPr>
        <w:t xml:space="preserve">    </w:t>
      </w:r>
      <w:r>
        <w:rPr>
          <w:rFonts w:hint="eastAsia"/>
        </w:rPr>
        <w:t>运输、存贮农药和处置过期失效农药，应当加强管理，防止造成水污染。</w:t>
      </w:r>
    </w:p>
    <w:p w:rsidR="003A5725" w:rsidRDefault="003A5725" w:rsidP="003A5725">
      <w:pPr>
        <w:ind w:firstLineChars="0" w:firstLine="0"/>
      </w:pPr>
      <w:r>
        <w:rPr>
          <w:rFonts w:hint="eastAsia"/>
        </w:rPr>
        <w:t xml:space="preserve">    </w:t>
      </w:r>
      <w:r>
        <w:rPr>
          <w:rFonts w:hint="eastAsia"/>
        </w:rPr>
        <w:t>第四十八条　县级以上地方人民政府农业主管部门和其他有关部门，应当采取措施，指导农业生产者科学、合理地施用化肥和农药，控制化肥和农药的过量使用，防止造成水污染。</w:t>
      </w:r>
    </w:p>
    <w:p w:rsidR="003A5725" w:rsidRDefault="003A5725" w:rsidP="003A5725">
      <w:pPr>
        <w:ind w:firstLineChars="0" w:firstLine="0"/>
      </w:pPr>
      <w:r>
        <w:rPr>
          <w:rFonts w:hint="eastAsia"/>
        </w:rPr>
        <w:t xml:space="preserve">    </w:t>
      </w:r>
      <w:r>
        <w:rPr>
          <w:rFonts w:hint="eastAsia"/>
        </w:rPr>
        <w:t>第四十九条　国家支持畜禽养殖场、养殖小区建设畜禽粪便、废水的综合利用或者无害化处理设施。</w:t>
      </w:r>
    </w:p>
    <w:p w:rsidR="003A5725" w:rsidRDefault="003A5725" w:rsidP="003A5725">
      <w:pPr>
        <w:ind w:firstLineChars="0" w:firstLine="0"/>
      </w:pPr>
      <w:r>
        <w:rPr>
          <w:rFonts w:hint="eastAsia"/>
        </w:rPr>
        <w:t xml:space="preserve">    </w:t>
      </w:r>
      <w:r>
        <w:rPr>
          <w:rFonts w:hint="eastAsia"/>
        </w:rPr>
        <w:t>畜禽养殖场、养殖小区应当保证其畜禽粪便、废水的综合利用或者无害化处理设施正常运转，保证污水达标排放，防止污染水环境。</w:t>
      </w:r>
    </w:p>
    <w:p w:rsidR="003A5725" w:rsidRDefault="003A5725" w:rsidP="003A5725">
      <w:pPr>
        <w:ind w:firstLineChars="0" w:firstLine="0"/>
      </w:pPr>
      <w:r>
        <w:rPr>
          <w:rFonts w:hint="eastAsia"/>
        </w:rPr>
        <w:t xml:space="preserve">    </w:t>
      </w:r>
      <w:r>
        <w:rPr>
          <w:rFonts w:hint="eastAsia"/>
        </w:rPr>
        <w:t>第五十条　从事水产养殖应当保护水域生态环境，科学确定养殖密度，合理投饵和使用药物，防止污染水环境。</w:t>
      </w:r>
    </w:p>
    <w:p w:rsidR="003A5725" w:rsidRDefault="003A5725" w:rsidP="003A5725">
      <w:pPr>
        <w:ind w:firstLineChars="0" w:firstLine="0"/>
      </w:pPr>
      <w:r>
        <w:rPr>
          <w:rFonts w:hint="eastAsia"/>
        </w:rPr>
        <w:t xml:space="preserve">    </w:t>
      </w:r>
      <w:r>
        <w:rPr>
          <w:rFonts w:hint="eastAsia"/>
        </w:rPr>
        <w:t>第五十一条　向农田灌溉渠道排放工业废水和城镇污水，应当保证其下游最近的灌溉取水点的水质符合农田灌溉水质标准。</w:t>
      </w:r>
    </w:p>
    <w:p w:rsidR="003A5725" w:rsidRDefault="003A5725" w:rsidP="003A5725">
      <w:pPr>
        <w:ind w:firstLineChars="0" w:firstLine="0"/>
      </w:pPr>
      <w:r>
        <w:rPr>
          <w:rFonts w:hint="eastAsia"/>
        </w:rPr>
        <w:t xml:space="preserve">    </w:t>
      </w:r>
      <w:r>
        <w:rPr>
          <w:rFonts w:hint="eastAsia"/>
        </w:rPr>
        <w:t>利用工业废水和城镇污水进行灌溉，应当防止污染土壤、地下水和农产品。</w:t>
      </w:r>
    </w:p>
    <w:p w:rsidR="003A5725" w:rsidRDefault="003A5725" w:rsidP="003A5725">
      <w:pPr>
        <w:ind w:firstLineChars="0" w:firstLine="0"/>
      </w:pPr>
      <w:r>
        <w:rPr>
          <w:rFonts w:hint="eastAsia"/>
        </w:rPr>
        <w:t>第五节　船舶水污染防治</w:t>
      </w:r>
    </w:p>
    <w:p w:rsidR="003A5725" w:rsidRDefault="003A5725" w:rsidP="003A5725">
      <w:pPr>
        <w:ind w:firstLineChars="0" w:firstLine="0"/>
      </w:pPr>
      <w:r>
        <w:rPr>
          <w:rFonts w:hint="eastAsia"/>
        </w:rPr>
        <w:t xml:space="preserve">    </w:t>
      </w:r>
      <w:r>
        <w:rPr>
          <w:rFonts w:hint="eastAsia"/>
        </w:rPr>
        <w:t>第五十二条　船舶排放含油污水、生活污水，应当符合船舶污染物排放标准。从事海洋航运的船舶进入内河和港口的，应当遵守内河的船舶污染物排放标准。</w:t>
      </w:r>
    </w:p>
    <w:p w:rsidR="003A5725" w:rsidRDefault="003A5725" w:rsidP="003A5725">
      <w:pPr>
        <w:ind w:firstLineChars="0" w:firstLine="0"/>
      </w:pPr>
      <w:r>
        <w:rPr>
          <w:rFonts w:hint="eastAsia"/>
        </w:rPr>
        <w:t xml:space="preserve">    </w:t>
      </w:r>
      <w:r>
        <w:rPr>
          <w:rFonts w:hint="eastAsia"/>
        </w:rPr>
        <w:t>船舶的残油、废油应当回收，禁止排入水体。</w:t>
      </w:r>
    </w:p>
    <w:p w:rsidR="003A5725" w:rsidRDefault="003A5725" w:rsidP="003A5725">
      <w:pPr>
        <w:ind w:firstLineChars="0" w:firstLine="0"/>
      </w:pPr>
      <w:r>
        <w:rPr>
          <w:rFonts w:hint="eastAsia"/>
        </w:rPr>
        <w:t xml:space="preserve">    </w:t>
      </w:r>
      <w:r>
        <w:rPr>
          <w:rFonts w:hint="eastAsia"/>
        </w:rPr>
        <w:t>禁止向水体倾倒船舶垃圾。</w:t>
      </w:r>
    </w:p>
    <w:p w:rsidR="003A5725" w:rsidRDefault="003A5725" w:rsidP="003A5725">
      <w:pPr>
        <w:ind w:firstLineChars="0" w:firstLine="0"/>
      </w:pPr>
      <w:r>
        <w:rPr>
          <w:rFonts w:hint="eastAsia"/>
        </w:rPr>
        <w:t xml:space="preserve">    </w:t>
      </w:r>
      <w:r>
        <w:rPr>
          <w:rFonts w:hint="eastAsia"/>
        </w:rPr>
        <w:t>船舶装载运输油类或者有毒货物，应当采取防止溢流和渗漏的措施，防止货物落水造成水污染。</w:t>
      </w:r>
    </w:p>
    <w:p w:rsidR="003A5725" w:rsidRDefault="003A5725" w:rsidP="003A5725">
      <w:pPr>
        <w:ind w:firstLineChars="0" w:firstLine="0"/>
      </w:pPr>
      <w:r>
        <w:rPr>
          <w:rFonts w:hint="eastAsia"/>
        </w:rPr>
        <w:t xml:space="preserve">    </w:t>
      </w:r>
      <w:r>
        <w:rPr>
          <w:rFonts w:hint="eastAsia"/>
        </w:rPr>
        <w:t>第五十三条　船舶应当按照国家有关规定配置相应的防污设备和器材，并持</w:t>
      </w:r>
      <w:r>
        <w:rPr>
          <w:rFonts w:hint="eastAsia"/>
        </w:rPr>
        <w:lastRenderedPageBreak/>
        <w:t>有合法有效的防止水域环境污染的证书与文书。</w:t>
      </w:r>
    </w:p>
    <w:p w:rsidR="003A5725" w:rsidRDefault="003A5725" w:rsidP="003A5725">
      <w:pPr>
        <w:ind w:firstLineChars="0" w:firstLine="0"/>
      </w:pPr>
      <w:r>
        <w:rPr>
          <w:rFonts w:hint="eastAsia"/>
        </w:rPr>
        <w:t xml:space="preserve">    </w:t>
      </w:r>
      <w:r>
        <w:rPr>
          <w:rFonts w:hint="eastAsia"/>
        </w:rPr>
        <w:t>船舶进行涉及污染物排放的作业，应当严格遵守操作规程，并在相应的记录簿上如实记载。</w:t>
      </w:r>
    </w:p>
    <w:p w:rsidR="003A5725" w:rsidRDefault="003A5725" w:rsidP="003A5725">
      <w:pPr>
        <w:ind w:firstLineChars="0" w:firstLine="0"/>
      </w:pPr>
      <w:r>
        <w:rPr>
          <w:rFonts w:hint="eastAsia"/>
        </w:rPr>
        <w:t xml:space="preserve">    </w:t>
      </w:r>
      <w:r>
        <w:rPr>
          <w:rFonts w:hint="eastAsia"/>
        </w:rPr>
        <w:t>第五十四条　港口、码头、装卸站和船舶修造厂应当备有足够的船舶污染物、废弃物的接收设施。从事船舶污染物、废弃物接收作业，或者从事装载油类、污染危害性货物船舱清洗作业的单位，应当具备与其运营规模相适应的接收处理能力。</w:t>
      </w:r>
    </w:p>
    <w:p w:rsidR="003A5725" w:rsidRDefault="003A5725" w:rsidP="003A5725">
      <w:pPr>
        <w:ind w:firstLineChars="0" w:firstLine="0"/>
      </w:pPr>
      <w:r>
        <w:rPr>
          <w:rFonts w:hint="eastAsia"/>
        </w:rPr>
        <w:t xml:space="preserve">    </w:t>
      </w:r>
      <w:r>
        <w:rPr>
          <w:rFonts w:hint="eastAsia"/>
        </w:rPr>
        <w:t>第五十五条　船舶进行下列活动，应当编制作业方案，采取有效的安全和防污染措施，并报作业地海事管理机构批准：</w:t>
      </w:r>
    </w:p>
    <w:p w:rsidR="003A5725" w:rsidRDefault="003A5725" w:rsidP="003A5725">
      <w:pPr>
        <w:ind w:firstLineChars="0" w:firstLine="0"/>
      </w:pPr>
      <w:r>
        <w:rPr>
          <w:rFonts w:hint="eastAsia"/>
        </w:rPr>
        <w:t xml:space="preserve">    </w:t>
      </w:r>
      <w:r>
        <w:rPr>
          <w:rFonts w:hint="eastAsia"/>
        </w:rPr>
        <w:t>（一）进行残油、含油污水、污染危害性货物残留物的接收作业，或者进行装载油类、污染危害性货物船舱的清洗作业；</w:t>
      </w:r>
    </w:p>
    <w:p w:rsidR="003A5725" w:rsidRDefault="003A5725" w:rsidP="003A5725">
      <w:pPr>
        <w:ind w:firstLineChars="0" w:firstLine="0"/>
      </w:pPr>
      <w:r>
        <w:rPr>
          <w:rFonts w:hint="eastAsia"/>
        </w:rPr>
        <w:t xml:space="preserve">    </w:t>
      </w:r>
      <w:r>
        <w:rPr>
          <w:rFonts w:hint="eastAsia"/>
        </w:rPr>
        <w:t>（二）进行散装液体污染危害性货物的过驳作业；</w:t>
      </w:r>
    </w:p>
    <w:p w:rsidR="003A5725" w:rsidRDefault="003A5725" w:rsidP="003A5725">
      <w:pPr>
        <w:ind w:firstLineChars="0" w:firstLine="0"/>
      </w:pPr>
      <w:r>
        <w:rPr>
          <w:rFonts w:hint="eastAsia"/>
        </w:rPr>
        <w:t xml:space="preserve">    </w:t>
      </w:r>
      <w:r>
        <w:rPr>
          <w:rFonts w:hint="eastAsia"/>
        </w:rPr>
        <w:t>（三）进行船舶水上拆解、打捞或者其他水上、水下船舶施工作业。</w:t>
      </w:r>
    </w:p>
    <w:p w:rsidR="003A5725" w:rsidRDefault="003A5725" w:rsidP="003A5725">
      <w:pPr>
        <w:ind w:firstLineChars="0" w:firstLine="0"/>
      </w:pPr>
      <w:r>
        <w:rPr>
          <w:rFonts w:hint="eastAsia"/>
        </w:rPr>
        <w:t xml:space="preserve">    </w:t>
      </w:r>
      <w:r>
        <w:rPr>
          <w:rFonts w:hint="eastAsia"/>
        </w:rPr>
        <w:t>在渔港水域进行渔业船舶水上拆解活动，应当报作业地渔业主管部门批准。</w:t>
      </w:r>
    </w:p>
    <w:p w:rsidR="003A5725" w:rsidRPr="003A5725" w:rsidRDefault="003A5725" w:rsidP="003A5725">
      <w:pPr>
        <w:ind w:firstLineChars="0" w:firstLine="0"/>
        <w:rPr>
          <w:b/>
        </w:rPr>
      </w:pPr>
      <w:r w:rsidRPr="003A5725">
        <w:rPr>
          <w:rFonts w:hint="eastAsia"/>
          <w:b/>
        </w:rPr>
        <w:t>第五章　饮用水水源和其他特殊水体保护</w:t>
      </w:r>
    </w:p>
    <w:p w:rsidR="003A5725" w:rsidRDefault="003A5725" w:rsidP="003A5725">
      <w:pPr>
        <w:ind w:firstLineChars="0" w:firstLine="0"/>
      </w:pPr>
      <w:r>
        <w:rPr>
          <w:rFonts w:hint="eastAsia"/>
        </w:rPr>
        <w:t xml:space="preserve">    </w:t>
      </w:r>
      <w:r>
        <w:rPr>
          <w:rFonts w:hint="eastAsia"/>
        </w:rPr>
        <w:t>第五十六条　国家建立饮用水水源保护区制度。饮用水水源保护区分为一级保护区和二级保护区；必要时，可以在饮用水水源保护区外围划定一定的区域作为准保护区。</w:t>
      </w:r>
    </w:p>
    <w:p w:rsidR="003A5725" w:rsidRDefault="003A5725" w:rsidP="003A5725">
      <w:pPr>
        <w:ind w:firstLineChars="0" w:firstLine="0"/>
      </w:pPr>
      <w:r>
        <w:rPr>
          <w:rFonts w:hint="eastAsia"/>
        </w:rPr>
        <w:t xml:space="preserve">    </w:t>
      </w:r>
      <w:r>
        <w:rPr>
          <w:rFonts w:hint="eastAsia"/>
        </w:rPr>
        <w:t>饮用水水源保护区的划定，由有关市、县人民政府提出划定方案，报省、自治区、直辖市人民政府批准；跨市、县饮用水水源保护区的划定，由有关市、县人民政府协商提出划定方案，报省、自治区、直辖市人民政府批准；协商不成的，由省、自治区、直辖市人民政府环境保护主管部门会同同级水行政、国土资源、卫生、建设等部门提出划定方案，征求同级有关部门的意见后，报省、自治区、直辖市人民政府批准。</w:t>
      </w:r>
    </w:p>
    <w:p w:rsidR="003A5725" w:rsidRDefault="003A5725" w:rsidP="003A5725">
      <w:pPr>
        <w:ind w:firstLineChars="0" w:firstLine="0"/>
      </w:pPr>
      <w:r>
        <w:rPr>
          <w:rFonts w:hint="eastAsia"/>
        </w:rPr>
        <w:t xml:space="preserve">    </w:t>
      </w:r>
      <w:r>
        <w:rPr>
          <w:rFonts w:hint="eastAsia"/>
        </w:rPr>
        <w:t>跨省、自治区、直辖市的饮用水水源保护区，由有关省、自治区、直辖市人民政府商有关流域管理机构划定；协商不成的，由国务院环境保护主管部门会同同级水行政、国土资源、卫生、建设等部门提出划定方案，征求国务院有关部门的意见后，报国务院批准。</w:t>
      </w:r>
    </w:p>
    <w:p w:rsidR="003A5725" w:rsidRDefault="003A5725" w:rsidP="003A5725">
      <w:pPr>
        <w:ind w:firstLineChars="0" w:firstLine="0"/>
      </w:pPr>
      <w:r>
        <w:rPr>
          <w:rFonts w:hint="eastAsia"/>
        </w:rPr>
        <w:t xml:space="preserve">    </w:t>
      </w:r>
      <w:r>
        <w:rPr>
          <w:rFonts w:hint="eastAsia"/>
        </w:rPr>
        <w:t>国务院和省、自治区、直辖市人民政府可以根据保护饮用水水源的实际需要，</w:t>
      </w:r>
      <w:r>
        <w:rPr>
          <w:rFonts w:hint="eastAsia"/>
        </w:rPr>
        <w:lastRenderedPageBreak/>
        <w:t>调整饮用水水源保护区的范围，确保饮用水安全。有关地方人民政府应当在饮用水水源保护区的边界设立明确的地理界标和明显的警示标志。</w:t>
      </w:r>
    </w:p>
    <w:p w:rsidR="003A5725" w:rsidRDefault="003A5725" w:rsidP="003A5725">
      <w:pPr>
        <w:ind w:firstLineChars="0" w:firstLine="0"/>
      </w:pPr>
      <w:r>
        <w:rPr>
          <w:rFonts w:hint="eastAsia"/>
        </w:rPr>
        <w:t xml:space="preserve">    </w:t>
      </w:r>
      <w:r>
        <w:rPr>
          <w:rFonts w:hint="eastAsia"/>
        </w:rPr>
        <w:t>第五十七条　在饮用水水源保护区内，禁止设置排污口。</w:t>
      </w:r>
    </w:p>
    <w:p w:rsidR="003A5725" w:rsidRDefault="003A5725" w:rsidP="003A5725">
      <w:pPr>
        <w:ind w:firstLineChars="0" w:firstLine="0"/>
      </w:pPr>
      <w:r>
        <w:rPr>
          <w:rFonts w:hint="eastAsia"/>
        </w:rPr>
        <w:t xml:space="preserve">    </w:t>
      </w:r>
      <w:r>
        <w:rPr>
          <w:rFonts w:hint="eastAsia"/>
        </w:rPr>
        <w:t>第五十八条　禁止在饮用水水源一级保护区内新建、改建、扩建与供水设施和保护水源无关的建设项目；已建成的与供水设施和保护水源无关的建设项目，由县级以上人民政府责令拆除或者关闭。</w:t>
      </w:r>
    </w:p>
    <w:p w:rsidR="003A5725" w:rsidRDefault="003A5725" w:rsidP="003A5725">
      <w:pPr>
        <w:ind w:firstLineChars="0" w:firstLine="0"/>
      </w:pPr>
      <w:r>
        <w:rPr>
          <w:rFonts w:hint="eastAsia"/>
        </w:rPr>
        <w:t xml:space="preserve">    </w:t>
      </w:r>
      <w:r>
        <w:rPr>
          <w:rFonts w:hint="eastAsia"/>
        </w:rPr>
        <w:t>禁止在饮用水水源一级保护区内从事网箱养殖、旅游、游泳、垂钓或者其他可能污染饮用水水体的活动。</w:t>
      </w:r>
    </w:p>
    <w:p w:rsidR="003A5725" w:rsidRDefault="003A5725" w:rsidP="003A5725">
      <w:pPr>
        <w:ind w:firstLineChars="0" w:firstLine="0"/>
      </w:pPr>
      <w:r>
        <w:rPr>
          <w:rFonts w:hint="eastAsia"/>
        </w:rPr>
        <w:t xml:space="preserve">    </w:t>
      </w:r>
      <w:r>
        <w:rPr>
          <w:rFonts w:hint="eastAsia"/>
        </w:rPr>
        <w:t>第五十九条　禁止在饮用水水源二级保护区内新建、改建、扩建排放污染物的建设项目；已建成的排放污染物的建设项目，由县级以上人民政府责令拆除或者关闭。</w:t>
      </w:r>
    </w:p>
    <w:p w:rsidR="003A5725" w:rsidRDefault="003A5725" w:rsidP="003A5725">
      <w:pPr>
        <w:ind w:firstLineChars="0" w:firstLine="0"/>
      </w:pPr>
      <w:r>
        <w:rPr>
          <w:rFonts w:hint="eastAsia"/>
        </w:rPr>
        <w:t xml:space="preserve">    </w:t>
      </w:r>
      <w:r>
        <w:rPr>
          <w:rFonts w:hint="eastAsia"/>
        </w:rPr>
        <w:t>在饮用水水源二级保护区内从事网箱养殖、旅游等活动的，应当按照规定采取措施，防止污染饮用水水体。</w:t>
      </w:r>
    </w:p>
    <w:p w:rsidR="003A5725" w:rsidRDefault="003A5725" w:rsidP="003A5725">
      <w:pPr>
        <w:ind w:firstLineChars="0" w:firstLine="0"/>
      </w:pPr>
      <w:r>
        <w:rPr>
          <w:rFonts w:hint="eastAsia"/>
        </w:rPr>
        <w:t xml:space="preserve">    </w:t>
      </w:r>
      <w:r>
        <w:rPr>
          <w:rFonts w:hint="eastAsia"/>
        </w:rPr>
        <w:t>第六十条　禁止在饮用水水源准保护区内新建、扩建对水体污染严重的建设项目；改建建设项目，不得增加排污量。</w:t>
      </w:r>
    </w:p>
    <w:p w:rsidR="003A5725" w:rsidRDefault="003A5725" w:rsidP="003A5725">
      <w:pPr>
        <w:ind w:firstLineChars="0" w:firstLine="0"/>
      </w:pPr>
      <w:r>
        <w:rPr>
          <w:rFonts w:hint="eastAsia"/>
        </w:rPr>
        <w:t xml:space="preserve">    </w:t>
      </w:r>
      <w:r>
        <w:rPr>
          <w:rFonts w:hint="eastAsia"/>
        </w:rPr>
        <w:t>第六十一条　县级以上地方人民政府应当根据保护饮用水水源的实际需要，在准保护区内采取工程措施或者建造湿地、水源涵养林等生态保护措施，防止水污染物直接排入饮用水水体，确保饮用水安全。</w:t>
      </w:r>
    </w:p>
    <w:p w:rsidR="003A5725" w:rsidRDefault="003A5725" w:rsidP="003A5725">
      <w:pPr>
        <w:ind w:firstLineChars="0" w:firstLine="0"/>
      </w:pPr>
      <w:r>
        <w:rPr>
          <w:rFonts w:hint="eastAsia"/>
        </w:rPr>
        <w:t xml:space="preserve">    </w:t>
      </w:r>
      <w:r>
        <w:rPr>
          <w:rFonts w:hint="eastAsia"/>
        </w:rPr>
        <w:t>第六十二条　饮用水水源受到污染可能威胁供水安全的，环境保护主管部门应当责令有关企业事业单位采取停止或者减少排放水污染物等措施。</w:t>
      </w:r>
    </w:p>
    <w:p w:rsidR="003A5725" w:rsidRDefault="003A5725" w:rsidP="003A5725">
      <w:pPr>
        <w:ind w:firstLineChars="0" w:firstLine="0"/>
      </w:pPr>
      <w:r>
        <w:rPr>
          <w:rFonts w:hint="eastAsia"/>
        </w:rPr>
        <w:t xml:space="preserve">    </w:t>
      </w:r>
      <w:r>
        <w:rPr>
          <w:rFonts w:hint="eastAsia"/>
        </w:rPr>
        <w:t>第六十三条　国务院和省、自治区、直辖市人民政府根据水环境保护的需要，可以规定在饮用水水源保护区内，采取禁止或者限制使用含磷洗涤剂、化肥、农药以及限制种植养殖等措施。</w:t>
      </w:r>
    </w:p>
    <w:p w:rsidR="003A5725" w:rsidRDefault="003A5725" w:rsidP="003A5725">
      <w:pPr>
        <w:ind w:firstLineChars="0" w:firstLine="0"/>
      </w:pPr>
      <w:r>
        <w:rPr>
          <w:rFonts w:hint="eastAsia"/>
        </w:rPr>
        <w:t xml:space="preserve">    </w:t>
      </w:r>
      <w:r>
        <w:rPr>
          <w:rFonts w:hint="eastAsia"/>
        </w:rPr>
        <w:t>第六十四条　县级以上人民政府可以对风景名胜区水体、重要渔业水体和其他具有特殊经济文化价值的水体划定保护区，并采取措施，保证保护区的水质符合规定用途的水环境质量标准。</w:t>
      </w:r>
    </w:p>
    <w:p w:rsidR="003A5725" w:rsidRDefault="003A5725" w:rsidP="003A5725">
      <w:pPr>
        <w:ind w:firstLineChars="0" w:firstLine="0"/>
      </w:pPr>
      <w:r>
        <w:rPr>
          <w:rFonts w:hint="eastAsia"/>
        </w:rPr>
        <w:t xml:space="preserve">    </w:t>
      </w:r>
      <w:r>
        <w:rPr>
          <w:rFonts w:hint="eastAsia"/>
        </w:rPr>
        <w:t>第六十五条　在风景名胜区水体、重要渔业水体和其他具有特殊经济文化价值的水体的保护区内，不得新建排污口。在保护区附近新建排污口，应当保证保护区水体不受污染。</w:t>
      </w:r>
    </w:p>
    <w:p w:rsidR="003A5725" w:rsidRPr="003A5725" w:rsidRDefault="003A5725" w:rsidP="003A5725">
      <w:pPr>
        <w:ind w:firstLineChars="0" w:firstLine="0"/>
        <w:rPr>
          <w:b/>
        </w:rPr>
      </w:pPr>
      <w:r w:rsidRPr="003A5725">
        <w:rPr>
          <w:rFonts w:hint="eastAsia"/>
          <w:b/>
        </w:rPr>
        <w:lastRenderedPageBreak/>
        <w:t>第六章　水污染事故处置</w:t>
      </w:r>
    </w:p>
    <w:p w:rsidR="003A5725" w:rsidRDefault="003A5725" w:rsidP="003A5725">
      <w:pPr>
        <w:ind w:firstLineChars="0" w:firstLine="0"/>
      </w:pPr>
      <w:r>
        <w:rPr>
          <w:rFonts w:hint="eastAsia"/>
        </w:rPr>
        <w:t xml:space="preserve">    </w:t>
      </w:r>
      <w:r>
        <w:rPr>
          <w:rFonts w:hint="eastAsia"/>
        </w:rPr>
        <w:t>第六十六条　各级人民政府及其有关部门，可能发生水污染事故的企业事业单位，应当依照《中华人民共和国突发事件应对法》的规定，做好突发水污染事故的应急准备、应急处置和事后恢复等工作。</w:t>
      </w:r>
    </w:p>
    <w:p w:rsidR="003A5725" w:rsidRDefault="003A5725" w:rsidP="003A5725">
      <w:pPr>
        <w:ind w:firstLineChars="0" w:firstLine="0"/>
      </w:pPr>
      <w:r>
        <w:rPr>
          <w:rFonts w:hint="eastAsia"/>
        </w:rPr>
        <w:t xml:space="preserve">    </w:t>
      </w:r>
      <w:r>
        <w:rPr>
          <w:rFonts w:hint="eastAsia"/>
        </w:rPr>
        <w:t>第六十七条　可能发生水污染事故的企业事业单位，应当制定有关水污染事故的应急方案，做好应急准备，并定期进行演练。</w:t>
      </w:r>
    </w:p>
    <w:p w:rsidR="003A5725" w:rsidRDefault="003A5725" w:rsidP="003A5725">
      <w:pPr>
        <w:ind w:firstLineChars="0" w:firstLine="0"/>
      </w:pPr>
      <w:r>
        <w:rPr>
          <w:rFonts w:hint="eastAsia"/>
        </w:rPr>
        <w:t xml:space="preserve">    </w:t>
      </w:r>
      <w:r>
        <w:rPr>
          <w:rFonts w:hint="eastAsia"/>
        </w:rPr>
        <w:t>生产、储存危险化学品的企业事业单位，应当采取措施，防止在处理安全生产事故过程中产生的可能严重污染水体的消防废水、废液直接排入水体。</w:t>
      </w:r>
    </w:p>
    <w:p w:rsidR="003A5725" w:rsidRDefault="003A5725" w:rsidP="003A5725">
      <w:pPr>
        <w:ind w:firstLineChars="0" w:firstLine="0"/>
      </w:pPr>
      <w:r>
        <w:rPr>
          <w:rFonts w:hint="eastAsia"/>
        </w:rPr>
        <w:t xml:space="preserve">    </w:t>
      </w:r>
      <w:r>
        <w:rPr>
          <w:rFonts w:hint="eastAsia"/>
        </w:rPr>
        <w:t>第六十八条　企业事业单位发生事故或者其他突发性事件，造成或者可能造成水污染事故的，应当立即启动本单位的应急方案，采取应急措施，并向事故发生地的县级以上地方人民政府或者环境保护主管部门报告。环境保护主管部门接到报告后，应当及时向本级人民政府报告，并抄送有关部门。</w:t>
      </w:r>
    </w:p>
    <w:p w:rsidR="003A5725" w:rsidRDefault="003A5725" w:rsidP="003A5725">
      <w:pPr>
        <w:ind w:firstLineChars="0" w:firstLine="0"/>
      </w:pPr>
      <w:r>
        <w:rPr>
          <w:rFonts w:hint="eastAsia"/>
        </w:rPr>
        <w:t xml:space="preserve">    </w:t>
      </w:r>
      <w:r>
        <w:rPr>
          <w:rFonts w:hint="eastAsia"/>
        </w:rPr>
        <w:t>造成渔业污染事故或者渔业船舶造成水污染事故的，应当向事故发生地的渔业主管部门报告，接受调查处理。其他船舶造成水污染事故的，应当向事故发生地的海事管理机构报告，接受调查处理；给渔业造成损害的，海事管理机构应当通知渔业主管部门参与调查处理。</w:t>
      </w:r>
    </w:p>
    <w:p w:rsidR="003A5725" w:rsidRPr="003A5725" w:rsidRDefault="003A5725" w:rsidP="003A5725">
      <w:pPr>
        <w:ind w:firstLineChars="0" w:firstLine="0"/>
        <w:rPr>
          <w:b/>
        </w:rPr>
      </w:pPr>
      <w:r w:rsidRPr="003A5725">
        <w:rPr>
          <w:rFonts w:hint="eastAsia"/>
          <w:b/>
        </w:rPr>
        <w:t>第七章　法律责任</w:t>
      </w:r>
    </w:p>
    <w:p w:rsidR="003A5725" w:rsidRDefault="003A5725" w:rsidP="003A5725">
      <w:pPr>
        <w:ind w:firstLineChars="0" w:firstLine="0"/>
      </w:pPr>
      <w:r>
        <w:rPr>
          <w:rFonts w:hint="eastAsia"/>
        </w:rPr>
        <w:t xml:space="preserve">    </w:t>
      </w:r>
      <w:r>
        <w:rPr>
          <w:rFonts w:hint="eastAsia"/>
        </w:rPr>
        <w:t>第六十九条　环境保护主管部门或者其他依照本法规定行使监督管理权的部门，不依法作出行政许可或者办理批准文件的，发现违法行为或者接到对违法行为的举报后不予查处的，或者有其他未依照本法规定履行职责的行为的，对直接负责的主管人员和其他直接责任人员依法给予处分。</w:t>
      </w:r>
    </w:p>
    <w:p w:rsidR="003A5725" w:rsidRDefault="003A5725" w:rsidP="003A5725">
      <w:pPr>
        <w:ind w:firstLineChars="0" w:firstLine="0"/>
      </w:pPr>
      <w:r>
        <w:rPr>
          <w:rFonts w:hint="eastAsia"/>
        </w:rPr>
        <w:t xml:space="preserve">    </w:t>
      </w:r>
      <w:r>
        <w:rPr>
          <w:rFonts w:hint="eastAsia"/>
        </w:rPr>
        <w:t>第七十条　拒绝环境保护主管部门或者其他依照本法规定行使监督管理权的部门的监督检查，或者在接受监督检查时弄虚作假的，由县级以上人民政府环境保护主管部门或者其他依照本法规定行使监督管理权的部门责令改正，处一万元以上十万元以下的罚款。</w:t>
      </w:r>
    </w:p>
    <w:p w:rsidR="003A5725" w:rsidRDefault="003A5725" w:rsidP="003A5725">
      <w:pPr>
        <w:ind w:firstLineChars="0" w:firstLine="0"/>
      </w:pPr>
      <w:r>
        <w:rPr>
          <w:rFonts w:hint="eastAsia"/>
        </w:rPr>
        <w:t xml:space="preserve">    </w:t>
      </w:r>
      <w:r>
        <w:rPr>
          <w:rFonts w:hint="eastAsia"/>
        </w:rPr>
        <w:t>第七十一条　违反本法规定，建设项目的水污染防治设施未建成、未经验收或者验收不合格，主体工程即投入生产或者使用的，由县级以上人民政府环境保护主管部门责令停止生产或者使用，直至验收合格，处五万元以上五十万元以下的罚款。</w:t>
      </w:r>
    </w:p>
    <w:p w:rsidR="003A5725" w:rsidRDefault="003A5725" w:rsidP="003A5725">
      <w:pPr>
        <w:ind w:firstLineChars="0" w:firstLine="0"/>
      </w:pPr>
      <w:r>
        <w:rPr>
          <w:rFonts w:hint="eastAsia"/>
        </w:rPr>
        <w:lastRenderedPageBreak/>
        <w:t xml:space="preserve">    </w:t>
      </w:r>
      <w:r>
        <w:rPr>
          <w:rFonts w:hint="eastAsia"/>
        </w:rPr>
        <w:t>第七十二条　违反本法规定，有下列行为之一的，由县级以上人民政府环境保护主管部门责令限期改正；逾期不改正的，处一万元以上十万元以下的罚款：</w:t>
      </w:r>
    </w:p>
    <w:p w:rsidR="003A5725" w:rsidRDefault="003A5725" w:rsidP="003A5725">
      <w:pPr>
        <w:ind w:firstLineChars="0" w:firstLine="0"/>
      </w:pPr>
      <w:r>
        <w:rPr>
          <w:rFonts w:hint="eastAsia"/>
        </w:rPr>
        <w:t xml:space="preserve">    </w:t>
      </w:r>
      <w:r>
        <w:rPr>
          <w:rFonts w:hint="eastAsia"/>
        </w:rPr>
        <w:t>（一）拒报或者谎报国务院环境保护主管部门规定的有关水污染物排放申报登记事项的；</w:t>
      </w:r>
    </w:p>
    <w:p w:rsidR="003A5725" w:rsidRDefault="003A5725" w:rsidP="003A5725">
      <w:pPr>
        <w:ind w:firstLineChars="0" w:firstLine="0"/>
      </w:pPr>
      <w:r>
        <w:rPr>
          <w:rFonts w:hint="eastAsia"/>
        </w:rPr>
        <w:t xml:space="preserve">    </w:t>
      </w:r>
      <w:r>
        <w:rPr>
          <w:rFonts w:hint="eastAsia"/>
        </w:rPr>
        <w:t>（二）未按照规定安装水污染物排放自动监测设备或者未按照规定与环境保护主管部门的监控设备联网，并保证监测设备正常运行的；</w:t>
      </w:r>
    </w:p>
    <w:p w:rsidR="003A5725" w:rsidRDefault="003A5725" w:rsidP="003A5725">
      <w:pPr>
        <w:ind w:firstLineChars="0" w:firstLine="0"/>
      </w:pPr>
      <w:r>
        <w:rPr>
          <w:rFonts w:hint="eastAsia"/>
        </w:rPr>
        <w:t xml:space="preserve">    </w:t>
      </w:r>
      <w:r>
        <w:rPr>
          <w:rFonts w:hint="eastAsia"/>
        </w:rPr>
        <w:t>（三）未按照规定对所排放的工业废水进行监测并保存原始监测记录的。</w:t>
      </w:r>
    </w:p>
    <w:p w:rsidR="003A5725" w:rsidRDefault="003A5725" w:rsidP="003A5725">
      <w:pPr>
        <w:ind w:firstLineChars="0" w:firstLine="0"/>
      </w:pPr>
      <w:r>
        <w:rPr>
          <w:rFonts w:hint="eastAsia"/>
        </w:rPr>
        <w:t xml:space="preserve">    </w:t>
      </w:r>
      <w:r>
        <w:rPr>
          <w:rFonts w:hint="eastAsia"/>
        </w:rPr>
        <w:t>第七十三条　违反本法规定，不正常使用水污染物处理设施，或者未经环境保护主管部门批准拆除、闲置水污染物处理设施的，由县级以上人民政府环境保护主管部门责令限期改正，处应缴纳排污费数额一倍以上三倍以下的罚款。</w:t>
      </w:r>
    </w:p>
    <w:p w:rsidR="003A5725" w:rsidRDefault="003A5725" w:rsidP="003A5725">
      <w:pPr>
        <w:ind w:firstLineChars="0" w:firstLine="0"/>
      </w:pPr>
      <w:r>
        <w:rPr>
          <w:rFonts w:hint="eastAsia"/>
        </w:rPr>
        <w:t xml:space="preserve">    </w:t>
      </w:r>
      <w:r>
        <w:rPr>
          <w:rFonts w:hint="eastAsia"/>
        </w:rPr>
        <w:t>第七十四条　违反本法规定，排放水污染物超过国家或者地方规定的水污染物排放标准，或者超过重点水污染物排放总量控制指标的，由县级以上人民政府环境保护主管部门按照权限责令限期治理，处应缴纳排污费数额二倍以上五倍以下的罚款。</w:t>
      </w:r>
    </w:p>
    <w:p w:rsidR="003A5725" w:rsidRDefault="003A5725" w:rsidP="003A5725">
      <w:pPr>
        <w:ind w:firstLineChars="0" w:firstLine="0"/>
      </w:pPr>
      <w:r>
        <w:rPr>
          <w:rFonts w:hint="eastAsia"/>
        </w:rPr>
        <w:t xml:space="preserve">    </w:t>
      </w:r>
      <w:r>
        <w:rPr>
          <w:rFonts w:hint="eastAsia"/>
        </w:rPr>
        <w:t>限期治理期间，由环境保护主管部门责令限制生产、限制排放或者停产整治。限期治理的期限最长不超过一年；逾期未完成治理任务的，报经有批准权的人民政府批准，责令关闭。</w:t>
      </w:r>
    </w:p>
    <w:p w:rsidR="003A5725" w:rsidRDefault="003A5725" w:rsidP="003A5725">
      <w:pPr>
        <w:ind w:firstLineChars="0" w:firstLine="0"/>
      </w:pPr>
      <w:r>
        <w:rPr>
          <w:rFonts w:hint="eastAsia"/>
        </w:rPr>
        <w:t xml:space="preserve">    </w:t>
      </w:r>
      <w:r>
        <w:rPr>
          <w:rFonts w:hint="eastAsia"/>
        </w:rPr>
        <w:t>第七十五条　在饮用水水源保护区内设置排污口的，由县级以上地方人民政府责令限期拆除，处十万元以上五十万元以下的罚款；逾期不拆除的，强制拆除，所需费用由违法者承担，处五十万元以上一百万元以下的罚款，并可以责令停产整顿。</w:t>
      </w:r>
    </w:p>
    <w:p w:rsidR="003A5725" w:rsidRDefault="003A5725" w:rsidP="003A5725">
      <w:pPr>
        <w:ind w:firstLineChars="0" w:firstLine="0"/>
      </w:pPr>
      <w:r>
        <w:rPr>
          <w:rFonts w:hint="eastAsia"/>
        </w:rPr>
        <w:t xml:space="preserve">    </w:t>
      </w:r>
      <w:r>
        <w:rPr>
          <w:rFonts w:hint="eastAsia"/>
        </w:rPr>
        <w:t>除前款规定外，违反法律、行政法规和国务院环境保护主管部门的规定设置排污口或者私设暗管的，由县级以上地方人民政府环境保护主管部门责令限期拆除，处二万元以上十万元以下的罚款；逾期不拆除的，强制拆除，所需费用由违法者承担，处十万元以上五十万元以下的罚款；私设暗管或者有其他严重情节的，县级以上地方人民政府环境保护主管部门可以提请县级以上地方人民政府责令停产整顿。</w:t>
      </w:r>
    </w:p>
    <w:p w:rsidR="003A5725" w:rsidRDefault="003A5725" w:rsidP="003A5725">
      <w:pPr>
        <w:ind w:firstLineChars="0" w:firstLine="0"/>
      </w:pPr>
      <w:r>
        <w:rPr>
          <w:rFonts w:hint="eastAsia"/>
        </w:rPr>
        <w:t xml:space="preserve">    </w:t>
      </w:r>
      <w:r>
        <w:rPr>
          <w:rFonts w:hint="eastAsia"/>
        </w:rPr>
        <w:t>未经水行政主管部门或者流域管理机构同意，在江河、湖泊新建、改建、扩建排污口的，由县级以上人民政府水行政主管部门或者流域管理机构依据职权，</w:t>
      </w:r>
      <w:r>
        <w:rPr>
          <w:rFonts w:hint="eastAsia"/>
        </w:rPr>
        <w:lastRenderedPageBreak/>
        <w:t>依照前款规定采取措施、给予处罚。</w:t>
      </w:r>
    </w:p>
    <w:p w:rsidR="003A5725" w:rsidRDefault="003A5725" w:rsidP="003A5725">
      <w:pPr>
        <w:ind w:firstLineChars="0" w:firstLine="0"/>
      </w:pPr>
      <w:r>
        <w:rPr>
          <w:rFonts w:hint="eastAsia"/>
        </w:rPr>
        <w:t xml:space="preserve">    </w:t>
      </w:r>
      <w:r>
        <w:rPr>
          <w:rFonts w:hint="eastAsia"/>
        </w:rPr>
        <w:t>第七十六条　有下列行为之一的，由县级以上地方人民政府环境保护主管部门责令停止违法行为，限期采取治理措施，消除污染，处以罚款；逾期不采取治理措施的，环境保护主管部门可以指定有治理能力的单位代为治理，所需费用由违法者承担：</w:t>
      </w:r>
    </w:p>
    <w:p w:rsidR="003A5725" w:rsidRDefault="003A5725" w:rsidP="003A5725">
      <w:pPr>
        <w:ind w:firstLineChars="0" w:firstLine="0"/>
      </w:pPr>
      <w:r>
        <w:rPr>
          <w:rFonts w:hint="eastAsia"/>
        </w:rPr>
        <w:t xml:space="preserve">    </w:t>
      </w:r>
      <w:r>
        <w:rPr>
          <w:rFonts w:hint="eastAsia"/>
        </w:rPr>
        <w:t>（一）向水体排放油类、酸液、碱液的；</w:t>
      </w:r>
    </w:p>
    <w:p w:rsidR="003A5725" w:rsidRDefault="003A5725" w:rsidP="003A5725">
      <w:pPr>
        <w:ind w:firstLineChars="0" w:firstLine="0"/>
      </w:pPr>
      <w:r>
        <w:rPr>
          <w:rFonts w:hint="eastAsia"/>
        </w:rPr>
        <w:t xml:space="preserve">    </w:t>
      </w:r>
      <w:r>
        <w:rPr>
          <w:rFonts w:hint="eastAsia"/>
        </w:rPr>
        <w:t>（二）向水体排放剧毒废液，或者将含有汞、镉、砷、铬、铅、氰化物、黄磷等的可溶性剧毒废渣向水体排放、倾倒或者直接埋入地下的；</w:t>
      </w:r>
    </w:p>
    <w:p w:rsidR="003A5725" w:rsidRDefault="003A5725" w:rsidP="003A5725">
      <w:pPr>
        <w:ind w:firstLineChars="0" w:firstLine="0"/>
      </w:pPr>
      <w:r>
        <w:rPr>
          <w:rFonts w:hint="eastAsia"/>
        </w:rPr>
        <w:t xml:space="preserve">    </w:t>
      </w:r>
      <w:r>
        <w:rPr>
          <w:rFonts w:hint="eastAsia"/>
        </w:rPr>
        <w:t>（三）在水体清洗装贮过油类、有毒污染物的车辆或者容器的；</w:t>
      </w:r>
    </w:p>
    <w:p w:rsidR="003A5725" w:rsidRDefault="003A5725" w:rsidP="003A5725">
      <w:pPr>
        <w:ind w:firstLineChars="0" w:firstLine="0"/>
      </w:pPr>
      <w:r>
        <w:rPr>
          <w:rFonts w:hint="eastAsia"/>
        </w:rPr>
        <w:t xml:space="preserve">    </w:t>
      </w:r>
      <w:r>
        <w:rPr>
          <w:rFonts w:hint="eastAsia"/>
        </w:rPr>
        <w:t>（四）向水体排放、倾倒工业废渣、城镇垃圾或者其他废弃物，或者在江河、湖泊、运河、渠道、水库最高水位线以下的滩地、岸坡堆放、存贮固体废弃物或者其他污染物的；</w:t>
      </w:r>
    </w:p>
    <w:p w:rsidR="003A5725" w:rsidRDefault="003A5725" w:rsidP="003A5725">
      <w:pPr>
        <w:ind w:firstLineChars="0" w:firstLine="0"/>
      </w:pPr>
      <w:r>
        <w:rPr>
          <w:rFonts w:hint="eastAsia"/>
        </w:rPr>
        <w:t xml:space="preserve">    </w:t>
      </w:r>
      <w:r>
        <w:rPr>
          <w:rFonts w:hint="eastAsia"/>
        </w:rPr>
        <w:t>（五）向水体排放、倾倒放射性固体废物或者含有高放射性、中放射性物质的废水的；</w:t>
      </w:r>
    </w:p>
    <w:p w:rsidR="003A5725" w:rsidRDefault="003A5725" w:rsidP="003A5725">
      <w:pPr>
        <w:ind w:firstLineChars="0" w:firstLine="0"/>
      </w:pPr>
      <w:r>
        <w:rPr>
          <w:rFonts w:hint="eastAsia"/>
        </w:rPr>
        <w:t xml:space="preserve">    </w:t>
      </w:r>
      <w:r>
        <w:rPr>
          <w:rFonts w:hint="eastAsia"/>
        </w:rPr>
        <w:t>（六）违反国家有关规定或者标准，向水体排放含低放射性物质的废水、热废水或者含病原体的污水的；</w:t>
      </w:r>
    </w:p>
    <w:p w:rsidR="003A5725" w:rsidRDefault="003A5725" w:rsidP="003A5725">
      <w:pPr>
        <w:ind w:firstLineChars="0" w:firstLine="0"/>
      </w:pPr>
      <w:r>
        <w:rPr>
          <w:rFonts w:hint="eastAsia"/>
        </w:rPr>
        <w:t xml:space="preserve">    </w:t>
      </w:r>
      <w:r>
        <w:rPr>
          <w:rFonts w:hint="eastAsia"/>
        </w:rPr>
        <w:t>（七）利用渗井、渗坑、裂隙或者溶洞排放、倾倒含有毒污染物的废水、含病原体的污水或者其他废弃物的；</w:t>
      </w:r>
    </w:p>
    <w:p w:rsidR="003A5725" w:rsidRDefault="003A5725" w:rsidP="003A5725">
      <w:pPr>
        <w:ind w:firstLineChars="0" w:firstLine="0"/>
      </w:pPr>
      <w:r>
        <w:rPr>
          <w:rFonts w:hint="eastAsia"/>
        </w:rPr>
        <w:t xml:space="preserve">    </w:t>
      </w:r>
      <w:r>
        <w:rPr>
          <w:rFonts w:hint="eastAsia"/>
        </w:rPr>
        <w:t>（八）利用无防渗漏措施的沟渠、坑塘等输送或者存贮含有毒污染物的废水、含病原体的污水或者其他废弃物的。</w:t>
      </w:r>
    </w:p>
    <w:p w:rsidR="003A5725" w:rsidRDefault="003A5725" w:rsidP="003A5725">
      <w:pPr>
        <w:ind w:firstLineChars="0" w:firstLine="0"/>
      </w:pPr>
      <w:r>
        <w:rPr>
          <w:rFonts w:hint="eastAsia"/>
        </w:rPr>
        <w:t xml:space="preserve">    </w:t>
      </w:r>
      <w:r>
        <w:rPr>
          <w:rFonts w:hint="eastAsia"/>
        </w:rPr>
        <w:t>有前款第三项、第六项行为之一的，处一万元以上十万元以下的罚款；有前款第一项、第四项、第八项行为之一的，处二万元以上二十万元以下的罚款；有前款第二项、第五项、第七项行为之一的，处五万元以上五十万元以下的罚款。</w:t>
      </w:r>
    </w:p>
    <w:p w:rsidR="003A5725" w:rsidRDefault="003A5725" w:rsidP="003A5725">
      <w:pPr>
        <w:ind w:firstLineChars="0" w:firstLine="0"/>
      </w:pPr>
      <w:r>
        <w:rPr>
          <w:rFonts w:hint="eastAsia"/>
        </w:rPr>
        <w:t xml:space="preserve">    </w:t>
      </w:r>
      <w:r>
        <w:rPr>
          <w:rFonts w:hint="eastAsia"/>
        </w:rPr>
        <w:t>第七十七条　违反本法规定，生产、销售、进口或者使用列入禁止生产、销售、进口、使用的严重污染水环境的设备名录中的设备，或者采用列入禁止采用的严重污染水环境的工艺名录中的工艺的，由县级以上人民政府经济综合宏观调控部门责令改正，处五万元以上二十万元以下的罚款；情节严重的，由县级以上人民政府经济综合宏观调控部门提出意见，报请本级人民政府责令停业、关闭。</w:t>
      </w:r>
    </w:p>
    <w:p w:rsidR="003A5725" w:rsidRDefault="003A5725" w:rsidP="003A5725">
      <w:pPr>
        <w:ind w:firstLineChars="0" w:firstLine="0"/>
      </w:pPr>
      <w:r>
        <w:rPr>
          <w:rFonts w:hint="eastAsia"/>
        </w:rPr>
        <w:t xml:space="preserve">    </w:t>
      </w:r>
      <w:r>
        <w:rPr>
          <w:rFonts w:hint="eastAsia"/>
        </w:rPr>
        <w:t>第七十八条　违反本法规定，建设不符合国家产业政策的小型造纸、制革、</w:t>
      </w:r>
      <w:r>
        <w:rPr>
          <w:rFonts w:hint="eastAsia"/>
        </w:rPr>
        <w:lastRenderedPageBreak/>
        <w:t>印染、染料、炼焦、炼硫、炼砷、炼汞、炼油、电镀、农药、石棉、水泥、玻璃、钢铁、火电以及其他严重污染水环境的生产项目的，由所在地的市、县人民政府责令关闭。</w:t>
      </w:r>
    </w:p>
    <w:p w:rsidR="003A5725" w:rsidRDefault="003A5725" w:rsidP="003A5725">
      <w:pPr>
        <w:ind w:firstLineChars="0" w:firstLine="0"/>
      </w:pPr>
      <w:r>
        <w:rPr>
          <w:rFonts w:hint="eastAsia"/>
        </w:rPr>
        <w:t xml:space="preserve">    </w:t>
      </w:r>
      <w:r>
        <w:rPr>
          <w:rFonts w:hint="eastAsia"/>
        </w:rPr>
        <w:t>第七十九条　船舶未配置相应的防污染设备和器材，或者未持有合法有效的防止水域环境污染的证书与文书的，由海事管理机构、渔业主管部门按照职责分工责令限期改正，处二千元以上二万元以下的罚款；逾期不改正的，责令船舶临时停航。</w:t>
      </w:r>
    </w:p>
    <w:p w:rsidR="003A5725" w:rsidRDefault="003A5725" w:rsidP="003A5725">
      <w:pPr>
        <w:ind w:firstLineChars="0" w:firstLine="0"/>
      </w:pPr>
      <w:r>
        <w:rPr>
          <w:rFonts w:hint="eastAsia"/>
        </w:rPr>
        <w:t xml:space="preserve">    </w:t>
      </w:r>
      <w:r>
        <w:rPr>
          <w:rFonts w:hint="eastAsia"/>
        </w:rPr>
        <w:t>船舶进行涉及污染物排放的作业，未遵守操作规程或者未在相应的记录簿上如实记载的，由海事管理机构、渔业主管部门按照职责分工责令改正，处二千元以上二万元以下的罚款。</w:t>
      </w:r>
    </w:p>
    <w:p w:rsidR="003A5725" w:rsidRDefault="003A5725" w:rsidP="003A5725">
      <w:pPr>
        <w:ind w:firstLineChars="0" w:firstLine="0"/>
      </w:pPr>
      <w:r>
        <w:rPr>
          <w:rFonts w:hint="eastAsia"/>
        </w:rPr>
        <w:t xml:space="preserve">    </w:t>
      </w:r>
      <w:r>
        <w:rPr>
          <w:rFonts w:hint="eastAsia"/>
        </w:rPr>
        <w:t>第八十条　违反本法规定，有下列行为之一的，由海事管理机构、渔业主管部门按照职责分工责令停止违法行为，处以罚款；造成水污染的，责令限期采取治理措施，消除污染；逾期不采取治理措施的，海事管理机构、渔业主管部门按照职责分工可以指定有治理能力的单位代为治理，所需费用由船舶承担：</w:t>
      </w:r>
    </w:p>
    <w:p w:rsidR="003A5725" w:rsidRDefault="003A5725" w:rsidP="003A5725">
      <w:pPr>
        <w:ind w:firstLineChars="0" w:firstLine="0"/>
      </w:pPr>
      <w:r>
        <w:rPr>
          <w:rFonts w:hint="eastAsia"/>
        </w:rPr>
        <w:t xml:space="preserve">    </w:t>
      </w:r>
      <w:r>
        <w:rPr>
          <w:rFonts w:hint="eastAsia"/>
        </w:rPr>
        <w:t>（一）向水体倾倒船舶垃圾或者排放船舶的残油、废油的；</w:t>
      </w:r>
    </w:p>
    <w:p w:rsidR="003A5725" w:rsidRDefault="003A5725" w:rsidP="003A5725">
      <w:pPr>
        <w:ind w:firstLineChars="0" w:firstLine="0"/>
      </w:pPr>
      <w:r>
        <w:rPr>
          <w:rFonts w:hint="eastAsia"/>
        </w:rPr>
        <w:t xml:space="preserve">    </w:t>
      </w:r>
      <w:r>
        <w:rPr>
          <w:rFonts w:hint="eastAsia"/>
        </w:rPr>
        <w:t>（二）未经作业地海事管理机构批准，船舶进行残油、含油污水、污染危害性货物残留物的接收作业，或者进行装载油类、污染危害性货物船舱的清洗作业，或者进行散装液体污染危害性货物的过驳作业的；</w:t>
      </w:r>
    </w:p>
    <w:p w:rsidR="003A5725" w:rsidRDefault="003A5725" w:rsidP="003A5725">
      <w:pPr>
        <w:ind w:firstLineChars="0" w:firstLine="0"/>
      </w:pPr>
      <w:r>
        <w:rPr>
          <w:rFonts w:hint="eastAsia"/>
        </w:rPr>
        <w:t xml:space="preserve">    </w:t>
      </w:r>
      <w:r>
        <w:rPr>
          <w:rFonts w:hint="eastAsia"/>
        </w:rPr>
        <w:t>（三）未经作业地海事管理机构批准，进行船舶水上拆解、打捞或者其他水上、水下船舶施工作业的；</w:t>
      </w:r>
    </w:p>
    <w:p w:rsidR="003A5725" w:rsidRDefault="003A5725" w:rsidP="003A5725">
      <w:pPr>
        <w:ind w:firstLineChars="0" w:firstLine="0"/>
      </w:pPr>
      <w:r>
        <w:rPr>
          <w:rFonts w:hint="eastAsia"/>
        </w:rPr>
        <w:t xml:space="preserve">    </w:t>
      </w:r>
      <w:r>
        <w:rPr>
          <w:rFonts w:hint="eastAsia"/>
        </w:rPr>
        <w:t>（四）未经作业地渔业主管部门批准，在渔港水域进行渔业船舶水上拆解的。</w:t>
      </w:r>
    </w:p>
    <w:p w:rsidR="003A5725" w:rsidRDefault="003A5725" w:rsidP="003A5725">
      <w:pPr>
        <w:ind w:firstLineChars="0" w:firstLine="0"/>
      </w:pPr>
      <w:r>
        <w:rPr>
          <w:rFonts w:hint="eastAsia"/>
        </w:rPr>
        <w:t xml:space="preserve">    </w:t>
      </w:r>
      <w:r>
        <w:rPr>
          <w:rFonts w:hint="eastAsia"/>
        </w:rPr>
        <w:t>有前款第一项、第二项、第四项行为之一的，处五千元以上五万元以下的罚款；有前款第三项行为的，处一万元以上十万元以下的罚款。</w:t>
      </w:r>
    </w:p>
    <w:p w:rsidR="003A5725" w:rsidRDefault="003A5725" w:rsidP="003A5725">
      <w:pPr>
        <w:ind w:firstLineChars="0" w:firstLine="0"/>
      </w:pPr>
      <w:r>
        <w:rPr>
          <w:rFonts w:hint="eastAsia"/>
        </w:rPr>
        <w:t xml:space="preserve">    </w:t>
      </w:r>
      <w:r>
        <w:rPr>
          <w:rFonts w:hint="eastAsia"/>
        </w:rPr>
        <w:t>第八十一条　有下列行为之一的，由县级以上地方人民政府环境保护主管部门责令停止违法行为，处十万元以上五十万元以下的罚款；并报经有批准权的人民政府批准，责令拆除或者关闭：</w:t>
      </w:r>
    </w:p>
    <w:p w:rsidR="003A5725" w:rsidRDefault="003A5725" w:rsidP="003A5725">
      <w:pPr>
        <w:ind w:firstLineChars="0" w:firstLine="0"/>
      </w:pPr>
      <w:r>
        <w:rPr>
          <w:rFonts w:hint="eastAsia"/>
        </w:rPr>
        <w:t xml:space="preserve">    </w:t>
      </w:r>
      <w:r>
        <w:rPr>
          <w:rFonts w:hint="eastAsia"/>
        </w:rPr>
        <w:t>（一）在饮用水水源一级保护区内新建、改建、扩建与供水设施和保护水源无关的建设项目的；</w:t>
      </w:r>
    </w:p>
    <w:p w:rsidR="003A5725" w:rsidRDefault="003A5725" w:rsidP="003A5725">
      <w:pPr>
        <w:ind w:firstLineChars="0" w:firstLine="0"/>
      </w:pPr>
      <w:r>
        <w:rPr>
          <w:rFonts w:hint="eastAsia"/>
        </w:rPr>
        <w:t xml:space="preserve">    </w:t>
      </w:r>
      <w:r>
        <w:rPr>
          <w:rFonts w:hint="eastAsia"/>
        </w:rPr>
        <w:t>（二）在饮用水水源二级保护区内新建、改建、扩建排放污染物的建设项目</w:t>
      </w:r>
      <w:r>
        <w:rPr>
          <w:rFonts w:hint="eastAsia"/>
        </w:rPr>
        <w:lastRenderedPageBreak/>
        <w:t>的；</w:t>
      </w:r>
    </w:p>
    <w:p w:rsidR="003A5725" w:rsidRDefault="003A5725" w:rsidP="003A5725">
      <w:pPr>
        <w:ind w:firstLineChars="0" w:firstLine="0"/>
      </w:pPr>
      <w:r>
        <w:rPr>
          <w:rFonts w:hint="eastAsia"/>
        </w:rPr>
        <w:t xml:space="preserve">    </w:t>
      </w:r>
      <w:r>
        <w:rPr>
          <w:rFonts w:hint="eastAsia"/>
        </w:rPr>
        <w:t>（三）在饮用水水源准保护区内新建、扩建对水体污染严重的建设项目，或者改建建设项目增加排污量的。</w:t>
      </w:r>
    </w:p>
    <w:p w:rsidR="003A5725" w:rsidRDefault="003A5725" w:rsidP="003A5725">
      <w:pPr>
        <w:ind w:firstLineChars="0" w:firstLine="0"/>
      </w:pPr>
      <w:r>
        <w:rPr>
          <w:rFonts w:hint="eastAsia"/>
        </w:rPr>
        <w:t xml:space="preserve">    </w:t>
      </w:r>
      <w:r>
        <w:rPr>
          <w:rFonts w:hint="eastAsia"/>
        </w:rPr>
        <w:t>在饮用水水源一级保护区内从事网箱养殖或者组织进行旅游、垂钓或者其他可能污染饮用水水体的活动的，由县级以上地方人民政府环境保护主管部门责令停止违法行为，处二万元以上十万元以下的罚款。个人在饮用水水源一级保护区内游泳、垂钓或者从事其他可能污染饮用水水体的活动的，由县级以上地方人民政府环境保护主管部门责令停止违法行为，可以处五百元以下的罚款。</w:t>
      </w:r>
    </w:p>
    <w:p w:rsidR="003A5725" w:rsidRDefault="003A5725" w:rsidP="003A5725">
      <w:pPr>
        <w:ind w:firstLineChars="0" w:firstLine="0"/>
      </w:pPr>
      <w:r>
        <w:rPr>
          <w:rFonts w:hint="eastAsia"/>
        </w:rPr>
        <w:t xml:space="preserve">    </w:t>
      </w:r>
      <w:r>
        <w:rPr>
          <w:rFonts w:hint="eastAsia"/>
        </w:rPr>
        <w:t>第八十二条　企业事业单位有下列行为之一的，由县级以上人民政府环境保护主管部门责令改正；情节严重的，处二万元以上十万元以下的罚款：</w:t>
      </w:r>
    </w:p>
    <w:p w:rsidR="003A5725" w:rsidRDefault="003A5725" w:rsidP="003A5725">
      <w:pPr>
        <w:ind w:firstLineChars="0" w:firstLine="0"/>
      </w:pPr>
      <w:r>
        <w:rPr>
          <w:rFonts w:hint="eastAsia"/>
        </w:rPr>
        <w:t xml:space="preserve">    </w:t>
      </w:r>
      <w:r>
        <w:rPr>
          <w:rFonts w:hint="eastAsia"/>
        </w:rPr>
        <w:t>（一）不按照规定制定水污染事故的应急方案的；</w:t>
      </w:r>
    </w:p>
    <w:p w:rsidR="003A5725" w:rsidRDefault="003A5725" w:rsidP="003A5725">
      <w:pPr>
        <w:ind w:firstLineChars="0" w:firstLine="0"/>
      </w:pPr>
      <w:r>
        <w:rPr>
          <w:rFonts w:hint="eastAsia"/>
        </w:rPr>
        <w:t xml:space="preserve">    </w:t>
      </w:r>
      <w:r>
        <w:rPr>
          <w:rFonts w:hint="eastAsia"/>
        </w:rPr>
        <w:t>（二）水污染事故发生后，未及时启动水污染事故的应急方案，采取有关应急措施的。</w:t>
      </w:r>
    </w:p>
    <w:p w:rsidR="003A5725" w:rsidRDefault="003A5725" w:rsidP="003A5725">
      <w:pPr>
        <w:ind w:firstLineChars="0" w:firstLine="0"/>
      </w:pPr>
      <w:r>
        <w:rPr>
          <w:rFonts w:hint="eastAsia"/>
        </w:rPr>
        <w:t xml:space="preserve">    </w:t>
      </w:r>
      <w:r>
        <w:rPr>
          <w:rFonts w:hint="eastAsia"/>
        </w:rPr>
        <w:t>第八十三条　企业事业单位违反本法规定，造成水污染事故的，由县级以上人民政府环境保护主管部门依照本条第二款的规定处以罚款，责令限期采取治理措施，消除污染；不按要求采取治理措施或者不具备治理能力的，由环境保护主管部门指定有治理能力的单位代为治理，所需费用由违法者承担；对造成重大或者特大水污染事故的，可以报经有批准权的人民政府批准，责令关闭；对直接负责的主管人员和其他直接责任人员可以处上一年度从本单位取得的收入百分之五十以下的罚款。</w:t>
      </w:r>
    </w:p>
    <w:p w:rsidR="003A5725" w:rsidRDefault="003A5725" w:rsidP="003A5725">
      <w:pPr>
        <w:ind w:firstLineChars="0" w:firstLine="0"/>
      </w:pPr>
      <w:r>
        <w:rPr>
          <w:rFonts w:hint="eastAsia"/>
        </w:rPr>
        <w:t xml:space="preserve">    </w:t>
      </w:r>
      <w:r>
        <w:rPr>
          <w:rFonts w:hint="eastAsia"/>
        </w:rPr>
        <w:t>对造成一般或者较大水污染事故的，按照水污染事故造成的直接损失的百分之二十计算罚款；对造成重大或者特大水污染事故的，按照水污染事故造成的直接损失的百分之三十计算罚款。</w:t>
      </w:r>
    </w:p>
    <w:p w:rsidR="003A5725" w:rsidRDefault="003A5725" w:rsidP="003A5725">
      <w:pPr>
        <w:ind w:firstLineChars="0" w:firstLine="0"/>
      </w:pPr>
      <w:r>
        <w:rPr>
          <w:rFonts w:hint="eastAsia"/>
        </w:rPr>
        <w:t xml:space="preserve">    </w:t>
      </w:r>
      <w:r>
        <w:rPr>
          <w:rFonts w:hint="eastAsia"/>
        </w:rPr>
        <w:t>造成渔业污染事故或者渔业船舶造成水污染事故的，由渔业主管部门进行处罚；其他船舶造成水污染事故的，由海事管理机构进行处罚。</w:t>
      </w:r>
    </w:p>
    <w:p w:rsidR="003A5725" w:rsidRDefault="003A5725" w:rsidP="003A5725">
      <w:pPr>
        <w:ind w:firstLineChars="0" w:firstLine="0"/>
      </w:pPr>
      <w:r>
        <w:rPr>
          <w:rFonts w:hint="eastAsia"/>
        </w:rPr>
        <w:t xml:space="preserve">    </w:t>
      </w:r>
      <w:r>
        <w:rPr>
          <w:rFonts w:hint="eastAsia"/>
        </w:rPr>
        <w:t>第八十四条　当事人对行政处罚决定不服的，可以申请行政复议，也可以在收到通知之日起十五日内向人民法院起诉；期满不申请行政复议或者起诉，又不履行行政处罚决定的，由作出行政处罚决定的机关申请人民法院强制执行。</w:t>
      </w:r>
    </w:p>
    <w:p w:rsidR="003A5725" w:rsidRDefault="003A5725" w:rsidP="003A5725">
      <w:pPr>
        <w:ind w:firstLineChars="0" w:firstLine="0"/>
      </w:pPr>
      <w:r>
        <w:rPr>
          <w:rFonts w:hint="eastAsia"/>
        </w:rPr>
        <w:t xml:space="preserve">    </w:t>
      </w:r>
      <w:r>
        <w:rPr>
          <w:rFonts w:hint="eastAsia"/>
        </w:rPr>
        <w:t>第八十五条　因水污染受到损害的当事人，有权要求排污方排除危害和赔偿</w:t>
      </w:r>
      <w:r>
        <w:rPr>
          <w:rFonts w:hint="eastAsia"/>
        </w:rPr>
        <w:lastRenderedPageBreak/>
        <w:t>损失。</w:t>
      </w:r>
    </w:p>
    <w:p w:rsidR="003A5725" w:rsidRDefault="003A5725" w:rsidP="003A5725">
      <w:pPr>
        <w:ind w:firstLineChars="0" w:firstLine="0"/>
      </w:pPr>
      <w:r>
        <w:rPr>
          <w:rFonts w:hint="eastAsia"/>
        </w:rPr>
        <w:t xml:space="preserve">    </w:t>
      </w:r>
      <w:r>
        <w:rPr>
          <w:rFonts w:hint="eastAsia"/>
        </w:rPr>
        <w:t>由于不可抗力造成水污染损害的，排污方不承担赔偿责任；法律另有规定的除外。</w:t>
      </w:r>
    </w:p>
    <w:p w:rsidR="003A5725" w:rsidRDefault="003A5725" w:rsidP="003A5725">
      <w:pPr>
        <w:ind w:firstLineChars="0" w:firstLine="0"/>
      </w:pPr>
      <w:r>
        <w:rPr>
          <w:rFonts w:hint="eastAsia"/>
        </w:rPr>
        <w:t xml:space="preserve">    </w:t>
      </w:r>
      <w:r>
        <w:rPr>
          <w:rFonts w:hint="eastAsia"/>
        </w:rPr>
        <w:t>水污染损害是由受害人故意造成的，排污方不承担赔偿责任。水污染损害是由受害人重大过失造成的，可以减轻排污方的赔偿责任。</w:t>
      </w:r>
    </w:p>
    <w:p w:rsidR="003A5725" w:rsidRDefault="003A5725" w:rsidP="003A5725">
      <w:pPr>
        <w:ind w:firstLineChars="0" w:firstLine="0"/>
      </w:pPr>
      <w:r>
        <w:rPr>
          <w:rFonts w:hint="eastAsia"/>
        </w:rPr>
        <w:t xml:space="preserve">    </w:t>
      </w:r>
      <w:r>
        <w:rPr>
          <w:rFonts w:hint="eastAsia"/>
        </w:rPr>
        <w:t>水污染损害是由第三人造成的，排污方承担赔偿责任后，有权向第三人追偿。</w:t>
      </w:r>
    </w:p>
    <w:p w:rsidR="003A5725" w:rsidRDefault="003A5725" w:rsidP="003A5725">
      <w:pPr>
        <w:ind w:firstLineChars="0" w:firstLine="0"/>
      </w:pPr>
      <w:r>
        <w:rPr>
          <w:rFonts w:hint="eastAsia"/>
        </w:rPr>
        <w:t xml:space="preserve">    </w:t>
      </w:r>
      <w:r>
        <w:rPr>
          <w:rFonts w:hint="eastAsia"/>
        </w:rPr>
        <w:t>第八十六条　因水污染引起的损害赔偿责任和赔偿金额的纠纷，可以根据当事人的请求，由环境保护主管部门或者海事管理机构、渔业主管部门按照职责分工调解处理；调解不成的，当事人可以向人民法院提起诉讼。当事人也可以直接向人民法院提起诉讼。</w:t>
      </w:r>
    </w:p>
    <w:p w:rsidR="003A5725" w:rsidRDefault="003A5725" w:rsidP="003A5725">
      <w:pPr>
        <w:ind w:firstLineChars="0" w:firstLine="0"/>
      </w:pPr>
      <w:r>
        <w:rPr>
          <w:rFonts w:hint="eastAsia"/>
        </w:rPr>
        <w:t xml:space="preserve">    </w:t>
      </w:r>
      <w:r>
        <w:rPr>
          <w:rFonts w:hint="eastAsia"/>
        </w:rPr>
        <w:t>第八十七条　因水污染引起的损害赔偿诉讼，由排污方就法律规定的免责事由及其行为与损害结果之间不存在因果关系承担举证责任。</w:t>
      </w:r>
    </w:p>
    <w:p w:rsidR="003A5725" w:rsidRDefault="003A5725" w:rsidP="003A5725">
      <w:pPr>
        <w:ind w:firstLineChars="0" w:firstLine="0"/>
      </w:pPr>
      <w:r>
        <w:rPr>
          <w:rFonts w:hint="eastAsia"/>
        </w:rPr>
        <w:t xml:space="preserve">    </w:t>
      </w:r>
      <w:r>
        <w:rPr>
          <w:rFonts w:hint="eastAsia"/>
        </w:rPr>
        <w:t>第八十八条　因水污染受到损害的当事人人数众多的，可以依法由当事人推选代表人进行共同诉讼。</w:t>
      </w:r>
    </w:p>
    <w:p w:rsidR="003A5725" w:rsidRDefault="003A5725" w:rsidP="003A5725">
      <w:pPr>
        <w:ind w:firstLineChars="0" w:firstLine="0"/>
      </w:pPr>
      <w:r>
        <w:rPr>
          <w:rFonts w:hint="eastAsia"/>
        </w:rPr>
        <w:t xml:space="preserve">    </w:t>
      </w:r>
      <w:r>
        <w:rPr>
          <w:rFonts w:hint="eastAsia"/>
        </w:rPr>
        <w:t>环境保护主管部门和有关社会团体可以依法支持因水污染受到损害的当事人向人民法院提起诉讼。</w:t>
      </w:r>
    </w:p>
    <w:p w:rsidR="003A5725" w:rsidRDefault="003A5725" w:rsidP="003A5725">
      <w:pPr>
        <w:ind w:firstLineChars="0" w:firstLine="0"/>
      </w:pPr>
      <w:r>
        <w:rPr>
          <w:rFonts w:hint="eastAsia"/>
        </w:rPr>
        <w:t xml:space="preserve">    </w:t>
      </w:r>
      <w:r>
        <w:rPr>
          <w:rFonts w:hint="eastAsia"/>
        </w:rPr>
        <w:t>国家鼓励法律服务机构和律师为水污染损害诉讼中的受害人提供法律援助。</w:t>
      </w:r>
    </w:p>
    <w:p w:rsidR="003A5725" w:rsidRDefault="003A5725" w:rsidP="003A5725">
      <w:pPr>
        <w:ind w:firstLineChars="0" w:firstLine="0"/>
      </w:pPr>
      <w:r>
        <w:rPr>
          <w:rFonts w:hint="eastAsia"/>
        </w:rPr>
        <w:t xml:space="preserve">    </w:t>
      </w:r>
      <w:r>
        <w:rPr>
          <w:rFonts w:hint="eastAsia"/>
        </w:rPr>
        <w:t>第八十九条　因水污染引起的损害赔偿责任和赔偿金额的纠纷，当事人可以委托环境监测机构提供监测数据。环境监测机构应当接受委托，如实提供有关监测数据。</w:t>
      </w:r>
    </w:p>
    <w:p w:rsidR="003A5725" w:rsidRDefault="003A5725" w:rsidP="003A5725">
      <w:pPr>
        <w:ind w:firstLineChars="0" w:firstLine="0"/>
      </w:pPr>
      <w:r>
        <w:rPr>
          <w:rFonts w:hint="eastAsia"/>
        </w:rPr>
        <w:t xml:space="preserve">    </w:t>
      </w:r>
      <w:r>
        <w:rPr>
          <w:rFonts w:hint="eastAsia"/>
        </w:rPr>
        <w:t>第九十条　违反本法规定，构成违反治安管理行为的，依法给予治安管理处罚；构成犯罪的，依法追究刑事责任。</w:t>
      </w:r>
    </w:p>
    <w:p w:rsidR="003A5725" w:rsidRPr="003A5725" w:rsidRDefault="003A5725" w:rsidP="003A5725">
      <w:pPr>
        <w:ind w:firstLineChars="0" w:firstLine="0"/>
        <w:rPr>
          <w:b/>
        </w:rPr>
      </w:pPr>
      <w:r w:rsidRPr="003A5725">
        <w:rPr>
          <w:rFonts w:hint="eastAsia"/>
          <w:b/>
        </w:rPr>
        <w:t>第八章　附　　则</w:t>
      </w:r>
    </w:p>
    <w:p w:rsidR="003A5725" w:rsidRDefault="003A5725" w:rsidP="003A5725">
      <w:pPr>
        <w:ind w:firstLineChars="0" w:firstLine="0"/>
      </w:pPr>
      <w:r>
        <w:rPr>
          <w:rFonts w:hint="eastAsia"/>
        </w:rPr>
        <w:t xml:space="preserve">    </w:t>
      </w:r>
      <w:r>
        <w:rPr>
          <w:rFonts w:hint="eastAsia"/>
        </w:rPr>
        <w:t>第九十一条　本法中下列用语的含义：</w:t>
      </w:r>
    </w:p>
    <w:p w:rsidR="003A5725" w:rsidRDefault="003A5725" w:rsidP="003A5725">
      <w:pPr>
        <w:ind w:firstLineChars="0" w:firstLine="0"/>
      </w:pPr>
      <w:r>
        <w:rPr>
          <w:rFonts w:hint="eastAsia"/>
        </w:rPr>
        <w:t xml:space="preserve">    </w:t>
      </w:r>
      <w:r>
        <w:rPr>
          <w:rFonts w:hint="eastAsia"/>
        </w:rPr>
        <w:t>（一）水污染，是指水体因某种物质的介入，而导致其化学、物理、生物或者放射性等方面特性的改变，从而影响水的有效利用，危害人体健康或者破坏生态环境，造成水质恶化的现象。</w:t>
      </w:r>
    </w:p>
    <w:p w:rsidR="003A5725" w:rsidRDefault="003A5725" w:rsidP="003A5725">
      <w:pPr>
        <w:ind w:firstLineChars="0" w:firstLine="0"/>
      </w:pPr>
      <w:r>
        <w:rPr>
          <w:rFonts w:hint="eastAsia"/>
        </w:rPr>
        <w:t xml:space="preserve">    </w:t>
      </w:r>
      <w:r>
        <w:rPr>
          <w:rFonts w:hint="eastAsia"/>
        </w:rPr>
        <w:t>（二）水污染物，是指直接或者间接向水体排放的，能导致水体污染的物质。</w:t>
      </w:r>
    </w:p>
    <w:p w:rsidR="003A5725" w:rsidRDefault="003A5725" w:rsidP="003A5725">
      <w:pPr>
        <w:ind w:firstLineChars="0" w:firstLine="0"/>
      </w:pPr>
      <w:r>
        <w:rPr>
          <w:rFonts w:hint="eastAsia"/>
        </w:rPr>
        <w:t xml:space="preserve">    </w:t>
      </w:r>
      <w:r>
        <w:rPr>
          <w:rFonts w:hint="eastAsia"/>
        </w:rPr>
        <w:t>（三）有毒污染物，是指那些直接或者间接被生物摄入体内后，可能导致该</w:t>
      </w:r>
      <w:r>
        <w:rPr>
          <w:rFonts w:hint="eastAsia"/>
        </w:rPr>
        <w:lastRenderedPageBreak/>
        <w:t>生物或者其后代发病、行为反常、遗传异变、生理机能失常、机体变形或者死亡的污染物。</w:t>
      </w:r>
    </w:p>
    <w:p w:rsidR="003A5725" w:rsidRDefault="003A5725" w:rsidP="003A5725">
      <w:pPr>
        <w:ind w:firstLineChars="0" w:firstLine="0"/>
      </w:pPr>
      <w:r>
        <w:rPr>
          <w:rFonts w:hint="eastAsia"/>
        </w:rPr>
        <w:t xml:space="preserve">    </w:t>
      </w:r>
      <w:r>
        <w:rPr>
          <w:rFonts w:hint="eastAsia"/>
        </w:rPr>
        <w:t>（四）渔业水体，是指划定的鱼虾类的产卵场、索饵场、越冬场、洄游通道和鱼虾贝藻类的养殖场的水体。</w:t>
      </w:r>
    </w:p>
    <w:p w:rsidR="003A5725" w:rsidRDefault="003A5725" w:rsidP="003A5725">
      <w:pPr>
        <w:ind w:firstLineChars="0" w:firstLine="0"/>
      </w:pPr>
      <w:r>
        <w:rPr>
          <w:rFonts w:hint="eastAsia"/>
        </w:rPr>
        <w:t xml:space="preserve">    </w:t>
      </w:r>
      <w:r>
        <w:rPr>
          <w:rFonts w:hint="eastAsia"/>
        </w:rPr>
        <w:t>第九十二条　本法自</w:t>
      </w:r>
      <w:r>
        <w:rPr>
          <w:rFonts w:hint="eastAsia"/>
        </w:rPr>
        <w:t>2008</w:t>
      </w:r>
      <w:r>
        <w:rPr>
          <w:rFonts w:hint="eastAsia"/>
        </w:rPr>
        <w:t>年</w:t>
      </w:r>
      <w:r>
        <w:rPr>
          <w:rFonts w:hint="eastAsia"/>
        </w:rPr>
        <w:t>6</w:t>
      </w:r>
      <w:r>
        <w:rPr>
          <w:rFonts w:hint="eastAsia"/>
        </w:rPr>
        <w:t>月</w:t>
      </w:r>
      <w:r>
        <w:rPr>
          <w:rFonts w:hint="eastAsia"/>
        </w:rPr>
        <w:t>1</w:t>
      </w:r>
      <w:r>
        <w:rPr>
          <w:rFonts w:hint="eastAsia"/>
        </w:rPr>
        <w:t>日起施行。</w:t>
      </w:r>
    </w:p>
    <w:p w:rsidR="003A5725" w:rsidRDefault="003A5725" w:rsidP="003A5725">
      <w:pPr>
        <w:ind w:firstLineChars="0" w:firstLine="0"/>
      </w:pPr>
      <w:r>
        <w:t xml:space="preserve"> </w:t>
      </w:r>
    </w:p>
    <w:p w:rsidR="003A5725" w:rsidRDefault="003A5725">
      <w:pPr>
        <w:widowControl/>
        <w:spacing w:after="200" w:line="276" w:lineRule="auto"/>
        <w:ind w:firstLineChars="0" w:firstLine="0"/>
        <w:jc w:val="left"/>
      </w:pPr>
      <w:r>
        <w:br w:type="page"/>
      </w:r>
    </w:p>
    <w:p w:rsidR="005D1965" w:rsidRDefault="005D1965" w:rsidP="005D1965">
      <w:pPr>
        <w:pStyle w:val="1"/>
        <w:ind w:firstLineChars="0" w:firstLine="0"/>
      </w:pPr>
      <w:bookmarkStart w:id="2" w:name="_Toc480615470"/>
      <w:r>
        <w:rPr>
          <w:rFonts w:hint="eastAsia"/>
        </w:rPr>
        <w:lastRenderedPageBreak/>
        <w:t>中华人民共和国大气污染防治法</w:t>
      </w:r>
      <w:bookmarkEnd w:id="2"/>
    </w:p>
    <w:p w:rsidR="005D1965" w:rsidRDefault="005D1965" w:rsidP="005D1965">
      <w:pPr>
        <w:ind w:firstLineChars="0" w:firstLine="0"/>
      </w:pPr>
      <w:r>
        <w:rPr>
          <w:rFonts w:hint="eastAsia"/>
        </w:rPr>
        <w:t xml:space="preserve">　　目录</w:t>
      </w:r>
    </w:p>
    <w:p w:rsidR="005D1965" w:rsidRDefault="005D1965" w:rsidP="005D1965">
      <w:pPr>
        <w:ind w:firstLineChars="0" w:firstLine="0"/>
      </w:pPr>
      <w:r>
        <w:rPr>
          <w:rFonts w:hint="eastAsia"/>
        </w:rPr>
        <w:t xml:space="preserve">　　第一章总则</w:t>
      </w:r>
    </w:p>
    <w:p w:rsidR="005D1965" w:rsidRDefault="005D1965" w:rsidP="005D1965">
      <w:pPr>
        <w:ind w:firstLineChars="0" w:firstLine="0"/>
      </w:pPr>
      <w:r>
        <w:rPr>
          <w:rFonts w:hint="eastAsia"/>
        </w:rPr>
        <w:t xml:space="preserve">　　第二章大气污染防治标准和限期达标规划</w:t>
      </w:r>
    </w:p>
    <w:p w:rsidR="005D1965" w:rsidRDefault="005D1965" w:rsidP="005D1965">
      <w:pPr>
        <w:ind w:firstLineChars="0" w:firstLine="0"/>
      </w:pPr>
      <w:r>
        <w:rPr>
          <w:rFonts w:hint="eastAsia"/>
        </w:rPr>
        <w:t xml:space="preserve">　　第三章大气污染防治的监督管理</w:t>
      </w:r>
    </w:p>
    <w:p w:rsidR="005D1965" w:rsidRDefault="005D1965" w:rsidP="005D1965">
      <w:pPr>
        <w:ind w:firstLineChars="0" w:firstLine="0"/>
      </w:pPr>
      <w:r>
        <w:rPr>
          <w:rFonts w:hint="eastAsia"/>
        </w:rPr>
        <w:t xml:space="preserve">　　第四章大气污染防治措施</w:t>
      </w:r>
    </w:p>
    <w:p w:rsidR="005D1965" w:rsidRDefault="005D1965" w:rsidP="005D1965">
      <w:pPr>
        <w:ind w:firstLineChars="0" w:firstLine="0"/>
      </w:pPr>
      <w:r>
        <w:rPr>
          <w:rFonts w:hint="eastAsia"/>
        </w:rPr>
        <w:t xml:space="preserve">　　</w:t>
      </w:r>
      <w:r>
        <w:rPr>
          <w:rFonts w:hint="eastAsia"/>
        </w:rPr>
        <w:t xml:space="preserve">    </w:t>
      </w:r>
      <w:r>
        <w:rPr>
          <w:rFonts w:hint="eastAsia"/>
        </w:rPr>
        <w:t>第一节燃煤和其他能源污染防治</w:t>
      </w:r>
    </w:p>
    <w:p w:rsidR="005D1965" w:rsidRDefault="005D1965" w:rsidP="005D1965">
      <w:pPr>
        <w:ind w:firstLineChars="0" w:firstLine="0"/>
      </w:pPr>
      <w:r>
        <w:rPr>
          <w:rFonts w:hint="eastAsia"/>
        </w:rPr>
        <w:t xml:space="preserve">　　</w:t>
      </w:r>
      <w:r>
        <w:rPr>
          <w:rFonts w:hint="eastAsia"/>
        </w:rPr>
        <w:t xml:space="preserve">    </w:t>
      </w:r>
      <w:r>
        <w:rPr>
          <w:rFonts w:hint="eastAsia"/>
        </w:rPr>
        <w:t>第二节工业污染防治</w:t>
      </w:r>
    </w:p>
    <w:p w:rsidR="005D1965" w:rsidRDefault="005D1965" w:rsidP="005D1965">
      <w:pPr>
        <w:ind w:firstLineChars="0" w:firstLine="0"/>
      </w:pPr>
      <w:r>
        <w:rPr>
          <w:rFonts w:hint="eastAsia"/>
        </w:rPr>
        <w:t xml:space="preserve">　　</w:t>
      </w:r>
      <w:r>
        <w:rPr>
          <w:rFonts w:hint="eastAsia"/>
        </w:rPr>
        <w:t xml:space="preserve">    </w:t>
      </w:r>
      <w:r>
        <w:rPr>
          <w:rFonts w:hint="eastAsia"/>
        </w:rPr>
        <w:t>第三节机动车船等污染防治</w:t>
      </w:r>
    </w:p>
    <w:p w:rsidR="005D1965" w:rsidRDefault="005D1965" w:rsidP="005D1965">
      <w:pPr>
        <w:ind w:firstLineChars="0" w:firstLine="0"/>
      </w:pPr>
      <w:r>
        <w:rPr>
          <w:rFonts w:hint="eastAsia"/>
        </w:rPr>
        <w:t xml:space="preserve">　　</w:t>
      </w:r>
      <w:r>
        <w:rPr>
          <w:rFonts w:hint="eastAsia"/>
        </w:rPr>
        <w:t xml:space="preserve">    </w:t>
      </w:r>
      <w:r>
        <w:rPr>
          <w:rFonts w:hint="eastAsia"/>
        </w:rPr>
        <w:t>第四节扬尘污染防治</w:t>
      </w:r>
    </w:p>
    <w:p w:rsidR="005D1965" w:rsidRDefault="005D1965" w:rsidP="005D1965">
      <w:pPr>
        <w:ind w:firstLineChars="0" w:firstLine="0"/>
      </w:pPr>
      <w:r>
        <w:rPr>
          <w:rFonts w:hint="eastAsia"/>
        </w:rPr>
        <w:t xml:space="preserve">　　</w:t>
      </w:r>
      <w:r>
        <w:rPr>
          <w:rFonts w:hint="eastAsia"/>
        </w:rPr>
        <w:t xml:space="preserve">    </w:t>
      </w:r>
      <w:r>
        <w:rPr>
          <w:rFonts w:hint="eastAsia"/>
        </w:rPr>
        <w:t>第五节农业和其他污染防治</w:t>
      </w:r>
    </w:p>
    <w:p w:rsidR="005D1965" w:rsidRDefault="005D1965" w:rsidP="005D1965">
      <w:pPr>
        <w:ind w:firstLineChars="0" w:firstLine="0"/>
      </w:pPr>
      <w:r>
        <w:rPr>
          <w:rFonts w:hint="eastAsia"/>
        </w:rPr>
        <w:t xml:space="preserve">　　第五章重点区域大气污染联合防治</w:t>
      </w:r>
    </w:p>
    <w:p w:rsidR="005D1965" w:rsidRDefault="005D1965" w:rsidP="005D1965">
      <w:pPr>
        <w:ind w:firstLineChars="0" w:firstLine="0"/>
      </w:pPr>
      <w:r>
        <w:rPr>
          <w:rFonts w:hint="eastAsia"/>
        </w:rPr>
        <w:t xml:space="preserve">　　第六章重污染天气应对</w:t>
      </w:r>
    </w:p>
    <w:p w:rsidR="005D1965" w:rsidRDefault="005D1965" w:rsidP="005D1965">
      <w:pPr>
        <w:ind w:firstLineChars="0" w:firstLine="0"/>
      </w:pPr>
      <w:r>
        <w:rPr>
          <w:rFonts w:hint="eastAsia"/>
        </w:rPr>
        <w:t xml:space="preserve">　　第七章法律责任</w:t>
      </w:r>
    </w:p>
    <w:p w:rsidR="005D1965" w:rsidRDefault="005D1965" w:rsidP="005D1965">
      <w:pPr>
        <w:ind w:firstLineChars="0" w:firstLine="0"/>
      </w:pPr>
      <w:r>
        <w:rPr>
          <w:rFonts w:hint="eastAsia"/>
        </w:rPr>
        <w:t xml:space="preserve">　　第八章附则</w:t>
      </w:r>
    </w:p>
    <w:p w:rsidR="005D1965" w:rsidRPr="005D1965" w:rsidRDefault="005D1965" w:rsidP="005D1965">
      <w:pPr>
        <w:ind w:firstLineChars="0" w:firstLine="0"/>
        <w:rPr>
          <w:b/>
        </w:rPr>
      </w:pPr>
      <w:r w:rsidRPr="005D1965">
        <w:rPr>
          <w:rFonts w:hint="eastAsia"/>
          <w:b/>
        </w:rPr>
        <w:t xml:space="preserve">　　第一章总则</w:t>
      </w:r>
    </w:p>
    <w:p w:rsidR="005D1965" w:rsidRDefault="005D1965" w:rsidP="005D1965">
      <w:pPr>
        <w:ind w:firstLineChars="0" w:firstLine="0"/>
      </w:pPr>
      <w:r>
        <w:rPr>
          <w:rFonts w:hint="eastAsia"/>
        </w:rPr>
        <w:t xml:space="preserve">　　第一条为保护和改善环境，防治大气污染，保障公众健康，推进生态文明建设，促进经济社会可持续发展，制定本法。</w:t>
      </w:r>
    </w:p>
    <w:p w:rsidR="005D1965" w:rsidRDefault="005D1965" w:rsidP="005D1965">
      <w:pPr>
        <w:ind w:firstLineChars="0" w:firstLine="0"/>
      </w:pPr>
      <w:r>
        <w:rPr>
          <w:rFonts w:hint="eastAsia"/>
        </w:rPr>
        <w:t xml:space="preserve">　　第二条防治大气污染，应当以改善大气环境质量为目标，坚持源头治理，规划先行，转变经济发展方式，优化产业结构和布局，调整能源结构。</w:t>
      </w:r>
    </w:p>
    <w:p w:rsidR="005D1965" w:rsidRDefault="005D1965" w:rsidP="005D1965">
      <w:pPr>
        <w:ind w:firstLineChars="0" w:firstLine="0"/>
      </w:pPr>
      <w:r>
        <w:rPr>
          <w:rFonts w:hint="eastAsia"/>
        </w:rPr>
        <w:t xml:space="preserve">　　防治大气污染，应当加强对燃煤、工业、机动车船、扬尘、农业等大气污染的综合防治，推行区域大气污染联合防治，对颗粒物、二氧化硫、氮氧化物、挥发性有机物、氨等大气污染物和温室气体实施协同控制。</w:t>
      </w:r>
    </w:p>
    <w:p w:rsidR="005D1965" w:rsidRDefault="005D1965" w:rsidP="005D1965">
      <w:pPr>
        <w:ind w:firstLineChars="0" w:firstLine="0"/>
      </w:pPr>
      <w:r>
        <w:rPr>
          <w:rFonts w:hint="eastAsia"/>
        </w:rPr>
        <w:t xml:space="preserve">　　第三条县级以上人民政府应当将大气污染防治工作纳入国民经济和社会发展规划，加大对大气污染防治的财政投入。</w:t>
      </w:r>
    </w:p>
    <w:p w:rsidR="005D1965" w:rsidRDefault="005D1965" w:rsidP="005D1965">
      <w:pPr>
        <w:ind w:firstLineChars="0" w:firstLine="0"/>
      </w:pPr>
      <w:r>
        <w:rPr>
          <w:rFonts w:hint="eastAsia"/>
        </w:rPr>
        <w:t xml:space="preserve">　　地方各级人民政府应当对本行政区域的大气环境质量负责，制定规划，采取措施，控制或者逐步削减大气污染物的排放量，使大气环境质量达到规定标准并逐步改善。</w:t>
      </w:r>
    </w:p>
    <w:p w:rsidR="005D1965" w:rsidRDefault="005D1965" w:rsidP="005D1965">
      <w:pPr>
        <w:ind w:firstLineChars="0" w:firstLine="0"/>
      </w:pPr>
      <w:r>
        <w:rPr>
          <w:rFonts w:hint="eastAsia"/>
        </w:rPr>
        <w:t xml:space="preserve">　　第四条国务院环境保护主管部门会同国务院有关部门，按照国务院的规定，</w:t>
      </w:r>
      <w:r>
        <w:rPr>
          <w:rFonts w:hint="eastAsia"/>
        </w:rPr>
        <w:lastRenderedPageBreak/>
        <w:t>对省、自治区、直辖市大气环境质量改善目标、大气污染防治重点任务完成情况进行考核。省、自治区、直辖市人民政府制定考核办法，对本行政区域内地方大气环境质量改善目标、大气污染防治重点任务完成情况实施考核。考核结果应当向社会公开。</w:t>
      </w:r>
    </w:p>
    <w:p w:rsidR="005D1965" w:rsidRDefault="005D1965" w:rsidP="005D1965">
      <w:pPr>
        <w:ind w:firstLineChars="0" w:firstLine="0"/>
      </w:pPr>
      <w:r>
        <w:rPr>
          <w:rFonts w:hint="eastAsia"/>
        </w:rPr>
        <w:t xml:space="preserve">　　第五条县级以上人民政府环境保护主管部门对大气污染防治实施统一监督管理。</w:t>
      </w:r>
    </w:p>
    <w:p w:rsidR="005D1965" w:rsidRDefault="005D1965" w:rsidP="005D1965">
      <w:pPr>
        <w:ind w:firstLineChars="0" w:firstLine="0"/>
      </w:pPr>
      <w:r>
        <w:rPr>
          <w:rFonts w:hint="eastAsia"/>
        </w:rPr>
        <w:t xml:space="preserve">　　县级以上人民政府其他有关部门在各自职责范围内对大气污染防治实施监督管理。</w:t>
      </w:r>
    </w:p>
    <w:p w:rsidR="005D1965" w:rsidRDefault="005D1965" w:rsidP="005D1965">
      <w:pPr>
        <w:ind w:firstLineChars="0" w:firstLine="0"/>
      </w:pPr>
      <w:r>
        <w:rPr>
          <w:rFonts w:hint="eastAsia"/>
        </w:rPr>
        <w:t xml:space="preserve">　　第六条国家鼓励和支持大气污染防治科学技术研究，开展对大气污染来源及其变化趋势的分析，推广先进适用的大气污染防治技术和装备，促进科技成果转化，发挥科学技术在大气污染防治中的支撑作用。</w:t>
      </w:r>
    </w:p>
    <w:p w:rsidR="005D1965" w:rsidRDefault="005D1965" w:rsidP="005D1965">
      <w:pPr>
        <w:ind w:firstLineChars="0" w:firstLine="0"/>
      </w:pPr>
      <w:r>
        <w:rPr>
          <w:rFonts w:hint="eastAsia"/>
        </w:rPr>
        <w:t xml:space="preserve">　　第七条企业事业单位和其他生产经营者应当采取有效措施，防止、减少大气污染，对所造成的损害依法承担责任。</w:t>
      </w:r>
    </w:p>
    <w:p w:rsidR="005D1965" w:rsidRDefault="005D1965" w:rsidP="005D1965">
      <w:pPr>
        <w:ind w:firstLineChars="0" w:firstLine="0"/>
      </w:pPr>
      <w:r>
        <w:rPr>
          <w:rFonts w:hint="eastAsia"/>
        </w:rPr>
        <w:t xml:space="preserve">　　公民应当增强大气环境保护意识，采取低碳、节俭的生活方式，自觉履行大气环境保护义务。</w:t>
      </w:r>
    </w:p>
    <w:p w:rsidR="005D1965" w:rsidRPr="005D1965" w:rsidRDefault="005D1965" w:rsidP="005D1965">
      <w:pPr>
        <w:ind w:firstLineChars="0" w:firstLine="0"/>
        <w:rPr>
          <w:b/>
        </w:rPr>
      </w:pPr>
      <w:r w:rsidRPr="005D1965">
        <w:rPr>
          <w:rFonts w:hint="eastAsia"/>
          <w:b/>
        </w:rPr>
        <w:t xml:space="preserve">　　第二章大气污染防治标准和限期达标规划</w:t>
      </w:r>
    </w:p>
    <w:p w:rsidR="005D1965" w:rsidRDefault="005D1965" w:rsidP="005D1965">
      <w:pPr>
        <w:ind w:firstLineChars="0" w:firstLine="0"/>
      </w:pPr>
      <w:r>
        <w:rPr>
          <w:rFonts w:hint="eastAsia"/>
        </w:rPr>
        <w:t xml:space="preserve">　　第八条国务院环境保护主管部门或者省、自治区、直辖市人民政府制定大气环境质量标准，应当以保障公众健康和保护生态环境为宗旨，与经济社会发展相适应，做到科学合理。</w:t>
      </w:r>
    </w:p>
    <w:p w:rsidR="005D1965" w:rsidRDefault="005D1965" w:rsidP="005D1965">
      <w:pPr>
        <w:ind w:firstLineChars="0" w:firstLine="0"/>
      </w:pPr>
      <w:r>
        <w:rPr>
          <w:rFonts w:hint="eastAsia"/>
        </w:rPr>
        <w:t xml:space="preserve">　　第九条国务院环境保护主管部门或者省、自治区、直辖市人民政府制定大气污染物排放标准，应当以大气环境质量标准和国家经济、技术条件为依据。</w:t>
      </w:r>
    </w:p>
    <w:p w:rsidR="005D1965" w:rsidRDefault="005D1965" w:rsidP="005D1965">
      <w:pPr>
        <w:ind w:firstLineChars="0" w:firstLine="0"/>
      </w:pPr>
      <w:r>
        <w:rPr>
          <w:rFonts w:hint="eastAsia"/>
        </w:rPr>
        <w:t xml:space="preserve">　　第十条制定大气环境质量标准、大气污染物排放标准，应当组织专家进行审查和论证，并征求有关部门、行业协会、企业事业单位和公众等方面的意见。</w:t>
      </w:r>
    </w:p>
    <w:p w:rsidR="005D1965" w:rsidRDefault="005D1965" w:rsidP="005D1965">
      <w:pPr>
        <w:ind w:firstLineChars="0" w:firstLine="0"/>
      </w:pPr>
      <w:r>
        <w:rPr>
          <w:rFonts w:hint="eastAsia"/>
        </w:rPr>
        <w:t xml:space="preserve">　　第十一条省级以上人民政府环境保护主管部门应当在其网站上公布大气环境质量标准、大气污染物排放标准，供公众免费查阅、下载。</w:t>
      </w:r>
    </w:p>
    <w:p w:rsidR="005D1965" w:rsidRDefault="005D1965" w:rsidP="005D1965">
      <w:pPr>
        <w:ind w:firstLineChars="0" w:firstLine="0"/>
      </w:pPr>
      <w:r>
        <w:rPr>
          <w:rFonts w:hint="eastAsia"/>
        </w:rPr>
        <w:t xml:space="preserve">　　第十二条大气环境质量标准、大气污染物排放标准的执行情况应当定期进行评估，根据评估结果对标准适时进行修订。</w:t>
      </w:r>
    </w:p>
    <w:p w:rsidR="005D1965" w:rsidRDefault="005D1965" w:rsidP="005D1965">
      <w:pPr>
        <w:ind w:firstLineChars="0" w:firstLine="0"/>
      </w:pPr>
      <w:r>
        <w:rPr>
          <w:rFonts w:hint="eastAsia"/>
        </w:rPr>
        <w:t xml:space="preserve">　　第十三条制定燃煤、石油焦、生物质燃料、涂料等含挥发性有机物的产品、烟花爆竹以及锅炉等产品的质量标准，应当明确大气环境保护要求。</w:t>
      </w:r>
    </w:p>
    <w:p w:rsidR="005D1965" w:rsidRDefault="005D1965" w:rsidP="005D1965">
      <w:pPr>
        <w:ind w:firstLineChars="0" w:firstLine="0"/>
      </w:pPr>
      <w:r>
        <w:rPr>
          <w:rFonts w:hint="eastAsia"/>
        </w:rPr>
        <w:lastRenderedPageBreak/>
        <w:t xml:space="preserve">　　制定燃油质量标准，应当符合国家大气污染物控制要求，并与国家机动车船、非道路移动机械大气污染物排放标准相互衔接，同步实施。</w:t>
      </w:r>
    </w:p>
    <w:p w:rsidR="005D1965" w:rsidRDefault="005D1965" w:rsidP="005D1965">
      <w:pPr>
        <w:ind w:firstLineChars="0" w:firstLine="0"/>
      </w:pPr>
      <w:r>
        <w:rPr>
          <w:rFonts w:hint="eastAsia"/>
        </w:rPr>
        <w:t xml:space="preserve">　　前款所称非道路移动机械，是指装配有发动机的移动机械和可运输工业设备。</w:t>
      </w:r>
    </w:p>
    <w:p w:rsidR="005D1965" w:rsidRDefault="005D1965" w:rsidP="005D1965">
      <w:pPr>
        <w:ind w:firstLineChars="0" w:firstLine="0"/>
      </w:pPr>
      <w:r>
        <w:rPr>
          <w:rFonts w:hint="eastAsia"/>
        </w:rPr>
        <w:t xml:space="preserve">　　第十四条未达到国家大气环境质量标准城市的人民政府应当及时编制大气环境质量限期达标规划，采取措施，按照国务院或者省级人民政府规定的期限达到大气环境质量标准。</w:t>
      </w:r>
    </w:p>
    <w:p w:rsidR="005D1965" w:rsidRDefault="005D1965" w:rsidP="005D1965">
      <w:pPr>
        <w:ind w:firstLineChars="0" w:firstLine="0"/>
      </w:pPr>
      <w:r>
        <w:rPr>
          <w:rFonts w:hint="eastAsia"/>
        </w:rPr>
        <w:t xml:space="preserve">　　编制城市大气环境质量限期达标规划，应当征求有关行业协会、企业事业单位、专家和公众等方面的意见。</w:t>
      </w:r>
    </w:p>
    <w:p w:rsidR="005D1965" w:rsidRDefault="005D1965" w:rsidP="005D1965">
      <w:pPr>
        <w:ind w:firstLineChars="0" w:firstLine="0"/>
      </w:pPr>
      <w:r>
        <w:rPr>
          <w:rFonts w:hint="eastAsia"/>
        </w:rPr>
        <w:t xml:space="preserve">　　第十五条城市大气环境质量限期达标规划应当向社会公开。直辖市和设区的市的大气环境质量限期达标规划应当报国务院环境保护主管部门备案。</w:t>
      </w:r>
    </w:p>
    <w:p w:rsidR="005D1965" w:rsidRDefault="005D1965" w:rsidP="005D1965">
      <w:pPr>
        <w:ind w:firstLineChars="0" w:firstLine="0"/>
      </w:pPr>
      <w:r>
        <w:rPr>
          <w:rFonts w:hint="eastAsia"/>
        </w:rPr>
        <w:t xml:space="preserve">　　第十六条城市人民政府每年在向本级人民代表大会或者其常务委员会报告环境状况和环境保护目标完成情况时，应当报告大气环境质量限期达标规划执行情况，并向社会公开。</w:t>
      </w:r>
    </w:p>
    <w:p w:rsidR="005D1965" w:rsidRDefault="005D1965" w:rsidP="005D1965">
      <w:pPr>
        <w:ind w:firstLineChars="0" w:firstLine="0"/>
      </w:pPr>
      <w:r>
        <w:rPr>
          <w:rFonts w:hint="eastAsia"/>
        </w:rPr>
        <w:t xml:space="preserve">　　第十七条城市大气环境质量限期达标规划应当根据大气污染防治的要求和经济、技术条件适时进行评估、修订。</w:t>
      </w:r>
    </w:p>
    <w:p w:rsidR="005D1965" w:rsidRPr="005D1965" w:rsidRDefault="005D1965" w:rsidP="005D1965">
      <w:pPr>
        <w:ind w:firstLineChars="0" w:firstLine="0"/>
        <w:rPr>
          <w:b/>
        </w:rPr>
      </w:pPr>
      <w:r w:rsidRPr="005D1965">
        <w:rPr>
          <w:rFonts w:hint="eastAsia"/>
          <w:b/>
        </w:rPr>
        <w:t xml:space="preserve">　　第三章大气污染防治的监督管理</w:t>
      </w:r>
    </w:p>
    <w:p w:rsidR="005D1965" w:rsidRDefault="005D1965" w:rsidP="005D1965">
      <w:pPr>
        <w:ind w:firstLineChars="0" w:firstLine="0"/>
      </w:pPr>
      <w:r>
        <w:rPr>
          <w:rFonts w:hint="eastAsia"/>
        </w:rPr>
        <w:t xml:space="preserve">　　第十八条企业事业单位和其他生产经营者建设对大气环境有影响的项目，应当依法进行环境影响评价、公开环境影响评价文件；向大气排放污染物的，应当符合大气污染物排放标准，遵守重点大气污染物排放总量控制要求。</w:t>
      </w:r>
    </w:p>
    <w:p w:rsidR="005D1965" w:rsidRDefault="005D1965" w:rsidP="005D1965">
      <w:pPr>
        <w:ind w:firstLineChars="0" w:firstLine="0"/>
      </w:pPr>
      <w:r>
        <w:rPr>
          <w:rFonts w:hint="eastAsia"/>
        </w:rPr>
        <w:t xml:space="preserve">　　第十九条排放工业废气或者本法第七十八条规定名录中所列有毒有害大气污染物的企业事业单位、集中供热设施的燃煤热源生产运营单位以及其他依法实行排污许可管理的单位，应当取得排污许可证。排污许可的具体办法和实施步骤由国务院规定。</w:t>
      </w:r>
    </w:p>
    <w:p w:rsidR="005D1965" w:rsidRDefault="005D1965" w:rsidP="005D1965">
      <w:pPr>
        <w:ind w:firstLineChars="0" w:firstLine="0"/>
      </w:pPr>
      <w:r>
        <w:rPr>
          <w:rFonts w:hint="eastAsia"/>
        </w:rPr>
        <w:t xml:space="preserve">　　第二十条企业事业单位和其他生产经营者向大气排放污染物的，应当依照法律法规和国务院环境保护主管部门的规定设置大气污染物排放口。</w:t>
      </w:r>
    </w:p>
    <w:p w:rsidR="005D1965" w:rsidRDefault="005D1965" w:rsidP="005D1965">
      <w:pPr>
        <w:ind w:firstLineChars="0" w:firstLine="0"/>
      </w:pPr>
      <w:r>
        <w:rPr>
          <w:rFonts w:hint="eastAsia"/>
        </w:rPr>
        <w:t xml:space="preserve">　　禁止通过偷排、篡改或者伪造监测数据、以逃避现场检查为目的的临时停产、非紧急情况下开启应急排放通道、不正常运行大气污染防治设施等逃避监管的方式排放大气污染物。</w:t>
      </w:r>
    </w:p>
    <w:p w:rsidR="005D1965" w:rsidRDefault="005D1965" w:rsidP="005D1965">
      <w:pPr>
        <w:ind w:firstLineChars="0" w:firstLine="0"/>
      </w:pPr>
      <w:r>
        <w:rPr>
          <w:rFonts w:hint="eastAsia"/>
        </w:rPr>
        <w:t xml:space="preserve">　　第二十一条国家对重点大气污染物排放实行总量控制。</w:t>
      </w:r>
    </w:p>
    <w:p w:rsidR="005D1965" w:rsidRDefault="005D1965" w:rsidP="005D1965">
      <w:pPr>
        <w:ind w:firstLineChars="0" w:firstLine="0"/>
      </w:pPr>
      <w:r>
        <w:rPr>
          <w:rFonts w:hint="eastAsia"/>
        </w:rPr>
        <w:lastRenderedPageBreak/>
        <w:t xml:space="preserve">　　重点大气污染物排放总量控制目标，由国务院环境保护主管部门在征求国务院有关部门和各省、自治区、直辖市人民政府意见后，会同国务院经济综合主管部门报国务院批准并下达实施。</w:t>
      </w:r>
    </w:p>
    <w:p w:rsidR="005D1965" w:rsidRDefault="005D1965" w:rsidP="005D1965">
      <w:pPr>
        <w:ind w:firstLineChars="0" w:firstLine="0"/>
      </w:pPr>
      <w:r>
        <w:rPr>
          <w:rFonts w:hint="eastAsia"/>
        </w:rPr>
        <w:t xml:space="preserve">　　省、自治区、直辖市人民政府应当按照国务院下达的总量控制目标，控制或者削减本行政区域的重点大气污染物排放总量。</w:t>
      </w:r>
    </w:p>
    <w:p w:rsidR="005D1965" w:rsidRDefault="005D1965" w:rsidP="005D1965">
      <w:pPr>
        <w:ind w:firstLineChars="0" w:firstLine="0"/>
      </w:pPr>
      <w:r>
        <w:rPr>
          <w:rFonts w:hint="eastAsia"/>
        </w:rPr>
        <w:t xml:space="preserve">　　确定总量控制目标和分解总量控制指标的具体办法，由国务院环境保护主管部门会同国务院有关部门规定。省、自治区、直辖市人民政府可以根据本行政区域大气污染防治的需要，对国家重点大气污染物之外的其他大气污染物排放实行总量控制。</w:t>
      </w:r>
    </w:p>
    <w:p w:rsidR="005D1965" w:rsidRDefault="005D1965" w:rsidP="005D1965">
      <w:pPr>
        <w:ind w:firstLineChars="0" w:firstLine="0"/>
      </w:pPr>
      <w:r>
        <w:rPr>
          <w:rFonts w:hint="eastAsia"/>
        </w:rPr>
        <w:t xml:space="preserve">　　国家逐步推行重点大气污染物排污权交易。</w:t>
      </w:r>
    </w:p>
    <w:p w:rsidR="005D1965" w:rsidRDefault="005D1965" w:rsidP="005D1965">
      <w:pPr>
        <w:ind w:firstLineChars="0" w:firstLine="0"/>
      </w:pPr>
      <w:r>
        <w:rPr>
          <w:rFonts w:hint="eastAsia"/>
        </w:rPr>
        <w:t xml:space="preserve">　　第二十二条对超过国家重点大气污染物排放总量控制指标或者未完成国家下达的大气环境质量改善目标的地区，省级以上人民政府环境保护主管部门应当会同有关部门约谈该地区人民政府的主要负责人，并暂停审批该地区新增重点大气污染物排放总量的建设项目环境影响评价文件。约谈情况应当向社会公开。</w:t>
      </w:r>
    </w:p>
    <w:p w:rsidR="005D1965" w:rsidRDefault="005D1965" w:rsidP="005D1965">
      <w:pPr>
        <w:ind w:firstLineChars="0" w:firstLine="0"/>
      </w:pPr>
      <w:r>
        <w:rPr>
          <w:rFonts w:hint="eastAsia"/>
        </w:rPr>
        <w:t xml:space="preserve">　　第二十三条国务院环境保护主管部门负责制定大气环境质量和大气污染源的监测和评价规范，组织建设与管理全国大气环境质量和大气污染源监测网，组织开展大气环境质量和大气污染源监测，统一发布全国大气环境质量状况信息。</w:t>
      </w:r>
    </w:p>
    <w:p w:rsidR="005D1965" w:rsidRDefault="005D1965" w:rsidP="005D1965">
      <w:pPr>
        <w:ind w:firstLineChars="0" w:firstLine="0"/>
      </w:pPr>
      <w:r>
        <w:rPr>
          <w:rFonts w:hint="eastAsia"/>
        </w:rPr>
        <w:t xml:space="preserve">　　县级以上地方人民政府环境保护主管部门负责组织建设与管理本行政区域大气环境质量和大气污染源监测网，开展大气环境质量和大气污染源监测，统一发布本行政区域大气环境质量状况信息。</w:t>
      </w:r>
    </w:p>
    <w:p w:rsidR="005D1965" w:rsidRDefault="005D1965" w:rsidP="005D1965">
      <w:pPr>
        <w:ind w:firstLineChars="0" w:firstLine="0"/>
      </w:pPr>
      <w:r>
        <w:rPr>
          <w:rFonts w:hint="eastAsia"/>
        </w:rPr>
        <w:t xml:space="preserve">　　第二十四条企业事业单位和其他生产经营者应当按照国家有关规定和监测规范，对其排放的工业废气和本法第七十八条规定名录中所列有毒有害大气污染物进行监测，并保存原始监测记录。其中，重点排污单位应当安装、使用大气污染物排放自动监测设备，与环境保护主管部门的监控设备联网，保证监测设备正常运行并依法公开排放信息。监测的具体办法和重点排污单位的条件由国务院环境保护主管部门规定。</w:t>
      </w:r>
    </w:p>
    <w:p w:rsidR="005D1965" w:rsidRDefault="005D1965" w:rsidP="005D1965">
      <w:pPr>
        <w:ind w:firstLineChars="0" w:firstLine="0"/>
      </w:pPr>
      <w:r>
        <w:rPr>
          <w:rFonts w:hint="eastAsia"/>
        </w:rPr>
        <w:t xml:space="preserve">　　重点排污单位名录由设区的市级以上地方人民政府环境保护主管部门按照国务院环境保护主管部门的规定，根据本行政区域的大气环境承载力、重点大气污染物排放总量控制指标的要求以及排污单位排放大气污染物的种类、数量和浓</w:t>
      </w:r>
      <w:r>
        <w:rPr>
          <w:rFonts w:hint="eastAsia"/>
        </w:rPr>
        <w:lastRenderedPageBreak/>
        <w:t>度等因素，商有关部门确定，并向社会公布。</w:t>
      </w:r>
    </w:p>
    <w:p w:rsidR="005D1965" w:rsidRDefault="005D1965" w:rsidP="005D1965">
      <w:pPr>
        <w:ind w:firstLineChars="0" w:firstLine="0"/>
      </w:pPr>
      <w:r>
        <w:rPr>
          <w:rFonts w:hint="eastAsia"/>
        </w:rPr>
        <w:t xml:space="preserve">　　第二十五条重点排污单位应当对自动监测数据的真实性和准确性负责。环境保护主管部门发现重点排污单位的大气污染物排放自动监测设备传输数据异常，应当及时进行调查。</w:t>
      </w:r>
    </w:p>
    <w:p w:rsidR="005D1965" w:rsidRDefault="005D1965" w:rsidP="005D1965">
      <w:pPr>
        <w:ind w:firstLineChars="0" w:firstLine="0"/>
      </w:pPr>
      <w:r>
        <w:rPr>
          <w:rFonts w:hint="eastAsia"/>
        </w:rPr>
        <w:t xml:space="preserve">　　第二十六条禁止侵占、损毁或者擅自移动、改变大气环境质量监测设施和大气污染物排放自动监测设备。</w:t>
      </w:r>
    </w:p>
    <w:p w:rsidR="005D1965" w:rsidRDefault="005D1965" w:rsidP="005D1965">
      <w:pPr>
        <w:ind w:firstLineChars="0" w:firstLine="0"/>
      </w:pPr>
      <w:r>
        <w:rPr>
          <w:rFonts w:hint="eastAsia"/>
        </w:rPr>
        <w:t xml:space="preserve">　　第二十七条国家对严重污染大气环境的工艺、设备和产品实行淘汰制度。</w:t>
      </w:r>
    </w:p>
    <w:p w:rsidR="005D1965" w:rsidRDefault="005D1965" w:rsidP="005D1965">
      <w:pPr>
        <w:ind w:firstLineChars="0" w:firstLine="0"/>
      </w:pPr>
      <w:r>
        <w:rPr>
          <w:rFonts w:hint="eastAsia"/>
        </w:rPr>
        <w:t xml:space="preserve">　　国务院经济综合主管部门会同国务院有关部门确定严重污染大气环境的工艺、设备和产品淘汰期限，并纳入国家综合性产业政策目录。</w:t>
      </w:r>
    </w:p>
    <w:p w:rsidR="005D1965" w:rsidRDefault="005D1965" w:rsidP="005D1965">
      <w:pPr>
        <w:ind w:firstLineChars="0" w:firstLine="0"/>
      </w:pPr>
      <w:r>
        <w:rPr>
          <w:rFonts w:hint="eastAsia"/>
        </w:rPr>
        <w:t xml:space="preserve">　　生产者、进口者、销售者或者使用者应当在规定期限内停止生产、进口、销售或者使用列入前款规定目录中的设备和产品。工艺的采用者应当在规定期限内停止采用列入前款规定目录中的工艺。</w:t>
      </w:r>
    </w:p>
    <w:p w:rsidR="005D1965" w:rsidRDefault="005D1965" w:rsidP="005D1965">
      <w:pPr>
        <w:ind w:firstLineChars="0" w:firstLine="0"/>
      </w:pPr>
      <w:r>
        <w:rPr>
          <w:rFonts w:hint="eastAsia"/>
        </w:rPr>
        <w:t xml:space="preserve">　　被淘汰的设备和产品，不得转让给他人使用。</w:t>
      </w:r>
    </w:p>
    <w:p w:rsidR="005D1965" w:rsidRDefault="005D1965" w:rsidP="005D1965">
      <w:pPr>
        <w:ind w:firstLineChars="0" w:firstLine="0"/>
      </w:pPr>
      <w:r>
        <w:rPr>
          <w:rFonts w:hint="eastAsia"/>
        </w:rPr>
        <w:t xml:space="preserve">　　第二十八条国务院环境保护主管部门会同有关部门，建立和完善大气污染损害评估制度。</w:t>
      </w:r>
    </w:p>
    <w:p w:rsidR="005D1965" w:rsidRDefault="005D1965" w:rsidP="005D1965">
      <w:pPr>
        <w:ind w:firstLineChars="0" w:firstLine="0"/>
      </w:pPr>
      <w:r>
        <w:rPr>
          <w:rFonts w:hint="eastAsia"/>
        </w:rPr>
        <w:t xml:space="preserve">　　第二十九条环境保护主管部门及其委托的环境监察机构和其他负有大气环境保护监督管理职责的部门，有权通过现场检查监测、自动监测、遥感监测、远红外摄像等方式，对排放大气污染物的企业事业单位和其他生产经营者进行监督检查。被检查者应当如实反映情况，提供必要的资料。实施检查的部门、机构及其工作人员应当为被检查者保守商业秘密。</w:t>
      </w:r>
    </w:p>
    <w:p w:rsidR="005D1965" w:rsidRDefault="005D1965" w:rsidP="005D1965">
      <w:pPr>
        <w:ind w:firstLineChars="0" w:firstLine="0"/>
      </w:pPr>
      <w:r>
        <w:rPr>
          <w:rFonts w:hint="eastAsia"/>
        </w:rPr>
        <w:t xml:space="preserve">　　第三十条企业事业单位和其他生产经营者违反法律法规规定排放大气污染物，造成或者可能造成严重大气污染，或者有关证据可能灭失或者被隐匿的，县级以上人民政府环境保护主管部门和其他负有大气环境保护监督管理职责的部门，可以对有关设施、设备、物品采取查封、扣押等行政强制措施。</w:t>
      </w:r>
    </w:p>
    <w:p w:rsidR="005D1965" w:rsidRDefault="005D1965" w:rsidP="005D1965">
      <w:pPr>
        <w:ind w:firstLineChars="0" w:firstLine="0"/>
      </w:pPr>
      <w:r>
        <w:rPr>
          <w:rFonts w:hint="eastAsia"/>
        </w:rPr>
        <w:t xml:space="preserve">　　第三十一条环境保护主管部门和其他负有大气环境保护监督管理职责的部门应当公布举报电话、电子邮箱等，方便公众举报。</w:t>
      </w:r>
    </w:p>
    <w:p w:rsidR="005D1965" w:rsidRDefault="005D1965" w:rsidP="005D1965">
      <w:pPr>
        <w:ind w:firstLineChars="0" w:firstLine="0"/>
      </w:pPr>
      <w:r>
        <w:rPr>
          <w:rFonts w:hint="eastAsia"/>
        </w:rPr>
        <w:t xml:space="preserve">　　环境保护主管部门和其他负有大气环境保护监督管理职责的部门接到举报的，应当及时处理并对举报人的相关信息予以保密；对实名举报的，应当反馈处理结果等情况，查证属实的，处理结果依法向社会公开，并对举报人给予奖励。</w:t>
      </w:r>
    </w:p>
    <w:p w:rsidR="005D1965" w:rsidRDefault="005D1965" w:rsidP="005D1965">
      <w:pPr>
        <w:ind w:firstLineChars="0" w:firstLine="0"/>
      </w:pPr>
      <w:r>
        <w:rPr>
          <w:rFonts w:hint="eastAsia"/>
        </w:rPr>
        <w:lastRenderedPageBreak/>
        <w:t xml:space="preserve">　　举报人举报所在单位的，该单位不得以解除、变更劳动合同或者其他方式对举报人进行打击报复。</w:t>
      </w:r>
    </w:p>
    <w:p w:rsidR="005D1965" w:rsidRPr="005D1965" w:rsidRDefault="005D1965" w:rsidP="005D1965">
      <w:pPr>
        <w:ind w:firstLineChars="0" w:firstLine="0"/>
        <w:rPr>
          <w:b/>
        </w:rPr>
      </w:pPr>
      <w:r w:rsidRPr="005D1965">
        <w:rPr>
          <w:rFonts w:hint="eastAsia"/>
          <w:b/>
        </w:rPr>
        <w:t xml:space="preserve">　　第四章大气污染防治措施</w:t>
      </w:r>
    </w:p>
    <w:p w:rsidR="005D1965" w:rsidRDefault="005D1965" w:rsidP="005D1965">
      <w:pPr>
        <w:ind w:firstLineChars="0" w:firstLine="0"/>
      </w:pPr>
      <w:r>
        <w:rPr>
          <w:rFonts w:hint="eastAsia"/>
        </w:rPr>
        <w:t xml:space="preserve">　　第一节燃煤和其他能源污染防治</w:t>
      </w:r>
    </w:p>
    <w:p w:rsidR="005D1965" w:rsidRDefault="005D1965" w:rsidP="005D1965">
      <w:pPr>
        <w:ind w:firstLineChars="0" w:firstLine="0"/>
      </w:pPr>
      <w:r>
        <w:rPr>
          <w:rFonts w:hint="eastAsia"/>
        </w:rPr>
        <w:t xml:space="preserve">　　第三十二条国务院有关部门和地方各级人民政府应当采取措施，调整能源结构，推广清洁能源的生产和使用；优化煤炭使用方式，推广煤炭清洁高效利用，逐步降低煤炭在一次能源消费中的比重，减少煤炭生产、使用、转化过程中的大气污染物排放。</w:t>
      </w:r>
    </w:p>
    <w:p w:rsidR="005D1965" w:rsidRDefault="005D1965" w:rsidP="005D1965">
      <w:pPr>
        <w:ind w:firstLineChars="0" w:firstLine="0"/>
      </w:pPr>
      <w:r>
        <w:rPr>
          <w:rFonts w:hint="eastAsia"/>
        </w:rPr>
        <w:t xml:space="preserve">　　第三十三条国家推行煤炭洗选加工，降低煤炭的硫分和灰分，限制高硫分、高灰分煤炭的开采。新建煤矿应当同步建设配套的煤炭洗选设施，使煤炭的硫分、灰分含量达到规定标准；已建成的煤矿除所采煤炭属于低硫分、低灰分或者根据已达标排放的燃煤电厂要求不需要洗选的以外，应当限期建成配套的煤炭洗选设施。</w:t>
      </w:r>
    </w:p>
    <w:p w:rsidR="005D1965" w:rsidRDefault="005D1965" w:rsidP="005D1965">
      <w:pPr>
        <w:ind w:firstLineChars="0" w:firstLine="0"/>
      </w:pPr>
      <w:r>
        <w:rPr>
          <w:rFonts w:hint="eastAsia"/>
        </w:rPr>
        <w:t xml:space="preserve">　　禁止开采含放射性和砷等有毒有害物质超过规定标准的煤炭。</w:t>
      </w:r>
    </w:p>
    <w:p w:rsidR="005D1965" w:rsidRDefault="005D1965" w:rsidP="005D1965">
      <w:pPr>
        <w:ind w:firstLineChars="0" w:firstLine="0"/>
      </w:pPr>
      <w:r>
        <w:rPr>
          <w:rFonts w:hint="eastAsia"/>
        </w:rPr>
        <w:t xml:space="preserve">　　第三十四条国家采取有利于煤炭清洁高效利用的经济、技术政策和措施，鼓励和支持洁净煤技术的开发和推广。</w:t>
      </w:r>
    </w:p>
    <w:p w:rsidR="005D1965" w:rsidRDefault="005D1965" w:rsidP="005D1965">
      <w:pPr>
        <w:ind w:firstLineChars="0" w:firstLine="0"/>
      </w:pPr>
      <w:r>
        <w:rPr>
          <w:rFonts w:hint="eastAsia"/>
        </w:rPr>
        <w:t xml:space="preserve">　　国家鼓励煤矿企业等采用合理、可行的技术措施，对煤层气进行开采利用，对煤歼石进行综合利用。从事煤层气开采利用的，煤层气排放应当符合有关标准规范。</w:t>
      </w:r>
    </w:p>
    <w:p w:rsidR="005D1965" w:rsidRDefault="005D1965" w:rsidP="005D1965">
      <w:pPr>
        <w:ind w:firstLineChars="0" w:firstLine="0"/>
      </w:pPr>
      <w:r>
        <w:rPr>
          <w:rFonts w:hint="eastAsia"/>
        </w:rPr>
        <w:t xml:space="preserve">　　第三十五条国家禁止进口、销售和燃用不符合质量标准的煤炭，鼓励燃用优质煤炭。</w:t>
      </w:r>
    </w:p>
    <w:p w:rsidR="005D1965" w:rsidRDefault="005D1965" w:rsidP="005D1965">
      <w:pPr>
        <w:ind w:firstLineChars="0" w:firstLine="0"/>
      </w:pPr>
      <w:r>
        <w:rPr>
          <w:rFonts w:hint="eastAsia"/>
        </w:rPr>
        <w:t xml:space="preserve">　　单位存放煤炭、煤歼石、煤渣、煤灰等物料，应当采取防燃措施，防止大气污染。</w:t>
      </w:r>
    </w:p>
    <w:p w:rsidR="005D1965" w:rsidRDefault="005D1965" w:rsidP="005D1965">
      <w:pPr>
        <w:ind w:firstLineChars="0" w:firstLine="0"/>
      </w:pPr>
      <w:r>
        <w:rPr>
          <w:rFonts w:hint="eastAsia"/>
        </w:rPr>
        <w:t xml:space="preserve">　　第三十六条地方各级人民政府应当采取措施，加强民用散煤的管理，禁止销售不符合民用散煤质量标准的煤炭，鼓励居民燃用优质煤炭和洁净型煤，推广节能环保型炉灶。</w:t>
      </w:r>
    </w:p>
    <w:p w:rsidR="005D1965" w:rsidRDefault="005D1965" w:rsidP="005D1965">
      <w:pPr>
        <w:ind w:firstLineChars="0" w:firstLine="0"/>
      </w:pPr>
      <w:r>
        <w:rPr>
          <w:rFonts w:hint="eastAsia"/>
        </w:rPr>
        <w:t xml:space="preserve">　　第三十七条石油炼制企业应当按照燃油质量标准生产燃油。</w:t>
      </w:r>
    </w:p>
    <w:p w:rsidR="005D1965" w:rsidRDefault="005D1965" w:rsidP="005D1965">
      <w:pPr>
        <w:ind w:firstLineChars="0" w:firstLine="0"/>
      </w:pPr>
      <w:r>
        <w:rPr>
          <w:rFonts w:hint="eastAsia"/>
        </w:rPr>
        <w:t xml:space="preserve">　　禁止进口、销售和燃用不符合质量标准的石油焦。</w:t>
      </w:r>
    </w:p>
    <w:p w:rsidR="005D1965" w:rsidRDefault="005D1965" w:rsidP="005D1965">
      <w:pPr>
        <w:ind w:firstLineChars="0" w:firstLine="0"/>
      </w:pPr>
      <w:r>
        <w:rPr>
          <w:rFonts w:hint="eastAsia"/>
        </w:rPr>
        <w:t xml:space="preserve">　　第三十八条城市人民政府可以划定并公布高污染燃料禁燃区，并根据大气环</w:t>
      </w:r>
      <w:r>
        <w:rPr>
          <w:rFonts w:hint="eastAsia"/>
        </w:rPr>
        <w:lastRenderedPageBreak/>
        <w:t>境质量改善要求，逐步扩大高污染燃料禁燃区范围。高污染燃料的目录由国务院环境保护主管部门确定。</w:t>
      </w:r>
    </w:p>
    <w:p w:rsidR="005D1965" w:rsidRDefault="005D1965" w:rsidP="005D1965">
      <w:pPr>
        <w:ind w:firstLineChars="0" w:firstLine="0"/>
      </w:pPr>
      <w:r>
        <w:rPr>
          <w:rFonts w:hint="eastAsia"/>
        </w:rPr>
        <w:t xml:space="preserve">　　在禁燃区内，禁止销售、燃用高污染燃料；禁止新建、扩建燃用高污染燃料的设施，已建成的，应当在城市人民政府规定的期限内改用天然气、页岩气、液化石，油气、电或者其他清洁能源。</w:t>
      </w:r>
    </w:p>
    <w:p w:rsidR="005D1965" w:rsidRDefault="005D1965" w:rsidP="005D1965">
      <w:pPr>
        <w:ind w:firstLineChars="0" w:firstLine="0"/>
      </w:pPr>
      <w:r>
        <w:rPr>
          <w:rFonts w:hint="eastAsia"/>
        </w:rPr>
        <w:t xml:space="preserve">　　第三十九条城市建设应当统筹规划，在燃煤供热地区，推进热电联产和集中供热。在集中供热管网覆盖地区，禁止新建、扩建分散燃煤供热锅炉；已建成的不能达标排放的燃煤供热锅炉，应当在城市人民政府规定的期限内拆除。</w:t>
      </w:r>
    </w:p>
    <w:p w:rsidR="005D1965" w:rsidRDefault="005D1965" w:rsidP="005D1965">
      <w:pPr>
        <w:ind w:firstLineChars="0" w:firstLine="0"/>
      </w:pPr>
      <w:r>
        <w:rPr>
          <w:rFonts w:hint="eastAsia"/>
        </w:rPr>
        <w:t xml:space="preserve">　　第四十条县级以上人民政府质量监督部门应当会同环境保护主管部门对锅炉生产、进口、销售和使用环节执行环境保护标准或者要求的情况进行监督检查；不符合环境保护标准或者要求的，不得生产、进口、销售和使用。</w:t>
      </w:r>
    </w:p>
    <w:p w:rsidR="005D1965" w:rsidRDefault="005D1965" w:rsidP="005D1965">
      <w:pPr>
        <w:ind w:firstLineChars="0" w:firstLine="0"/>
      </w:pPr>
      <w:r>
        <w:rPr>
          <w:rFonts w:hint="eastAsia"/>
        </w:rPr>
        <w:t xml:space="preserve">　　第四十一条燃煤电厂和其他燃煤单位应当采用清洁生产工艺，配套建设除尘、脱硫、脱硝等装置，或者采取技术改造等其他控制大气污染物排放的措施。</w:t>
      </w:r>
    </w:p>
    <w:p w:rsidR="005D1965" w:rsidRDefault="005D1965" w:rsidP="005D1965">
      <w:pPr>
        <w:ind w:firstLineChars="0" w:firstLine="0"/>
      </w:pPr>
      <w:r>
        <w:rPr>
          <w:rFonts w:hint="eastAsia"/>
        </w:rPr>
        <w:t xml:space="preserve">　　国家鼓励燃煤单位采用先进的除尘、脱硫、脱硝、脱汞等大气污染物协同控制的技术和装置，减少大气污染物的排放。</w:t>
      </w:r>
    </w:p>
    <w:p w:rsidR="005D1965" w:rsidRDefault="005D1965" w:rsidP="005D1965">
      <w:pPr>
        <w:ind w:firstLineChars="0" w:firstLine="0"/>
      </w:pPr>
      <w:r>
        <w:rPr>
          <w:rFonts w:hint="eastAsia"/>
        </w:rPr>
        <w:t xml:space="preserve">　　第四十二条电力调度应当优先安排清洁能源发电上网。</w:t>
      </w:r>
    </w:p>
    <w:p w:rsidR="005D1965" w:rsidRDefault="005D1965" w:rsidP="005D1965">
      <w:pPr>
        <w:ind w:firstLineChars="0" w:firstLine="0"/>
      </w:pPr>
      <w:r>
        <w:rPr>
          <w:rFonts w:hint="eastAsia"/>
        </w:rPr>
        <w:t xml:space="preserve">　　第二节工业污染防治</w:t>
      </w:r>
    </w:p>
    <w:p w:rsidR="005D1965" w:rsidRDefault="005D1965" w:rsidP="005D1965">
      <w:pPr>
        <w:ind w:firstLineChars="0" w:firstLine="0"/>
      </w:pPr>
      <w:r>
        <w:rPr>
          <w:rFonts w:hint="eastAsia"/>
        </w:rPr>
        <w:t xml:space="preserve">　　第四十三条钢铁、建材、有色金属、石油、化工等企业生产过程中排放粉尘、硫化物和氮氧化物的，应当采用清洁生产工艺，配套建设除尘、脱硫、脱硝等装置，或者采取技术改造等其他控制大气污染物排放的措施。</w:t>
      </w:r>
    </w:p>
    <w:p w:rsidR="005D1965" w:rsidRDefault="005D1965" w:rsidP="005D1965">
      <w:pPr>
        <w:ind w:firstLineChars="0" w:firstLine="0"/>
      </w:pPr>
      <w:r>
        <w:rPr>
          <w:rFonts w:hint="eastAsia"/>
        </w:rPr>
        <w:t xml:space="preserve">　　第四十四条生产、进口、销售和使用含挥发性有机物的原材料和产品的，其挥发性有机物含量应当符合质量标准或者要求。</w:t>
      </w:r>
    </w:p>
    <w:p w:rsidR="005D1965" w:rsidRDefault="005D1965" w:rsidP="005D1965">
      <w:pPr>
        <w:ind w:firstLineChars="0" w:firstLine="0"/>
      </w:pPr>
      <w:r>
        <w:rPr>
          <w:rFonts w:hint="eastAsia"/>
        </w:rPr>
        <w:t xml:space="preserve">　　国家鼓励生产、进口、销售和使用低毒、低挥发性有机溶剂。</w:t>
      </w:r>
    </w:p>
    <w:p w:rsidR="005D1965" w:rsidRDefault="005D1965" w:rsidP="005D1965">
      <w:pPr>
        <w:ind w:firstLineChars="0" w:firstLine="0"/>
      </w:pPr>
      <w:r>
        <w:rPr>
          <w:rFonts w:hint="eastAsia"/>
        </w:rPr>
        <w:t xml:space="preserve">　　第四十五条产生含挥发性有机物废气的生产和服务活动，应当在密闭空间或者设备中进行，并按照规定安装、使用污染防治设施；无法密闭的，应当采取措施减少废气排放。</w:t>
      </w:r>
    </w:p>
    <w:p w:rsidR="005D1965" w:rsidRDefault="005D1965" w:rsidP="005D1965">
      <w:pPr>
        <w:ind w:firstLineChars="0" w:firstLine="0"/>
      </w:pPr>
      <w:r>
        <w:rPr>
          <w:rFonts w:hint="eastAsia"/>
        </w:rPr>
        <w:t xml:space="preserve">　　第四十六条工业涂装企业应当使用低挥发性有机物含量的涂料，并建立台账，记录生产原料、辅料的使用量、废弃量、去向以及挥发性有机物含量。台账保存期限不得少于三年。</w:t>
      </w:r>
    </w:p>
    <w:p w:rsidR="005D1965" w:rsidRDefault="005D1965" w:rsidP="005D1965">
      <w:pPr>
        <w:ind w:firstLineChars="0" w:firstLine="0"/>
      </w:pPr>
      <w:r>
        <w:rPr>
          <w:rFonts w:hint="eastAsia"/>
        </w:rPr>
        <w:lastRenderedPageBreak/>
        <w:t xml:space="preserve">　　第四十七条石油、化工以及其他生产和使用有机溶剂的企业，应当采取措施对管道、设备进行日常维护、维修，减少物料泄漏，对泄漏的物料应当及时收集处理。</w:t>
      </w:r>
    </w:p>
    <w:p w:rsidR="005D1965" w:rsidRDefault="005D1965" w:rsidP="005D1965">
      <w:pPr>
        <w:ind w:firstLineChars="0" w:firstLine="0"/>
      </w:pPr>
      <w:r>
        <w:rPr>
          <w:rFonts w:hint="eastAsia"/>
        </w:rPr>
        <w:t xml:space="preserve">　　储油储气库、加油加气站、原油成品油码头、原油成品油运输船舶和油罐车、气罐车等，应当按照国家有关规定安装油气回收装置并保持正常使用。</w:t>
      </w:r>
    </w:p>
    <w:p w:rsidR="005D1965" w:rsidRDefault="005D1965" w:rsidP="005D1965">
      <w:pPr>
        <w:ind w:firstLineChars="0" w:firstLine="0"/>
      </w:pPr>
      <w:r>
        <w:rPr>
          <w:rFonts w:hint="eastAsia"/>
        </w:rPr>
        <w:t xml:space="preserve">　　第四十八条钢铁、建材、有色金属、石油、化工、制药、矿产开采等企业，应当加强精细化管理，采取集中收集处理等措施，严格控制粉尘和气态污染物的排放。</w:t>
      </w:r>
    </w:p>
    <w:p w:rsidR="005D1965" w:rsidRDefault="005D1965" w:rsidP="005D1965">
      <w:pPr>
        <w:ind w:firstLineChars="0" w:firstLine="0"/>
      </w:pPr>
      <w:r>
        <w:rPr>
          <w:rFonts w:hint="eastAsia"/>
        </w:rPr>
        <w:t xml:space="preserve">　　工业生产企业应当采取密闭、围挡、遮盖、清扫、洒水等措施，减少内部物料的堆存、传输、装卸等环节产生的粉尘和气态污染物的排放。</w:t>
      </w:r>
    </w:p>
    <w:p w:rsidR="005D1965" w:rsidRDefault="005D1965" w:rsidP="005D1965">
      <w:pPr>
        <w:ind w:firstLineChars="0" w:firstLine="0"/>
      </w:pPr>
      <w:r>
        <w:rPr>
          <w:rFonts w:hint="eastAsia"/>
        </w:rPr>
        <w:t xml:space="preserve">　　第四十九条工业生产、垃圾填埋或者其他活动产生的可燃性气体应当回收利用，不具备回收利用条件的，应当进行污染防治处理。</w:t>
      </w:r>
    </w:p>
    <w:p w:rsidR="005D1965" w:rsidRDefault="005D1965" w:rsidP="005D1965">
      <w:pPr>
        <w:ind w:firstLineChars="0" w:firstLine="0"/>
      </w:pPr>
      <w:r>
        <w:rPr>
          <w:rFonts w:hint="eastAsia"/>
        </w:rPr>
        <w:t xml:space="preserve">　　可燃性气体回收利用装置不能正常作业的，应当及时修复或者更新。在回收利用装置不能正常作业期间确需排放可燃性气体的，应当将排放的可燃性气体充分燃烧或者采取其他控制大气污染物排放的措施，并向当地环境保护主管部门报告，按照要求限期修复或者更新。</w:t>
      </w:r>
    </w:p>
    <w:p w:rsidR="005D1965" w:rsidRDefault="005D1965" w:rsidP="005D1965">
      <w:pPr>
        <w:ind w:firstLineChars="0" w:firstLine="0"/>
      </w:pPr>
      <w:r>
        <w:rPr>
          <w:rFonts w:hint="eastAsia"/>
        </w:rPr>
        <w:t xml:space="preserve">　　第三节机动车船等污染防治</w:t>
      </w:r>
    </w:p>
    <w:p w:rsidR="005D1965" w:rsidRDefault="005D1965" w:rsidP="005D1965">
      <w:pPr>
        <w:ind w:firstLineChars="0" w:firstLine="0"/>
      </w:pPr>
      <w:r>
        <w:rPr>
          <w:rFonts w:hint="eastAsia"/>
        </w:rPr>
        <w:t xml:space="preserve">　　第五十条国家倡导低碳、环保出行，根据城市规划合理控制燃油机动车保有量，大力发展城市公共交通，提高公共交通出行比例。</w:t>
      </w:r>
    </w:p>
    <w:p w:rsidR="005D1965" w:rsidRDefault="005D1965" w:rsidP="005D1965">
      <w:pPr>
        <w:ind w:firstLineChars="0" w:firstLine="0"/>
      </w:pPr>
      <w:r>
        <w:rPr>
          <w:rFonts w:hint="eastAsia"/>
        </w:rPr>
        <w:t xml:space="preserve">　　国家采取财政、税收、政府采购等措施推广应用节能环保型和新能源机动车船、非道路移动机械，限制高油耗、高排放机动车船、非道路移动机械的发展，减少化石能源的消耗。</w:t>
      </w:r>
    </w:p>
    <w:p w:rsidR="005D1965" w:rsidRDefault="005D1965" w:rsidP="005D1965">
      <w:pPr>
        <w:ind w:firstLineChars="0" w:firstLine="0"/>
      </w:pPr>
      <w:r>
        <w:rPr>
          <w:rFonts w:hint="eastAsia"/>
        </w:rPr>
        <w:t xml:space="preserve">　　省、自治区、直辖市人民政府可以在条件具备的地区，提前执行国家机动车大气污染物排放标准中相应阶段排放限值，并报国务院环境保护主管部门备案。</w:t>
      </w:r>
    </w:p>
    <w:p w:rsidR="005D1965" w:rsidRDefault="005D1965" w:rsidP="005D1965">
      <w:pPr>
        <w:ind w:firstLineChars="0" w:firstLine="0"/>
      </w:pPr>
      <w:r>
        <w:rPr>
          <w:rFonts w:hint="eastAsia"/>
        </w:rPr>
        <w:t xml:space="preserve">　　城市人民政府应当加强并改善城市交通管理，优化道路设置，保障人行道和非机动车道的连续、畅通。</w:t>
      </w:r>
    </w:p>
    <w:p w:rsidR="005D1965" w:rsidRDefault="005D1965" w:rsidP="005D1965">
      <w:pPr>
        <w:ind w:firstLineChars="0" w:firstLine="0"/>
      </w:pPr>
      <w:r>
        <w:rPr>
          <w:rFonts w:hint="eastAsia"/>
        </w:rPr>
        <w:t xml:space="preserve">　　第五十一条机动车船、非道路移动机械不得超过标准排放大气污染物。</w:t>
      </w:r>
    </w:p>
    <w:p w:rsidR="005D1965" w:rsidRDefault="005D1965" w:rsidP="005D1965">
      <w:pPr>
        <w:ind w:firstLineChars="0" w:firstLine="0"/>
      </w:pPr>
      <w:r>
        <w:rPr>
          <w:rFonts w:hint="eastAsia"/>
        </w:rPr>
        <w:t xml:space="preserve">　　禁止生产、进口或者销售大气污染物排放超过标准的机动车船、非道路移动机械。</w:t>
      </w:r>
    </w:p>
    <w:p w:rsidR="005D1965" w:rsidRDefault="005D1965" w:rsidP="005D1965">
      <w:pPr>
        <w:ind w:firstLineChars="0" w:firstLine="0"/>
      </w:pPr>
      <w:r>
        <w:rPr>
          <w:rFonts w:hint="eastAsia"/>
        </w:rPr>
        <w:lastRenderedPageBreak/>
        <w:t xml:space="preserve">　　第五十二条机动车、非道路移动机械生产企业应当对新生产的机动车和非道路移动机械进行排放检验。经检验合格的，方可出厂销售。检验信息应当向社会公开。</w:t>
      </w:r>
    </w:p>
    <w:p w:rsidR="005D1965" w:rsidRDefault="005D1965" w:rsidP="005D1965">
      <w:pPr>
        <w:ind w:firstLineChars="0" w:firstLine="0"/>
      </w:pPr>
      <w:r>
        <w:rPr>
          <w:rFonts w:hint="eastAsia"/>
        </w:rPr>
        <w:t xml:space="preserve">　　省级以上人民政府环境保护主管部门可以通过现场检查、抽样检测等方式，加强对新生产、销售机动车和非道路移动机械大气污染物排放状况的监督检查。工业、质量监督、工商行政管理等有关部门予以配合。</w:t>
      </w:r>
    </w:p>
    <w:p w:rsidR="005D1965" w:rsidRDefault="005D1965" w:rsidP="005D1965">
      <w:pPr>
        <w:ind w:firstLineChars="0" w:firstLine="0"/>
      </w:pPr>
      <w:r>
        <w:rPr>
          <w:rFonts w:hint="eastAsia"/>
        </w:rPr>
        <w:t xml:space="preserve">　　第五十三条在用机动车应当按照国家或者地方的有关规定，由机动车排放检验机构定期对其进行排放检验。经检验合格的，方可上道路行驶。未经检验合格的，公安机关交通管理部门不得核发安全技术检验合格标志。</w:t>
      </w:r>
    </w:p>
    <w:p w:rsidR="005D1965" w:rsidRDefault="005D1965" w:rsidP="005D1965">
      <w:pPr>
        <w:ind w:firstLineChars="0" w:firstLine="0"/>
      </w:pPr>
      <w:r>
        <w:rPr>
          <w:rFonts w:hint="eastAsia"/>
        </w:rPr>
        <w:t xml:space="preserve">　　县级以上地方人民政府环境保护主管部门可以在机动车集中停放地、维修地对在用机动车的大气污染物排放状况进行监督抽测；在不影响正常通行的情况下，可以通过遥感监测等技术手段对在道路上行驶的机动车的大气污染物排放状况进行监督抽测，公安机关交通管理部门予以配合。</w:t>
      </w:r>
    </w:p>
    <w:p w:rsidR="005D1965" w:rsidRDefault="005D1965" w:rsidP="005D1965">
      <w:pPr>
        <w:ind w:firstLineChars="0" w:firstLine="0"/>
      </w:pPr>
      <w:r>
        <w:rPr>
          <w:rFonts w:hint="eastAsia"/>
        </w:rPr>
        <w:t xml:space="preserve">　　第五十四条机动车排放检验机构应当依法通过计量认证，使用经依法检定合格的机动车排放检验设备，按照国务院环境保护主管部门制定的规范，对机动车进行排放检验，并与环境保护主管部门联网，实现检验数据实时共享。机动车排放检验机构及其负责人对检验数据的真实性和准确性负责。</w:t>
      </w:r>
    </w:p>
    <w:p w:rsidR="005D1965" w:rsidRDefault="005D1965" w:rsidP="005D1965">
      <w:pPr>
        <w:ind w:firstLineChars="0" w:firstLine="0"/>
      </w:pPr>
      <w:r>
        <w:rPr>
          <w:rFonts w:hint="eastAsia"/>
        </w:rPr>
        <w:t xml:space="preserve">　　环境保护主管部门和认证认可监督管理部门应当对机动车排放检验机构的排放检验情况进行监督检查。</w:t>
      </w:r>
    </w:p>
    <w:p w:rsidR="005D1965" w:rsidRDefault="005D1965" w:rsidP="005D1965">
      <w:pPr>
        <w:ind w:firstLineChars="0" w:firstLine="0"/>
      </w:pPr>
      <w:r>
        <w:rPr>
          <w:rFonts w:hint="eastAsia"/>
        </w:rPr>
        <w:t xml:space="preserve">　　第五十五条机动车生产、进口企业应当向社会公布其生产、进口机动车车型的排放检验信息、污染控制技术信息和有关维修技术信息。</w:t>
      </w:r>
    </w:p>
    <w:p w:rsidR="005D1965" w:rsidRDefault="005D1965" w:rsidP="005D1965">
      <w:pPr>
        <w:ind w:firstLineChars="0" w:firstLine="0"/>
      </w:pPr>
      <w:r>
        <w:rPr>
          <w:rFonts w:hint="eastAsia"/>
        </w:rPr>
        <w:t xml:space="preserve">　　机动车维修单位应当按照防治大气污染的要求和国家有关技术规范对在用机动车进行维修，使其达到规定的排放标准。交通运输、环境保护主管部门应当依法加强监督管理。</w:t>
      </w:r>
    </w:p>
    <w:p w:rsidR="005D1965" w:rsidRDefault="005D1965" w:rsidP="005D1965">
      <w:pPr>
        <w:ind w:firstLineChars="0" w:firstLine="0"/>
      </w:pPr>
      <w:r>
        <w:rPr>
          <w:rFonts w:hint="eastAsia"/>
        </w:rPr>
        <w:t xml:space="preserve">　　禁止机动车所有人以临时更换机动车污染控制装置等弄虚作假的方式通过机动车排放检验。禁止机动车维修单位提供该类维修服务。禁止破坏机动车车载排放诊断系统。</w:t>
      </w:r>
    </w:p>
    <w:p w:rsidR="005D1965" w:rsidRDefault="005D1965" w:rsidP="005D1965">
      <w:pPr>
        <w:ind w:firstLineChars="0" w:firstLine="0"/>
      </w:pPr>
      <w:r>
        <w:rPr>
          <w:rFonts w:hint="eastAsia"/>
        </w:rPr>
        <w:t xml:space="preserve">　　第五十六条环境保护主管部门应当会同交通运输、住房城乡建设、农业行政、水行政等有关部门对非道路移动机械的大气污染物排放状况进行监督检查，排放</w:t>
      </w:r>
      <w:r>
        <w:rPr>
          <w:rFonts w:hint="eastAsia"/>
        </w:rPr>
        <w:lastRenderedPageBreak/>
        <w:t>不合格的，不得使用。</w:t>
      </w:r>
    </w:p>
    <w:p w:rsidR="005D1965" w:rsidRDefault="005D1965" w:rsidP="005D1965">
      <w:pPr>
        <w:ind w:firstLineChars="0" w:firstLine="0"/>
      </w:pPr>
      <w:r>
        <w:rPr>
          <w:rFonts w:hint="eastAsia"/>
        </w:rPr>
        <w:t xml:space="preserve">　　第五十七条国家倡导环保驾驶，鼓励燃油机动车驾驶人在不影响道路通行且需停车三分钟以上的情况下熄灭发动机，减少大气污染物的排放。</w:t>
      </w:r>
    </w:p>
    <w:p w:rsidR="005D1965" w:rsidRDefault="005D1965" w:rsidP="005D1965">
      <w:pPr>
        <w:ind w:firstLineChars="0" w:firstLine="0"/>
      </w:pPr>
      <w:r>
        <w:rPr>
          <w:rFonts w:hint="eastAsia"/>
        </w:rPr>
        <w:t xml:space="preserve">　　第五十八条国家建立机动车和非道路移动机械环境保护召回制度。</w:t>
      </w:r>
    </w:p>
    <w:p w:rsidR="005D1965" w:rsidRDefault="005D1965" w:rsidP="005D1965">
      <w:pPr>
        <w:ind w:firstLineChars="0" w:firstLine="0"/>
      </w:pPr>
      <w:r>
        <w:rPr>
          <w:rFonts w:hint="eastAsia"/>
        </w:rPr>
        <w:t xml:space="preserve">　　生产、进口企业获知机动车、非道路移动机械排放大气污染物超过标准，属于设计、生产缺陷或者不符合规定的环境保护耐久性要求的，应当召回；未召回的，由国务院质量监督部门会同国务院环境保护主管部门责令其召回。</w:t>
      </w:r>
    </w:p>
    <w:p w:rsidR="005D1965" w:rsidRDefault="005D1965" w:rsidP="005D1965">
      <w:pPr>
        <w:ind w:firstLineChars="0" w:firstLine="0"/>
      </w:pPr>
      <w:r>
        <w:rPr>
          <w:rFonts w:hint="eastAsia"/>
        </w:rPr>
        <w:t xml:space="preserve">　　第五十九条在用重型柴油车、非道路移动机械未安装污染控制装置或者污染控制装置不符合要求，不能达标排放的，应当加装或者更换符合要求的污染控制装置。</w:t>
      </w:r>
    </w:p>
    <w:p w:rsidR="005D1965" w:rsidRDefault="005D1965" w:rsidP="005D1965">
      <w:pPr>
        <w:ind w:firstLineChars="0" w:firstLine="0"/>
      </w:pPr>
      <w:r>
        <w:rPr>
          <w:rFonts w:hint="eastAsia"/>
        </w:rPr>
        <w:t xml:space="preserve">　　第六十条在用机动车排放大气污染物超过标准的，应当进行维修；经维修或者采用污染控制技术后，大气污染物排放仍不符合国家在用机动车排放标准的，应当强制报废。其所有人应当将机动车交售给报废机动车回收拆解企业，由报废机动车回收拆解企业按照国家有关规定进行登记、拆解、销毁等处理。</w:t>
      </w:r>
    </w:p>
    <w:p w:rsidR="005D1965" w:rsidRDefault="005D1965" w:rsidP="005D1965">
      <w:pPr>
        <w:ind w:firstLineChars="0" w:firstLine="0"/>
      </w:pPr>
      <w:r>
        <w:rPr>
          <w:rFonts w:hint="eastAsia"/>
        </w:rPr>
        <w:t xml:space="preserve">　　国家鼓励和支持高排放机动车船、非道路移动机械提前报废。</w:t>
      </w:r>
    </w:p>
    <w:p w:rsidR="005D1965" w:rsidRDefault="005D1965" w:rsidP="005D1965">
      <w:pPr>
        <w:ind w:firstLineChars="0" w:firstLine="0"/>
      </w:pPr>
      <w:r>
        <w:rPr>
          <w:rFonts w:hint="eastAsia"/>
        </w:rPr>
        <w:t xml:space="preserve">　　第六十一条城市人民政府可以根据大气环境质量状况，划定并公布禁止使用高排放非道路移动机械的区域。</w:t>
      </w:r>
    </w:p>
    <w:p w:rsidR="005D1965" w:rsidRDefault="005D1965" w:rsidP="005D1965">
      <w:pPr>
        <w:ind w:firstLineChars="0" w:firstLine="0"/>
      </w:pPr>
      <w:r>
        <w:rPr>
          <w:rFonts w:hint="eastAsia"/>
        </w:rPr>
        <w:t xml:space="preserve">　　第六十二条船舶检验机构对船舶发动机及有关设备进行排放检验。经检验符合国家排放标准的，船舶方可运营。</w:t>
      </w:r>
    </w:p>
    <w:p w:rsidR="005D1965" w:rsidRDefault="005D1965" w:rsidP="005D1965">
      <w:pPr>
        <w:ind w:firstLineChars="0" w:firstLine="0"/>
      </w:pPr>
      <w:r>
        <w:rPr>
          <w:rFonts w:hint="eastAsia"/>
        </w:rPr>
        <w:t xml:space="preserve">　　第六十三条内河和江海直达船舶应当使用符合标准的普通柴油。远洋船舶靠港后应当使用符合大气污染物控制要求的船舶用燃油。</w:t>
      </w:r>
    </w:p>
    <w:p w:rsidR="005D1965" w:rsidRDefault="005D1965" w:rsidP="005D1965">
      <w:pPr>
        <w:ind w:firstLineChars="0" w:firstLine="0"/>
      </w:pPr>
      <w:r>
        <w:rPr>
          <w:rFonts w:hint="eastAsia"/>
        </w:rPr>
        <w:t xml:space="preserve">　　新建码头应当规划、设计和建设岸基供电设施；已建成的码头应当逐步实施岸基供电设施改造。船舶靠港后应当优先使用岸电。</w:t>
      </w:r>
    </w:p>
    <w:p w:rsidR="005D1965" w:rsidRDefault="005D1965" w:rsidP="005D1965">
      <w:pPr>
        <w:ind w:firstLineChars="0" w:firstLine="0"/>
      </w:pPr>
      <w:r>
        <w:rPr>
          <w:rFonts w:hint="eastAsia"/>
        </w:rPr>
        <w:t xml:space="preserve">　　第六十四条国务院交通运输主管部门可以在沿海海域划定船舶大气污染物排放控制区，进入排放控制区的船舶应当符合船舶相关排放要求。</w:t>
      </w:r>
    </w:p>
    <w:p w:rsidR="005D1965" w:rsidRDefault="005D1965" w:rsidP="005D1965">
      <w:pPr>
        <w:ind w:firstLineChars="0" w:firstLine="0"/>
      </w:pPr>
      <w:r>
        <w:rPr>
          <w:rFonts w:hint="eastAsia"/>
        </w:rPr>
        <w:t xml:space="preserve">　　第六十五条禁止生产、进口、销售不符合标准的机动车船、非道路移动机械用燃料；禁止向汽车和摩托车销售普通柴油以及其他非机动车用燃料；禁止向非道路移动机械、内河和江海直达船舶销售渣油和重油。</w:t>
      </w:r>
    </w:p>
    <w:p w:rsidR="005D1965" w:rsidRDefault="005D1965" w:rsidP="005D1965">
      <w:pPr>
        <w:ind w:firstLineChars="0" w:firstLine="0"/>
      </w:pPr>
      <w:r>
        <w:rPr>
          <w:rFonts w:hint="eastAsia"/>
        </w:rPr>
        <w:t xml:space="preserve">　　第六十六条发动机油、氮氧化物还原剂、燃料和润滑油添加剂以及其他添加</w:t>
      </w:r>
      <w:r>
        <w:rPr>
          <w:rFonts w:hint="eastAsia"/>
        </w:rPr>
        <w:lastRenderedPageBreak/>
        <w:t>剂的有害物质含量和其他大气环境保护指标，应当符合有关标准的要求，不得损害机动车船污染控制装置效果和耐久性，不得增加新的大气污染物排放。</w:t>
      </w:r>
    </w:p>
    <w:p w:rsidR="005D1965" w:rsidRDefault="005D1965" w:rsidP="005D1965">
      <w:pPr>
        <w:ind w:firstLineChars="0" w:firstLine="0"/>
      </w:pPr>
      <w:r>
        <w:rPr>
          <w:rFonts w:hint="eastAsia"/>
        </w:rPr>
        <w:t xml:space="preserve">　　第六十七条国家积极推进民用航空器的大气污染防治，鼓励在设计、生产、使用过程中采取有效措施减少大气污染物排放。民用航空器应当符合国家规定的适航标准中的有关发动机排出物要求。</w:t>
      </w:r>
    </w:p>
    <w:p w:rsidR="005D1965" w:rsidRDefault="005D1965" w:rsidP="005D1965">
      <w:pPr>
        <w:ind w:firstLineChars="0" w:firstLine="0"/>
      </w:pPr>
      <w:r>
        <w:rPr>
          <w:rFonts w:hint="eastAsia"/>
        </w:rPr>
        <w:t xml:space="preserve">　　第四节扬尘污染防治</w:t>
      </w:r>
    </w:p>
    <w:p w:rsidR="005D1965" w:rsidRDefault="005D1965" w:rsidP="005D1965">
      <w:pPr>
        <w:ind w:firstLineChars="0" w:firstLine="0"/>
      </w:pPr>
      <w:r>
        <w:rPr>
          <w:rFonts w:hint="eastAsia"/>
        </w:rPr>
        <w:t xml:space="preserve">　　第六十八条地方各级人民政府应当加强对建设施工和运输的管理，保持道路清洁，控制料堆和渣土堆放，扩大绿地、水面、湿地和地面铺装面积，防治扬尘污染。</w:t>
      </w:r>
    </w:p>
    <w:p w:rsidR="005D1965" w:rsidRDefault="005D1965" w:rsidP="005D1965">
      <w:pPr>
        <w:ind w:firstLineChars="0" w:firstLine="0"/>
      </w:pPr>
      <w:r>
        <w:rPr>
          <w:rFonts w:hint="eastAsia"/>
        </w:rPr>
        <w:t xml:space="preserve">　　住房城乡建设、市容环境卫生、交通运输、国土资源等有关部门，应当根据本级人民政府确定的职责，做好扬尘污染防治工作。</w:t>
      </w:r>
    </w:p>
    <w:p w:rsidR="005D1965" w:rsidRDefault="005D1965" w:rsidP="005D1965">
      <w:pPr>
        <w:ind w:firstLineChars="0" w:firstLine="0"/>
      </w:pPr>
      <w:r>
        <w:rPr>
          <w:rFonts w:hint="eastAsia"/>
        </w:rPr>
        <w:t xml:space="preserve">　　第六十九条建设单位应当将防治扬尘污染的费用列入工程造价，并在施工承包合同中明确施工单位扬尘污染防治责任。施工单位应当制定具体的施工扬尘污染防治实施方案。</w:t>
      </w:r>
    </w:p>
    <w:p w:rsidR="005D1965" w:rsidRDefault="005D1965" w:rsidP="005D1965">
      <w:pPr>
        <w:ind w:firstLineChars="0" w:firstLine="0"/>
      </w:pPr>
      <w:r>
        <w:rPr>
          <w:rFonts w:hint="eastAsia"/>
        </w:rPr>
        <w:t xml:space="preserve">　　从事房屋建筑、市政基础设施建设、河道整治以及建筑物拆除等施工单位，应当向负责监督管理扬尘污染防治的主管部门备案。</w:t>
      </w:r>
    </w:p>
    <w:p w:rsidR="005D1965" w:rsidRDefault="005D1965" w:rsidP="005D1965">
      <w:pPr>
        <w:ind w:firstLineChars="0" w:firstLine="0"/>
      </w:pPr>
      <w:r>
        <w:rPr>
          <w:rFonts w:hint="eastAsia"/>
        </w:rPr>
        <w:t xml:space="preserve">　　</w:t>
      </w:r>
    </w:p>
    <w:p w:rsidR="005D1965" w:rsidRDefault="005D1965" w:rsidP="005D1965">
      <w:pPr>
        <w:ind w:firstLineChars="0" w:firstLine="0"/>
      </w:pPr>
      <w:r>
        <w:rPr>
          <w:rFonts w:hint="eastAsia"/>
        </w:rPr>
        <w:t>施工单位应当在施工工地设置硬质围挡，并采取覆盖、分段作业、择时施工、洒水抑尘、冲洗地面和车辆等有效防尘降尘措施。建筑土方、工程渣土、建筑垃圾应当及时清运；在场地内堆存的，应当采用密闭式防尘网遮盖。工程渣土、建筑垃圾应当进行资源化处理。</w:t>
      </w:r>
    </w:p>
    <w:p w:rsidR="005D1965" w:rsidRDefault="005D1965" w:rsidP="005D1965">
      <w:pPr>
        <w:ind w:firstLineChars="0" w:firstLine="0"/>
      </w:pPr>
      <w:r>
        <w:rPr>
          <w:rFonts w:hint="eastAsia"/>
        </w:rPr>
        <w:t xml:space="preserve">　　施工单位应当在施工工地公示扬尘污染防治措施、负责人、扬尘监督管理主管部门等信息。</w:t>
      </w:r>
    </w:p>
    <w:p w:rsidR="005D1965" w:rsidRDefault="005D1965" w:rsidP="005D1965">
      <w:pPr>
        <w:ind w:firstLineChars="0" w:firstLine="0"/>
      </w:pPr>
      <w:r>
        <w:rPr>
          <w:rFonts w:hint="eastAsia"/>
        </w:rPr>
        <w:t xml:space="preserve">　　暂时不能开工的建设用地，建设单位应当对裸露地面进行覆盖；超过三个月的，应当进行绿化、铺装或者遮盖。</w:t>
      </w:r>
    </w:p>
    <w:p w:rsidR="005D1965" w:rsidRDefault="005D1965" w:rsidP="005D1965">
      <w:pPr>
        <w:ind w:firstLineChars="0" w:firstLine="0"/>
      </w:pPr>
      <w:r>
        <w:rPr>
          <w:rFonts w:hint="eastAsia"/>
        </w:rPr>
        <w:t xml:space="preserve">　　第七十条运输煤炭、垃圾、渣土、砂石、土方、灰浆等散装、流体物料的车辆应当采取密闭或者其他措施防止物料遗撒造成扬尘污染，并按照规定路线行驶。</w:t>
      </w:r>
    </w:p>
    <w:p w:rsidR="005D1965" w:rsidRDefault="005D1965" w:rsidP="005D1965">
      <w:pPr>
        <w:ind w:firstLineChars="0" w:firstLine="0"/>
      </w:pPr>
      <w:r>
        <w:rPr>
          <w:rFonts w:hint="eastAsia"/>
        </w:rPr>
        <w:t xml:space="preserve">　　装卸物料应当采取密闭或者喷淋等方式防治扬尘污染。</w:t>
      </w:r>
    </w:p>
    <w:p w:rsidR="005D1965" w:rsidRDefault="005D1965" w:rsidP="005D1965">
      <w:pPr>
        <w:ind w:firstLineChars="0" w:firstLine="0"/>
      </w:pPr>
      <w:r>
        <w:rPr>
          <w:rFonts w:hint="eastAsia"/>
        </w:rPr>
        <w:t xml:space="preserve">　　城市人民政府应当加强道路、广场、停车场和其他公共场所的清扫保洁管理，</w:t>
      </w:r>
      <w:r>
        <w:rPr>
          <w:rFonts w:hint="eastAsia"/>
        </w:rPr>
        <w:lastRenderedPageBreak/>
        <w:t>推行清洁动力机械化清扫等低尘作业方式，防治扬尘污染。</w:t>
      </w:r>
    </w:p>
    <w:p w:rsidR="005D1965" w:rsidRDefault="005D1965" w:rsidP="005D1965">
      <w:pPr>
        <w:ind w:firstLineChars="0" w:firstLine="0"/>
      </w:pPr>
      <w:r>
        <w:rPr>
          <w:rFonts w:hint="eastAsia"/>
        </w:rPr>
        <w:t xml:space="preserve">　　第七十一条市政河道以及河道沿线、公共用地的裸露地面以及其他城镇裸露地面，有关部门应当按照规划组织实施绿化或者透水铺装。</w:t>
      </w:r>
    </w:p>
    <w:p w:rsidR="005D1965" w:rsidRDefault="005D1965" w:rsidP="005D1965">
      <w:pPr>
        <w:ind w:firstLineChars="0" w:firstLine="0"/>
      </w:pPr>
      <w:r>
        <w:rPr>
          <w:rFonts w:hint="eastAsia"/>
        </w:rPr>
        <w:t xml:space="preserve">　　第七十二条贮存煤炭、煤矸石、煤渣、煤灰、水泥、石灰、石膏、砂土等易产生扬尘的物料应当密闭；不能密闭的，应当设置不低于堆放物高度的严密围挡，并采取有效覆盖措施防治扬尘污染。</w:t>
      </w:r>
    </w:p>
    <w:p w:rsidR="005D1965" w:rsidRDefault="005D1965" w:rsidP="005D1965">
      <w:pPr>
        <w:ind w:firstLineChars="0" w:firstLine="0"/>
      </w:pPr>
      <w:r>
        <w:rPr>
          <w:rFonts w:hint="eastAsia"/>
        </w:rPr>
        <w:t xml:space="preserve">　　码头、矿山、填埋场和消纳场应当实施分区作业，并采取有效措施防治扬尘污染。</w:t>
      </w:r>
    </w:p>
    <w:p w:rsidR="005D1965" w:rsidRDefault="005D1965" w:rsidP="005D1965">
      <w:pPr>
        <w:ind w:firstLineChars="0" w:firstLine="0"/>
      </w:pPr>
      <w:r>
        <w:rPr>
          <w:rFonts w:hint="eastAsia"/>
        </w:rPr>
        <w:t xml:space="preserve">　　第五节农业和其他污染防治</w:t>
      </w:r>
    </w:p>
    <w:p w:rsidR="005D1965" w:rsidRDefault="005D1965" w:rsidP="005D1965">
      <w:pPr>
        <w:ind w:firstLineChars="0" w:firstLine="0"/>
      </w:pPr>
      <w:r>
        <w:rPr>
          <w:rFonts w:hint="eastAsia"/>
        </w:rPr>
        <w:t xml:space="preserve">　　第七十三条地方各级人民政府应当推动转变农业生产方式，发展农业循环经济，加大对废弃物综合处理的支持力度，加强对农业生产经营活动排放大气污染物的控制。</w:t>
      </w:r>
    </w:p>
    <w:p w:rsidR="005D1965" w:rsidRDefault="005D1965" w:rsidP="005D1965">
      <w:pPr>
        <w:ind w:firstLineChars="0" w:firstLine="0"/>
      </w:pPr>
      <w:r>
        <w:rPr>
          <w:rFonts w:hint="eastAsia"/>
        </w:rPr>
        <w:t xml:space="preserve">　　第七十四条农业生产经营者应当改进施肥方式，科学合理施用化肥并按照国家有关规定使用农药，减少氨、挥发性有机物等大气污染物的排放。</w:t>
      </w:r>
    </w:p>
    <w:p w:rsidR="005D1965" w:rsidRDefault="005D1965" w:rsidP="005D1965">
      <w:pPr>
        <w:ind w:firstLineChars="0" w:firstLine="0"/>
      </w:pPr>
      <w:r>
        <w:rPr>
          <w:rFonts w:hint="eastAsia"/>
        </w:rPr>
        <w:t xml:space="preserve">　　禁止在人口集中地区对树木、花草喷洒剧毒、高毒农药。</w:t>
      </w:r>
    </w:p>
    <w:p w:rsidR="005D1965" w:rsidRDefault="005D1965" w:rsidP="005D1965">
      <w:pPr>
        <w:ind w:firstLineChars="0" w:firstLine="0"/>
      </w:pPr>
      <w:r>
        <w:rPr>
          <w:rFonts w:hint="eastAsia"/>
        </w:rPr>
        <w:t xml:space="preserve">　　第七十五条畜禽养殖场、养殖小区应当及时对污水、畜禽粪便和尸体等进行收集、贮存、清运和无害化处理，防止排放恶臭气体。</w:t>
      </w:r>
    </w:p>
    <w:p w:rsidR="005D1965" w:rsidRDefault="005D1965" w:rsidP="005D1965">
      <w:pPr>
        <w:ind w:firstLineChars="0" w:firstLine="0"/>
      </w:pPr>
      <w:r>
        <w:rPr>
          <w:rFonts w:hint="eastAsia"/>
        </w:rPr>
        <w:t xml:space="preserve">　　第七十六条各级人民政府及其农业行政等有关部门应当鼓励和支持采用先进适用技术，对秸秆、落叶等进行肥料化、饲料化、能源化、工业原料化、食用菌基料化等综合利用，加大对秸秆还田、收集一体化农业机械的财政补贴力度。</w:t>
      </w:r>
    </w:p>
    <w:p w:rsidR="005D1965" w:rsidRDefault="005D1965" w:rsidP="005D1965">
      <w:pPr>
        <w:ind w:firstLineChars="0" w:firstLine="0"/>
      </w:pPr>
      <w:r>
        <w:rPr>
          <w:rFonts w:hint="eastAsia"/>
        </w:rPr>
        <w:t xml:space="preserve">　　县级人民政府应当组织建立秸秆收集、贮存、运输和综合利用服务体系，采用财政补贴等措施支持农村集体经济组织、农民专业合作经济组织、企业等开展秸秆收集、贮存、运输和综合利用服务。</w:t>
      </w:r>
    </w:p>
    <w:p w:rsidR="005D1965" w:rsidRDefault="005D1965" w:rsidP="005D1965">
      <w:pPr>
        <w:ind w:firstLineChars="0" w:firstLine="0"/>
      </w:pPr>
      <w:r>
        <w:rPr>
          <w:rFonts w:hint="eastAsia"/>
        </w:rPr>
        <w:t xml:space="preserve">　　第七十七条省、自治区、直辖市人民政府应当划定区域，禁止露天焚烧秸秆、落叶等产生烟尘污染的物质。</w:t>
      </w:r>
    </w:p>
    <w:p w:rsidR="005D1965" w:rsidRDefault="005D1965" w:rsidP="005D1965">
      <w:pPr>
        <w:ind w:firstLineChars="0" w:firstLine="0"/>
      </w:pPr>
      <w:r>
        <w:rPr>
          <w:rFonts w:hint="eastAsia"/>
        </w:rPr>
        <w:t xml:space="preserve">　　第七十八条国务院环境保护主管部门应当会同国务院卫生行政部门，根据大气污染物对公众健康和生态环境的危害和影响程度，公布有毒有害大气污染物名录，实行风险管理。</w:t>
      </w:r>
    </w:p>
    <w:p w:rsidR="005D1965" w:rsidRDefault="005D1965" w:rsidP="005D1965">
      <w:pPr>
        <w:ind w:firstLineChars="0" w:firstLine="0"/>
      </w:pPr>
      <w:r>
        <w:rPr>
          <w:rFonts w:hint="eastAsia"/>
        </w:rPr>
        <w:t xml:space="preserve">　　排放前款规定名录中所列有毒有害大气污染物的企业事业单位，应当按照国</w:t>
      </w:r>
      <w:r>
        <w:rPr>
          <w:rFonts w:hint="eastAsia"/>
        </w:rPr>
        <w:lastRenderedPageBreak/>
        <w:t>家有关规定建设环境风险预警体系，对排放口和周边环境进行定期监测，评估环境风险，排查环境安全隐患，并采取有效措施防范环境风险。</w:t>
      </w:r>
    </w:p>
    <w:p w:rsidR="005D1965" w:rsidRDefault="005D1965" w:rsidP="005D1965">
      <w:pPr>
        <w:ind w:firstLineChars="0" w:firstLine="0"/>
      </w:pPr>
      <w:r>
        <w:rPr>
          <w:rFonts w:hint="eastAsia"/>
        </w:rPr>
        <w:t xml:space="preserve">　　第七十九条向大气排放持久性有机污染物的企业事业单位和其他生产经营者以及废弃物焚烧设施的运营单位，应当按照国家有关规定，采取有利于减少持久性有机污染物排放的技术方法和工艺，配备有效的净化装置，实现达标排放。</w:t>
      </w:r>
    </w:p>
    <w:p w:rsidR="005D1965" w:rsidRDefault="005D1965" w:rsidP="005D1965">
      <w:pPr>
        <w:ind w:firstLineChars="0" w:firstLine="0"/>
      </w:pPr>
      <w:r>
        <w:rPr>
          <w:rFonts w:hint="eastAsia"/>
        </w:rPr>
        <w:t xml:space="preserve">　　第八十条企业事业单位和其他生产经营者在生产经营活动中产生恶臭气体的，应当科学选址，设置合理的防护距离，并安装净化装置或者采取其他措施，防止排放恶臭气体。</w:t>
      </w:r>
    </w:p>
    <w:p w:rsidR="005D1965" w:rsidRDefault="005D1965" w:rsidP="005D1965">
      <w:pPr>
        <w:ind w:firstLineChars="0" w:firstLine="0"/>
      </w:pPr>
      <w:r>
        <w:rPr>
          <w:rFonts w:hint="eastAsia"/>
        </w:rPr>
        <w:t xml:space="preserve">　　第八十一条排放油烟的餐饮服务业经营者应当安装油烟净化设施并保持正常使用，或者采取其他油烟净化措施，使油烟达标排放，并防止对附近居民的正常生活环境造成污染。</w:t>
      </w:r>
    </w:p>
    <w:p w:rsidR="005D1965" w:rsidRDefault="005D1965" w:rsidP="005D1965">
      <w:pPr>
        <w:ind w:firstLineChars="0" w:firstLine="0"/>
      </w:pPr>
      <w:r>
        <w:rPr>
          <w:rFonts w:hint="eastAsia"/>
        </w:rPr>
        <w:t xml:space="preserve">　　禁止在居民住宅楼、未配套设立专用烟道的商住综合楼以及商住综合楼内与居住层相邻的商业楼层内新建、改建、扩建产生油烟、异味、废气的餐饮服务项目。</w:t>
      </w:r>
    </w:p>
    <w:p w:rsidR="005D1965" w:rsidRDefault="005D1965" w:rsidP="005D1965">
      <w:pPr>
        <w:ind w:firstLineChars="0" w:firstLine="0"/>
      </w:pPr>
      <w:r>
        <w:rPr>
          <w:rFonts w:hint="eastAsia"/>
        </w:rPr>
        <w:t xml:space="preserve">　　任何单位和个人不得在当地人民政府禁止的区域内露天烧烤食品或者为露天烧烤食品提供场地。</w:t>
      </w:r>
    </w:p>
    <w:p w:rsidR="005D1965" w:rsidRDefault="005D1965" w:rsidP="005D1965">
      <w:pPr>
        <w:ind w:firstLineChars="0" w:firstLine="0"/>
      </w:pPr>
      <w:r>
        <w:rPr>
          <w:rFonts w:hint="eastAsia"/>
        </w:rPr>
        <w:t xml:space="preserve">　　第八十二条禁止在人口集中地区和其他依法需要特殊保护的区域内焚烧沥青、油毡、橡胶、塑料、皮革、垃圾以及其他产生有毒有害烟尘和恶臭气体的物质。</w:t>
      </w:r>
    </w:p>
    <w:p w:rsidR="005D1965" w:rsidRDefault="005D1965" w:rsidP="005D1965">
      <w:pPr>
        <w:ind w:firstLineChars="0" w:firstLine="0"/>
      </w:pPr>
      <w:r>
        <w:rPr>
          <w:rFonts w:hint="eastAsia"/>
        </w:rPr>
        <w:t xml:space="preserve">　　禁止生产、销售和燃放不符合质量标准的烟花爆竹。任何单位和个人不得在城市人民政府禁止的时段和区域内燃放烟花爆竹。</w:t>
      </w:r>
    </w:p>
    <w:p w:rsidR="005D1965" w:rsidRDefault="005D1965" w:rsidP="005D1965">
      <w:pPr>
        <w:ind w:firstLineChars="0" w:firstLine="0"/>
      </w:pPr>
      <w:r>
        <w:rPr>
          <w:rFonts w:hint="eastAsia"/>
        </w:rPr>
        <w:t xml:space="preserve">　　第八十三条国家鼓励和倡导文明、绿色祭祀。</w:t>
      </w:r>
    </w:p>
    <w:p w:rsidR="005D1965" w:rsidRDefault="005D1965" w:rsidP="005D1965">
      <w:pPr>
        <w:ind w:firstLineChars="0" w:firstLine="0"/>
      </w:pPr>
      <w:r>
        <w:rPr>
          <w:rFonts w:hint="eastAsia"/>
        </w:rPr>
        <w:t xml:space="preserve">　　火葬场应当设置除尘等污染防治设施并保持正常使用，防止影响周边环境。</w:t>
      </w:r>
    </w:p>
    <w:p w:rsidR="005D1965" w:rsidRDefault="005D1965" w:rsidP="005D1965">
      <w:pPr>
        <w:ind w:firstLineChars="0" w:firstLine="0"/>
      </w:pPr>
      <w:r>
        <w:rPr>
          <w:rFonts w:hint="eastAsia"/>
        </w:rPr>
        <w:t xml:space="preserve">　　第八十四条从事服装干洗和机动车维修等服务活动的经营者，应当按照国家有关标准或者要求设置异味和废气处理装置等污染防治设施并保持正常使用，防止影响周边环境。</w:t>
      </w:r>
    </w:p>
    <w:p w:rsidR="005D1965" w:rsidRDefault="005D1965" w:rsidP="005D1965">
      <w:pPr>
        <w:ind w:firstLineChars="0" w:firstLine="0"/>
      </w:pPr>
      <w:r>
        <w:rPr>
          <w:rFonts w:hint="eastAsia"/>
        </w:rPr>
        <w:t xml:space="preserve">　　第八十五条国家鼓励、支持消耗臭氧层物质替代品的生产和使用，逐步减少直至停止消耗臭氧层物质的生产和使用。</w:t>
      </w:r>
    </w:p>
    <w:p w:rsidR="005D1965" w:rsidRDefault="005D1965" w:rsidP="005D1965">
      <w:pPr>
        <w:ind w:firstLineChars="0" w:firstLine="0"/>
      </w:pPr>
      <w:r>
        <w:rPr>
          <w:rFonts w:hint="eastAsia"/>
        </w:rPr>
        <w:t xml:space="preserve">　　国家对消耗臭氧层物质的生产、使用、进出口实行总量控制和配额管理。具</w:t>
      </w:r>
      <w:r>
        <w:rPr>
          <w:rFonts w:hint="eastAsia"/>
        </w:rPr>
        <w:lastRenderedPageBreak/>
        <w:t>体办法由国务院规定。</w:t>
      </w:r>
    </w:p>
    <w:p w:rsidR="005D1965" w:rsidRPr="005D1965" w:rsidRDefault="005D1965" w:rsidP="005D1965">
      <w:pPr>
        <w:ind w:firstLineChars="0" w:firstLine="0"/>
        <w:rPr>
          <w:b/>
        </w:rPr>
      </w:pPr>
      <w:r>
        <w:rPr>
          <w:rFonts w:hint="eastAsia"/>
        </w:rPr>
        <w:t xml:space="preserve">　　</w:t>
      </w:r>
      <w:r w:rsidRPr="005D1965">
        <w:rPr>
          <w:rFonts w:hint="eastAsia"/>
          <w:b/>
        </w:rPr>
        <w:t>第五章重点区域大气污染联合防治</w:t>
      </w:r>
    </w:p>
    <w:p w:rsidR="005D1965" w:rsidRDefault="005D1965" w:rsidP="005D1965">
      <w:pPr>
        <w:ind w:firstLineChars="0" w:firstLine="0"/>
      </w:pPr>
      <w:r>
        <w:rPr>
          <w:rFonts w:hint="eastAsia"/>
        </w:rPr>
        <w:t xml:space="preserve">　　第八十六条国家建立重点区域大气污染联防联控机制，统筹协调重点区域内大气污染防治工作。国务院环境保护主管部门根据主体功能区划、区域大气环境质量状况和大气污染传输扩散规律，划定国家大气污染防治重点区域，报国务院批准。</w:t>
      </w:r>
    </w:p>
    <w:p w:rsidR="005D1965" w:rsidRDefault="005D1965" w:rsidP="005D1965">
      <w:pPr>
        <w:ind w:firstLineChars="0" w:firstLine="0"/>
      </w:pPr>
      <w:r>
        <w:rPr>
          <w:rFonts w:hint="eastAsia"/>
        </w:rPr>
        <w:t xml:space="preserve">　　重点区域内有关省、自治区、直辖市人民政府应当确定牵头的地方人民政府，定期召开联席会议，按照统一规划、统一标准、统一监测、统一的防治措施的要求，开展大气污染联合防治，落实大气污染防治目标责任。国务院环境保护主管部门应当加强指导、督促。</w:t>
      </w:r>
    </w:p>
    <w:p w:rsidR="005D1965" w:rsidRDefault="005D1965" w:rsidP="005D1965">
      <w:pPr>
        <w:ind w:firstLineChars="0" w:firstLine="0"/>
      </w:pPr>
      <w:r>
        <w:rPr>
          <w:rFonts w:hint="eastAsia"/>
        </w:rPr>
        <w:t xml:space="preserve">　　省、自治区、直辖市可以参照第一款规定划定本行政区域的大气污染防治重点区域。</w:t>
      </w:r>
    </w:p>
    <w:p w:rsidR="005D1965" w:rsidRDefault="005D1965" w:rsidP="005D1965">
      <w:pPr>
        <w:ind w:firstLineChars="0" w:firstLine="0"/>
      </w:pPr>
      <w:r>
        <w:rPr>
          <w:rFonts w:hint="eastAsia"/>
        </w:rPr>
        <w:t xml:space="preserve">　　第八十七条国务院环境保护主管部门会同国务院有关部门、国家大气污染防治重点区域内有关省、自治区、直辖市人民政府，根据重点区域经济社会发展和大气环境承载力，制定重点区域大气污染联合防治行动计划，明确控制目标，优化区域经济布局，统筹交通管理，发展清洁能源，提出重点防治任务和措施，促进重点区域大气环境质量改善。</w:t>
      </w:r>
    </w:p>
    <w:p w:rsidR="005D1965" w:rsidRDefault="005D1965" w:rsidP="005D1965">
      <w:pPr>
        <w:ind w:firstLineChars="0" w:firstLine="0"/>
      </w:pPr>
      <w:r>
        <w:rPr>
          <w:rFonts w:hint="eastAsia"/>
        </w:rPr>
        <w:t xml:space="preserve">　　第八十八条国务院经济综合主管部门会同国务院环境保护主管部门，结合国家大气污染防治重点区域产业发展实际和大气环境质量状况，进一步提高环境保护、能耗、安全、质量等要求。</w:t>
      </w:r>
    </w:p>
    <w:p w:rsidR="005D1965" w:rsidRDefault="005D1965" w:rsidP="005D1965">
      <w:pPr>
        <w:ind w:firstLineChars="0" w:firstLine="0"/>
      </w:pPr>
      <w:r>
        <w:rPr>
          <w:rFonts w:hint="eastAsia"/>
        </w:rPr>
        <w:t xml:space="preserve">　　重点区域内有关省、自治区、直辖市人民政府应当实施更严格的机动车大气污染物排放标准，统一在用机动车检验方法和排放限值，并配套供应合格的车用燃油。</w:t>
      </w:r>
    </w:p>
    <w:p w:rsidR="005D1965" w:rsidRDefault="005D1965" w:rsidP="005D1965">
      <w:pPr>
        <w:ind w:firstLineChars="0" w:firstLine="0"/>
      </w:pPr>
      <w:r>
        <w:rPr>
          <w:rFonts w:hint="eastAsia"/>
        </w:rPr>
        <w:t xml:space="preserve">　　第八十九条编制可能对国家大气污染防治重点区域的大气环境造成严重污染的有关工业园区、开发区、区域产业和发展等规划，应当依法进行环境影响评价。规划编制机关应当与重点区域内有关省、自治区、直辖市人民政府或者有关部门会商。</w:t>
      </w:r>
    </w:p>
    <w:p w:rsidR="005D1965" w:rsidRDefault="005D1965" w:rsidP="005D1965">
      <w:pPr>
        <w:ind w:firstLineChars="0" w:firstLine="0"/>
      </w:pPr>
      <w:r>
        <w:rPr>
          <w:rFonts w:hint="eastAsia"/>
        </w:rPr>
        <w:t xml:space="preserve">　　重点区域内有关省、自治区、直辖市建设可能对相邻省、自治区、直辖市大气环境质量产生重大影响的项目，应当及时通报有关信息，进行会商。</w:t>
      </w:r>
    </w:p>
    <w:p w:rsidR="005D1965" w:rsidRDefault="005D1965" w:rsidP="005D1965">
      <w:pPr>
        <w:ind w:firstLineChars="0" w:firstLine="0"/>
      </w:pPr>
      <w:r>
        <w:rPr>
          <w:rFonts w:hint="eastAsia"/>
        </w:rPr>
        <w:lastRenderedPageBreak/>
        <w:t xml:space="preserve">　　会商意见及其采纳情况作为环境影响评价文件审查或者审批的重要依据。</w:t>
      </w:r>
    </w:p>
    <w:p w:rsidR="005D1965" w:rsidRDefault="005D1965" w:rsidP="005D1965">
      <w:pPr>
        <w:ind w:firstLineChars="0" w:firstLine="0"/>
      </w:pPr>
      <w:r>
        <w:rPr>
          <w:rFonts w:hint="eastAsia"/>
        </w:rPr>
        <w:t xml:space="preserve">　　第九十条国家大气污染防治重点区域内新建、改建、扩建用煤项目的，应当实行煤炭的等量或者减量替代。</w:t>
      </w:r>
    </w:p>
    <w:p w:rsidR="005D1965" w:rsidRDefault="005D1965" w:rsidP="005D1965">
      <w:pPr>
        <w:ind w:firstLineChars="0" w:firstLine="0"/>
      </w:pPr>
      <w:r>
        <w:rPr>
          <w:rFonts w:hint="eastAsia"/>
        </w:rPr>
        <w:t xml:space="preserve">　　第九十一条国务院环境保护主管部门应当组织建立国家大气污染防治重点区域的大气环境质量监测、大气污染源监测等相关信息共享机制，利用监测、模拟以及卫星、航测、遥感等新技术分析重点区域内大气污染来源及其变化趋势，并向社会公开。</w:t>
      </w:r>
    </w:p>
    <w:p w:rsidR="005D1965" w:rsidRDefault="005D1965" w:rsidP="005D1965">
      <w:pPr>
        <w:ind w:firstLineChars="0" w:firstLine="0"/>
      </w:pPr>
      <w:r>
        <w:rPr>
          <w:rFonts w:hint="eastAsia"/>
        </w:rPr>
        <w:t xml:space="preserve">　　第九十二条国务院环境保护主管部门和国家大气污染防治重点区域内有关省、自治区、直辖市人民政府可以组织有关部门开展联合执法、跨区域执法、交叉执法。</w:t>
      </w:r>
    </w:p>
    <w:p w:rsidR="005D1965" w:rsidRPr="005D1965" w:rsidRDefault="005D1965" w:rsidP="005D1965">
      <w:pPr>
        <w:ind w:firstLineChars="0" w:firstLine="0"/>
        <w:rPr>
          <w:b/>
        </w:rPr>
      </w:pPr>
      <w:r w:rsidRPr="005D1965">
        <w:rPr>
          <w:rFonts w:hint="eastAsia"/>
          <w:b/>
        </w:rPr>
        <w:t xml:space="preserve">　　第六章重污染天气应对</w:t>
      </w:r>
    </w:p>
    <w:p w:rsidR="005D1965" w:rsidRDefault="005D1965" w:rsidP="005D1965">
      <w:pPr>
        <w:ind w:firstLineChars="0" w:firstLine="0"/>
      </w:pPr>
      <w:r>
        <w:rPr>
          <w:rFonts w:hint="eastAsia"/>
        </w:rPr>
        <w:t xml:space="preserve">　　第九十三条国家建立重污染天气监测预警体系。</w:t>
      </w:r>
    </w:p>
    <w:p w:rsidR="005D1965" w:rsidRDefault="005D1965" w:rsidP="005D1965">
      <w:pPr>
        <w:ind w:firstLineChars="0" w:firstLine="0"/>
      </w:pPr>
      <w:r>
        <w:rPr>
          <w:rFonts w:hint="eastAsia"/>
        </w:rPr>
        <w:t xml:space="preserve">　　国务院环境保护主管部门会同国务院气象主管机构等有关部门、国家大气污染防治重点区域内有关省、自治区、直辖市人民政府，建立重点区域重污染天气监测预警机制，统一预警分级标准。可能发生区域重污染天气的，应当及时向重点区域内有关省、自治区、直辖市人民政府通报。</w:t>
      </w:r>
    </w:p>
    <w:p w:rsidR="005D1965" w:rsidRDefault="005D1965" w:rsidP="005D1965">
      <w:pPr>
        <w:ind w:firstLineChars="0" w:firstLine="0"/>
      </w:pPr>
      <w:r>
        <w:rPr>
          <w:rFonts w:hint="eastAsia"/>
        </w:rPr>
        <w:t xml:space="preserve">　　省、自治区、直辖市、设区的市人民政府环境保护主管部门会同气象主管机构等有关部门建立本行政区域重污染天气监测预警机制。</w:t>
      </w:r>
    </w:p>
    <w:p w:rsidR="005D1965" w:rsidRDefault="005D1965" w:rsidP="005D1965">
      <w:pPr>
        <w:ind w:firstLineChars="0" w:firstLine="0"/>
      </w:pPr>
      <w:r>
        <w:rPr>
          <w:rFonts w:hint="eastAsia"/>
        </w:rPr>
        <w:t xml:space="preserve">　　第九十四条县级以上地方人民政府应当将重污染天气应对纳入突发事件应急管理体系。</w:t>
      </w:r>
    </w:p>
    <w:p w:rsidR="005D1965" w:rsidRDefault="005D1965" w:rsidP="005D1965">
      <w:pPr>
        <w:ind w:firstLineChars="0" w:firstLine="0"/>
      </w:pPr>
      <w:r>
        <w:rPr>
          <w:rFonts w:hint="eastAsia"/>
        </w:rPr>
        <w:t xml:space="preserve">　　省、自治区、直辖市、设区的市人民政府以及可能发生重污染天气的县级人民政府，应当制定重污染天气应急预案，向上一级人民政府环境保护主管部门备案，并向社会公布。</w:t>
      </w:r>
    </w:p>
    <w:p w:rsidR="005D1965" w:rsidRDefault="005D1965" w:rsidP="005D1965">
      <w:pPr>
        <w:ind w:firstLineChars="0" w:firstLine="0"/>
      </w:pPr>
      <w:r>
        <w:rPr>
          <w:rFonts w:hint="eastAsia"/>
        </w:rPr>
        <w:t xml:space="preserve">　　第九十五条省、自治区、直辖市、设区的市人民政府环境保护主管部门应当会同气象主管机构建立会商机制，进行大气环境质量预报。可能发生重污染天气的，应当及时向本级人民政府报告。省、自治区、直辖市、设区的市人民政府依据重污染天气预报信息，进行综合研判，确定预警等级并及时发出预警。预警等级根据情况变化及时调整。任何单位和个人不得擅自向社会发布重污染天气预报预警信息。</w:t>
      </w:r>
    </w:p>
    <w:p w:rsidR="005D1965" w:rsidRDefault="005D1965" w:rsidP="005D1965">
      <w:pPr>
        <w:ind w:firstLineChars="0" w:firstLine="0"/>
      </w:pPr>
      <w:r>
        <w:rPr>
          <w:rFonts w:hint="eastAsia"/>
        </w:rPr>
        <w:lastRenderedPageBreak/>
        <w:t xml:space="preserve">　　预警信息发布后，人民政府及其有关部门应当通过电视、广播、网络、短信等途径告知公众采取健康防护措施，指导公众出行和调整其他相关社会活动。</w:t>
      </w:r>
    </w:p>
    <w:p w:rsidR="005D1965" w:rsidRDefault="005D1965" w:rsidP="005D1965">
      <w:pPr>
        <w:ind w:firstLineChars="0" w:firstLine="0"/>
      </w:pPr>
      <w:r>
        <w:rPr>
          <w:rFonts w:hint="eastAsia"/>
        </w:rPr>
        <w:t xml:space="preserve">　　第九十六条县级以上地方人民政府应当依据重污染天气的预警等级，及时启动应急预案，根据应急需要可以采取责令有关企业停产或者限产、限制部分机动车行驶、禁止燃放烟花爆竹、停止工地土石方作业和建筑物拆除施工、停止露天烧烤、停止幼儿园和学校组织的户外活动、组织开展人工影响天气作业等应急措施。</w:t>
      </w:r>
    </w:p>
    <w:p w:rsidR="005D1965" w:rsidRDefault="005D1965" w:rsidP="005D1965">
      <w:pPr>
        <w:ind w:firstLineChars="0" w:firstLine="0"/>
      </w:pPr>
      <w:r>
        <w:rPr>
          <w:rFonts w:hint="eastAsia"/>
        </w:rPr>
        <w:t xml:space="preserve">　　应急响应结束后，人民政府应当及时开展应急预案实施情况的评估，适时修改完善应急预案。</w:t>
      </w:r>
    </w:p>
    <w:p w:rsidR="005D1965" w:rsidRDefault="005D1965" w:rsidP="005D1965">
      <w:pPr>
        <w:ind w:firstLineChars="0" w:firstLine="0"/>
      </w:pPr>
      <w:r>
        <w:rPr>
          <w:rFonts w:hint="eastAsia"/>
        </w:rPr>
        <w:t xml:space="preserve">　　第九十七条发生造成大气污染的突发环境事件，人民政府及其有关部门和相关企业事业单位，应当依照《中华人民共和国突发事件应对法》、《中华人民共和国环境保护法》的规定，做好应急处置工作。环境保护主管部门应当及时对突发环境事件产生的大气污染物进行监测，并向社会公布监测信息。</w:t>
      </w:r>
    </w:p>
    <w:p w:rsidR="005D1965" w:rsidRPr="005D1965" w:rsidRDefault="005D1965" w:rsidP="005D1965">
      <w:pPr>
        <w:ind w:firstLineChars="0" w:firstLine="0"/>
        <w:rPr>
          <w:b/>
        </w:rPr>
      </w:pPr>
      <w:r w:rsidRPr="005D1965">
        <w:rPr>
          <w:rFonts w:hint="eastAsia"/>
          <w:b/>
        </w:rPr>
        <w:t xml:space="preserve">　　第七章法律责任</w:t>
      </w:r>
    </w:p>
    <w:p w:rsidR="005D1965" w:rsidRDefault="005D1965" w:rsidP="005D1965">
      <w:pPr>
        <w:ind w:firstLineChars="0" w:firstLine="0"/>
      </w:pPr>
      <w:r>
        <w:rPr>
          <w:rFonts w:hint="eastAsia"/>
        </w:rPr>
        <w:t xml:space="preserve">　　第九十八条违反本法规定，以拒绝进入现场等方式拒不接受环境保护主管部门及其委托的环境监察机构或者其他负有大气环境保护监督管理职责的部门的监督检查，或者在接受监督检查时弄虚作假的，由县级以上人民政府环境保护主管部门或者其他负有大气环境保护监督管理职责的部门责令改正，处二万元以上二十万元以下的罚款；构成违反治安管理行为的，由公安机关依法予以处罚。</w:t>
      </w:r>
    </w:p>
    <w:p w:rsidR="005D1965" w:rsidRDefault="005D1965" w:rsidP="005D1965">
      <w:pPr>
        <w:ind w:firstLineChars="0" w:firstLine="0"/>
      </w:pPr>
      <w:r>
        <w:rPr>
          <w:rFonts w:hint="eastAsia"/>
        </w:rPr>
        <w:t xml:space="preserve">　　第九十九条违反本法规定，有下列行为之一的，由县级以上人民政府环境保护主管部门责令改正或者限制生产、停产整治，并处十万元以上一百万元以下的罚款；情节严重的，报经有批准权的人民政府批准，责令停业、关闭：</w:t>
      </w:r>
    </w:p>
    <w:p w:rsidR="005D1965" w:rsidRDefault="005D1965" w:rsidP="005D1965">
      <w:pPr>
        <w:ind w:firstLineChars="0" w:firstLine="0"/>
      </w:pPr>
      <w:r>
        <w:rPr>
          <w:rFonts w:hint="eastAsia"/>
        </w:rPr>
        <w:t xml:space="preserve">　　（一）未依法取得排污许可证排放大气污染物的；</w:t>
      </w:r>
    </w:p>
    <w:p w:rsidR="005D1965" w:rsidRDefault="005D1965" w:rsidP="005D1965">
      <w:pPr>
        <w:ind w:firstLineChars="0" w:firstLine="0"/>
      </w:pPr>
      <w:r>
        <w:rPr>
          <w:rFonts w:hint="eastAsia"/>
        </w:rPr>
        <w:t xml:space="preserve">　　（二）超过大气污染物排放标准或者超过重点大气污染物排放总量控制指标排放大气污染物的；</w:t>
      </w:r>
    </w:p>
    <w:p w:rsidR="005D1965" w:rsidRDefault="005D1965" w:rsidP="005D1965">
      <w:pPr>
        <w:ind w:firstLineChars="0" w:firstLine="0"/>
      </w:pPr>
      <w:r>
        <w:rPr>
          <w:rFonts w:hint="eastAsia"/>
        </w:rPr>
        <w:t xml:space="preserve">　　（三）通过逃避监管的方式排放大气污染物的。</w:t>
      </w:r>
    </w:p>
    <w:p w:rsidR="005D1965" w:rsidRDefault="005D1965" w:rsidP="005D1965">
      <w:pPr>
        <w:ind w:firstLineChars="0" w:firstLine="0"/>
      </w:pPr>
      <w:r>
        <w:rPr>
          <w:rFonts w:hint="eastAsia"/>
        </w:rPr>
        <w:t xml:space="preserve">　　第一百条违反本法规定，有下列行为之一的，由县级以上人民政府环境保护主管部门责令改正，处二万元以上二十万元以下的罚款；拒不改正的，责令停产整治：</w:t>
      </w:r>
    </w:p>
    <w:p w:rsidR="005D1965" w:rsidRDefault="005D1965" w:rsidP="005D1965">
      <w:pPr>
        <w:ind w:firstLineChars="0" w:firstLine="0"/>
      </w:pPr>
      <w:r>
        <w:rPr>
          <w:rFonts w:hint="eastAsia"/>
        </w:rPr>
        <w:lastRenderedPageBreak/>
        <w:t xml:space="preserve">　　（一）侵占、损毁或者擅自移动、改变大气环境质量监测设施或者大气污染物排放自动监测设备的；</w:t>
      </w:r>
    </w:p>
    <w:p w:rsidR="005D1965" w:rsidRDefault="005D1965" w:rsidP="005D1965">
      <w:pPr>
        <w:ind w:firstLineChars="0" w:firstLine="0"/>
      </w:pPr>
      <w:r>
        <w:rPr>
          <w:rFonts w:hint="eastAsia"/>
        </w:rPr>
        <w:t xml:space="preserve">　　（二）未按照规定对所排放的工业废气和有毒有害大气污染物进行监测并保存原始监测记录的；</w:t>
      </w:r>
    </w:p>
    <w:p w:rsidR="005D1965" w:rsidRDefault="005D1965" w:rsidP="005D1965">
      <w:pPr>
        <w:ind w:firstLineChars="0" w:firstLine="0"/>
      </w:pPr>
      <w:r>
        <w:rPr>
          <w:rFonts w:hint="eastAsia"/>
        </w:rPr>
        <w:t xml:space="preserve">　　（三）未按照规定安装、使用大气污染物排放自动监测设备或者未按照规定与环境保护主管部门的监控设备联网，并保证监测设备正常运行的；</w:t>
      </w:r>
    </w:p>
    <w:p w:rsidR="005D1965" w:rsidRDefault="005D1965" w:rsidP="005D1965">
      <w:pPr>
        <w:ind w:firstLineChars="0" w:firstLine="0"/>
      </w:pPr>
      <w:r>
        <w:rPr>
          <w:rFonts w:hint="eastAsia"/>
        </w:rPr>
        <w:t xml:space="preserve">　　（四）重点排污单位不公开或者不如实公开自动监测数据的；</w:t>
      </w:r>
    </w:p>
    <w:p w:rsidR="005D1965" w:rsidRDefault="005D1965" w:rsidP="005D1965">
      <w:pPr>
        <w:ind w:firstLineChars="0" w:firstLine="0"/>
      </w:pPr>
      <w:r>
        <w:rPr>
          <w:rFonts w:hint="eastAsia"/>
        </w:rPr>
        <w:t xml:space="preserve">　　（五）未按照规定设置大气污染物排放口的。</w:t>
      </w:r>
    </w:p>
    <w:p w:rsidR="005D1965" w:rsidRDefault="005D1965" w:rsidP="005D1965">
      <w:pPr>
        <w:ind w:firstLineChars="0" w:firstLine="0"/>
      </w:pPr>
      <w:r>
        <w:rPr>
          <w:rFonts w:hint="eastAsia"/>
        </w:rPr>
        <w:t xml:space="preserve">　　第一百零一条违反本法规定，生产、进口、销售或者使用国家综合性产业政策目录中禁止的设备和产品，采用国家综合性产业政策目录中禁止的工艺，或者将淘汰的设备和产品转让给他人使用的，由县级以上人民政府经济综合主管部门、出入境检验检疫机构按照职责责令改正，没收违法所得，并处货值金额一倍以上三倍以下的罚款；拒不改正的，报经有批准权的人民政府批准，责令停业、关闭。进口行为构成走私的，由海关依法予以处罚。</w:t>
      </w:r>
    </w:p>
    <w:p w:rsidR="005D1965" w:rsidRDefault="005D1965" w:rsidP="005D1965">
      <w:pPr>
        <w:ind w:firstLineChars="0" w:firstLine="0"/>
      </w:pPr>
      <w:r>
        <w:rPr>
          <w:rFonts w:hint="eastAsia"/>
        </w:rPr>
        <w:t xml:space="preserve">　　第一百零二条违反本法规定，煤矿未按照规定建设配套煤炭洗选设施的，由县级以上人民政府能源主管部门责令改正，处十万元以上一百万元以下的罚款；拒不改正的，报经有批准权的人民政府批准，责令停业、关闭。</w:t>
      </w:r>
    </w:p>
    <w:p w:rsidR="005D1965" w:rsidRDefault="005D1965" w:rsidP="005D1965">
      <w:pPr>
        <w:ind w:firstLineChars="0" w:firstLine="0"/>
      </w:pPr>
      <w:r>
        <w:rPr>
          <w:rFonts w:hint="eastAsia"/>
        </w:rPr>
        <w:t xml:space="preserve">　　</w:t>
      </w:r>
    </w:p>
    <w:p w:rsidR="005D1965" w:rsidRDefault="005D1965" w:rsidP="005D1965">
      <w:pPr>
        <w:ind w:firstLineChars="0" w:firstLine="0"/>
      </w:pPr>
      <w:r>
        <w:rPr>
          <w:rFonts w:hint="eastAsia"/>
        </w:rPr>
        <w:t>违反本法规定，开采含放射性和砷等有毒有害物质超过规定标准的煤炭的，由县级以上人民政府按照国务院规定的权限责令停业、关闭。</w:t>
      </w:r>
    </w:p>
    <w:p w:rsidR="005D1965" w:rsidRDefault="005D1965" w:rsidP="005D1965">
      <w:pPr>
        <w:ind w:firstLineChars="0" w:firstLine="0"/>
      </w:pPr>
      <w:r>
        <w:rPr>
          <w:rFonts w:hint="eastAsia"/>
        </w:rPr>
        <w:t xml:space="preserve">　　第一百零三条违反本法规定，有下列行为之一的，由县级以上地方人民政府质量监督、工商行政管理部门按照职责责令改正，没收原材料、产品和违法所得，并处货值金额一倍以上三倍以下的罚款：</w:t>
      </w:r>
    </w:p>
    <w:p w:rsidR="005D1965" w:rsidRDefault="005D1965" w:rsidP="005D1965">
      <w:pPr>
        <w:ind w:firstLineChars="0" w:firstLine="0"/>
      </w:pPr>
      <w:r>
        <w:rPr>
          <w:rFonts w:hint="eastAsia"/>
        </w:rPr>
        <w:t xml:space="preserve">　　（一）销售不符合质量标准的煤炭、石油焦的；</w:t>
      </w:r>
    </w:p>
    <w:p w:rsidR="005D1965" w:rsidRDefault="005D1965" w:rsidP="005D1965">
      <w:pPr>
        <w:ind w:firstLineChars="0" w:firstLine="0"/>
      </w:pPr>
      <w:r>
        <w:rPr>
          <w:rFonts w:hint="eastAsia"/>
        </w:rPr>
        <w:t xml:space="preserve">　　（二）生产、销售挥发性有机物含量不符合质量标准或者要求的原材料和产品的；</w:t>
      </w:r>
    </w:p>
    <w:p w:rsidR="005D1965" w:rsidRDefault="005D1965" w:rsidP="005D1965">
      <w:pPr>
        <w:ind w:firstLineChars="0" w:firstLine="0"/>
      </w:pPr>
      <w:r>
        <w:rPr>
          <w:rFonts w:hint="eastAsia"/>
        </w:rPr>
        <w:t xml:space="preserve">　　（三）生产、销售不符合标准的机动车船和非道路移动机械用燃料、发动机油、氮氧化物还原剂、燃料和润滑油添加剂以及其他添加剂的；</w:t>
      </w:r>
    </w:p>
    <w:p w:rsidR="005D1965" w:rsidRDefault="005D1965" w:rsidP="005D1965">
      <w:pPr>
        <w:ind w:firstLineChars="0" w:firstLine="0"/>
      </w:pPr>
      <w:r>
        <w:rPr>
          <w:rFonts w:hint="eastAsia"/>
        </w:rPr>
        <w:t xml:space="preserve">　　（四）在禁燃区内销售高污染燃料的。</w:t>
      </w:r>
    </w:p>
    <w:p w:rsidR="005D1965" w:rsidRDefault="005D1965" w:rsidP="005D1965">
      <w:pPr>
        <w:ind w:firstLineChars="0" w:firstLine="0"/>
      </w:pPr>
      <w:r>
        <w:rPr>
          <w:rFonts w:hint="eastAsia"/>
        </w:rPr>
        <w:lastRenderedPageBreak/>
        <w:t xml:space="preserve">　　第一百零四条违反本法规定，有下列行为之一的，由出入境检验检疫机构责令改正，没收原材料、产品和违法所得，并处货值金额一倍以上三倍以下的罚款；构成走私的，由海关依法予以处罚：</w:t>
      </w:r>
    </w:p>
    <w:p w:rsidR="005D1965" w:rsidRDefault="005D1965" w:rsidP="005D1965">
      <w:pPr>
        <w:ind w:firstLineChars="0" w:firstLine="0"/>
      </w:pPr>
      <w:r>
        <w:rPr>
          <w:rFonts w:hint="eastAsia"/>
        </w:rPr>
        <w:t xml:space="preserve">　　（一）进口不符合质量标准的煤炭、石油焦的；</w:t>
      </w:r>
    </w:p>
    <w:p w:rsidR="005D1965" w:rsidRDefault="005D1965" w:rsidP="005D1965">
      <w:pPr>
        <w:ind w:firstLineChars="0" w:firstLine="0"/>
      </w:pPr>
      <w:r>
        <w:rPr>
          <w:rFonts w:hint="eastAsia"/>
        </w:rPr>
        <w:t xml:space="preserve">　　（二）进口挥发性有机物含量不符合质量标准或者要求的原材料和产品的；</w:t>
      </w:r>
    </w:p>
    <w:p w:rsidR="005D1965" w:rsidRDefault="005D1965" w:rsidP="005D1965">
      <w:pPr>
        <w:ind w:firstLineChars="0" w:firstLine="0"/>
      </w:pPr>
      <w:r>
        <w:rPr>
          <w:rFonts w:hint="eastAsia"/>
        </w:rPr>
        <w:t xml:space="preserve">　　（三）进口不符合标准的机动车船和非道路移动机械用燃料、发动机油、氮氧化物还原剂、燃料和润滑油添加剂以及其他添加剂的。</w:t>
      </w:r>
    </w:p>
    <w:p w:rsidR="005D1965" w:rsidRDefault="005D1965" w:rsidP="005D1965">
      <w:pPr>
        <w:ind w:firstLineChars="0" w:firstLine="0"/>
      </w:pPr>
      <w:r>
        <w:rPr>
          <w:rFonts w:hint="eastAsia"/>
        </w:rPr>
        <w:t xml:space="preserve">　　第一百零五条违反本法规定，单位燃用不符合质量标准的煤炭、石油焦的，由县级以上人民政府环境保护主管部门责令改正，处货值金额一倍以上三倍以下的罚款。</w:t>
      </w:r>
    </w:p>
    <w:p w:rsidR="005D1965" w:rsidRDefault="005D1965" w:rsidP="005D1965">
      <w:pPr>
        <w:ind w:firstLineChars="0" w:firstLine="0"/>
      </w:pPr>
      <w:r>
        <w:rPr>
          <w:rFonts w:hint="eastAsia"/>
        </w:rPr>
        <w:t xml:space="preserve">　　第一百零六条违反本法规定，使用不符合标准或者要求的船舶用燃油的，由海事管理机构、渔业主管部门按照职责处一万元以上十万元以下的罚款。</w:t>
      </w:r>
    </w:p>
    <w:p w:rsidR="005D1965" w:rsidRDefault="005D1965" w:rsidP="005D1965">
      <w:pPr>
        <w:ind w:firstLineChars="0" w:firstLine="0"/>
      </w:pPr>
      <w:r>
        <w:rPr>
          <w:rFonts w:hint="eastAsia"/>
        </w:rPr>
        <w:t xml:space="preserve">　　第一百零七条违反本法规定，在禁燃区内新建、扩建燃用高污染燃料的设施，或者未按照规定停止燃用高污染燃料，或者在城市集中供热管网覆盖地区新建、扩建分散燃煤供热锅炉，或者未按照规定拆除已建成的不能达标排放的燃煤供热锅炉的，由县级以上地方人民政府环境保护主管部门没收燃用高污染燃料的设施，组织拆除燃煤供热锅炉，并处二万元以上二十万元以下的罚款。</w:t>
      </w:r>
    </w:p>
    <w:p w:rsidR="005D1965" w:rsidRDefault="005D1965" w:rsidP="005D1965">
      <w:pPr>
        <w:ind w:firstLineChars="0" w:firstLine="0"/>
      </w:pPr>
      <w:r>
        <w:rPr>
          <w:rFonts w:hint="eastAsia"/>
        </w:rPr>
        <w:t xml:space="preserve">　　违反本法规定，生产、进口、销售或者使用不符合规定标准或者要求的锅炉，由县级以上人民政府质量监督、环境保护主管部门责令改正，没收违法所得，并处二万元以上二十万元以下的罚款。</w:t>
      </w:r>
    </w:p>
    <w:p w:rsidR="005D1965" w:rsidRDefault="005D1965" w:rsidP="005D1965">
      <w:pPr>
        <w:ind w:firstLineChars="0" w:firstLine="0"/>
      </w:pPr>
      <w:r>
        <w:rPr>
          <w:rFonts w:hint="eastAsia"/>
        </w:rPr>
        <w:t xml:space="preserve">　　第一百零八条违反本法规定，有下列行为之一的，由县级以上人民政府环境保护主管部门责令改正，处二万元以上二十万元以下的罚款；拒不改正的，责令停产整治：</w:t>
      </w:r>
    </w:p>
    <w:p w:rsidR="005D1965" w:rsidRDefault="005D1965" w:rsidP="005D1965">
      <w:pPr>
        <w:ind w:firstLineChars="0" w:firstLine="0"/>
      </w:pPr>
      <w:r>
        <w:rPr>
          <w:rFonts w:hint="eastAsia"/>
        </w:rPr>
        <w:t xml:space="preserve">　　（一）产生含挥发性有机物废气的生产和服务活动，未在密闭空间或者设备中进行，未按照规定安装、使用污染防治设施，或者未采取减少废气排放措施的；</w:t>
      </w:r>
    </w:p>
    <w:p w:rsidR="005D1965" w:rsidRDefault="005D1965" w:rsidP="005D1965">
      <w:pPr>
        <w:ind w:firstLineChars="0" w:firstLine="0"/>
      </w:pPr>
      <w:r>
        <w:rPr>
          <w:rFonts w:hint="eastAsia"/>
        </w:rPr>
        <w:t xml:space="preserve">　　（二）工业涂装企业未使用低挥发性有机物含量涂料或者未建立、保存台账的；</w:t>
      </w:r>
    </w:p>
    <w:p w:rsidR="005D1965" w:rsidRDefault="005D1965" w:rsidP="005D1965">
      <w:pPr>
        <w:ind w:firstLineChars="0" w:firstLine="0"/>
      </w:pPr>
      <w:r>
        <w:rPr>
          <w:rFonts w:hint="eastAsia"/>
        </w:rPr>
        <w:t xml:space="preserve">　　（三）石油、化工以及其他生产和使用有机溶剂的企业，未采取措施对管道、设备进行日常维护、维修，减少物料泄漏或者对泄漏的物料未及时收集处理的；</w:t>
      </w:r>
    </w:p>
    <w:p w:rsidR="005D1965" w:rsidRDefault="005D1965" w:rsidP="005D1965">
      <w:pPr>
        <w:ind w:firstLineChars="0" w:firstLine="0"/>
      </w:pPr>
      <w:r>
        <w:rPr>
          <w:rFonts w:hint="eastAsia"/>
        </w:rPr>
        <w:lastRenderedPageBreak/>
        <w:t xml:space="preserve">　　（四）储油储气库、加油加气站和油罐车、气罐车等，未按照国家有关规定安装并正常使用油气回收装置的；</w:t>
      </w:r>
    </w:p>
    <w:p w:rsidR="005D1965" w:rsidRDefault="005D1965" w:rsidP="005D1965">
      <w:pPr>
        <w:ind w:firstLineChars="0" w:firstLine="0"/>
      </w:pPr>
      <w:r>
        <w:rPr>
          <w:rFonts w:hint="eastAsia"/>
        </w:rPr>
        <w:t xml:space="preserve">　　（五）钢铁、建材、有色金属、石油、化工、制药、矿产开采等企业，未采取集中收集处理、密闭、围挡、遮盖、清扫、洒水等措施，控制、减少粉尘和气态污染物排放的；</w:t>
      </w:r>
    </w:p>
    <w:p w:rsidR="005D1965" w:rsidRDefault="005D1965" w:rsidP="005D1965">
      <w:pPr>
        <w:ind w:firstLineChars="0" w:firstLine="0"/>
      </w:pPr>
      <w:r>
        <w:rPr>
          <w:rFonts w:hint="eastAsia"/>
        </w:rPr>
        <w:t xml:space="preserve">　　（六）工业生产、垃圾填埋或者其他活动中产生的可燃性气体未回收利用，不具备回收利用条件未进行防治污染处理，或者可燃性气体回收利用装置不能正常作业，未及时修复或者更新的。</w:t>
      </w:r>
    </w:p>
    <w:p w:rsidR="005D1965" w:rsidRDefault="005D1965" w:rsidP="005D1965">
      <w:pPr>
        <w:ind w:firstLineChars="0" w:firstLine="0"/>
      </w:pPr>
      <w:r>
        <w:rPr>
          <w:rFonts w:hint="eastAsia"/>
        </w:rPr>
        <w:t xml:space="preserve">　　第一百零九条违反本法规定，生产超过污染物排放标准的机动车、非道路移动机械的，由省级以上人民政府环境保护主管部门责令改正，没收违法所得，并处货值金额一倍以上三倍以下的罚款，没收销毁无法达到污染物排放标准的机动车、非道路移动机械；拒不改正的，责令停产整治，并由国务院机动车生产主管部门责令停止生产该车型。</w:t>
      </w:r>
    </w:p>
    <w:p w:rsidR="005D1965" w:rsidRDefault="005D1965" w:rsidP="005D1965">
      <w:pPr>
        <w:ind w:firstLineChars="0" w:firstLine="0"/>
      </w:pPr>
      <w:r>
        <w:rPr>
          <w:rFonts w:hint="eastAsia"/>
        </w:rPr>
        <w:t xml:space="preserve">　　违反本法规定，机动车、非道路移动机械生产企业对发动机、污染控制装置弄虚作假、以次充好，冒充排放检验合格产品出厂销售的，由省级以上人民政府环境保护主管部门责令停产整治，没收违法所得，并处货值金额一倍以上三倍以下的罚款，没收销毁无法达到污染物排放标准的机动车、非道路移动机械，并由国务院机动车生产主管部门责令停止生产该车型。</w:t>
      </w:r>
    </w:p>
    <w:p w:rsidR="005D1965" w:rsidRDefault="005D1965" w:rsidP="005D1965">
      <w:pPr>
        <w:ind w:firstLineChars="0" w:firstLine="0"/>
      </w:pPr>
      <w:r>
        <w:rPr>
          <w:rFonts w:hint="eastAsia"/>
        </w:rPr>
        <w:t xml:space="preserve">　　第一百一十条违反本法规定，进口、销售超过污染物排放标准的机动车、非道路移动机械的，由县级以上人民政府工商行政管理部门、出入境检验检疫机构按照职责没收违法所得，并处货值金额一倍以上三倍以下的罚款，没收销毁无法达到污染物排放标准的机动车、非道路移动机械；进口行为构成走私的，由海关依法予以处罚。</w:t>
      </w:r>
    </w:p>
    <w:p w:rsidR="005D1965" w:rsidRDefault="005D1965" w:rsidP="005D1965">
      <w:pPr>
        <w:ind w:firstLineChars="0" w:firstLine="0"/>
      </w:pPr>
      <w:r>
        <w:rPr>
          <w:rFonts w:hint="eastAsia"/>
        </w:rPr>
        <w:t xml:space="preserve">　　违反本法规定，销售的机动车、非道路移动机械不符合污染杨徘放标准的，销售者应当负责修理、更换、退货；给购买者造成损失的，销售者应当赔偿损失。</w:t>
      </w:r>
    </w:p>
    <w:p w:rsidR="005D1965" w:rsidRDefault="005D1965" w:rsidP="005D1965">
      <w:pPr>
        <w:ind w:firstLineChars="0" w:firstLine="0"/>
      </w:pPr>
      <w:r>
        <w:rPr>
          <w:rFonts w:hint="eastAsia"/>
        </w:rPr>
        <w:t xml:space="preserve">　　第一百一十一条违反本法规定，机动车生产、进口企业未按照规定向社会公布其生产、进口机动车车型的排放检验信息或者污染控制技术信息的，由省级以上人民政府环境保护主管部门责令改正，处五万元以上五十万元以下的罚款。</w:t>
      </w:r>
    </w:p>
    <w:p w:rsidR="005D1965" w:rsidRDefault="005D1965" w:rsidP="005D1965">
      <w:pPr>
        <w:ind w:firstLineChars="0" w:firstLine="0"/>
      </w:pPr>
      <w:r>
        <w:rPr>
          <w:rFonts w:hint="eastAsia"/>
        </w:rPr>
        <w:t xml:space="preserve">　　违反本法规定，机动车生产、进口企业未按照规定向社会公布其生产、进口</w:t>
      </w:r>
      <w:r>
        <w:rPr>
          <w:rFonts w:hint="eastAsia"/>
        </w:rPr>
        <w:lastRenderedPageBreak/>
        <w:t>机动车车型的有关维修技术信息的，由省级以上人民政府交通运输主管部门责令改正，处五万元以上五十万元以下的罚款。</w:t>
      </w:r>
    </w:p>
    <w:p w:rsidR="005D1965" w:rsidRDefault="005D1965" w:rsidP="005D1965">
      <w:pPr>
        <w:ind w:firstLineChars="0" w:firstLine="0"/>
      </w:pPr>
      <w:r>
        <w:rPr>
          <w:rFonts w:hint="eastAsia"/>
        </w:rPr>
        <w:t xml:space="preserve">　　第一百一十二条违反本法规定，伪造机动车、非道路移动机械排放检验结果或者出具虚假排放检验报告的，由县级以上人民政府环境保护主管部门没收违法所得，并处十万元以上五十万元以下的罚款；情节严重的，由负责资质认定的部门取消其检验资格。</w:t>
      </w:r>
    </w:p>
    <w:p w:rsidR="005D1965" w:rsidRDefault="005D1965" w:rsidP="005D1965">
      <w:pPr>
        <w:ind w:firstLineChars="0" w:firstLine="0"/>
      </w:pPr>
      <w:r>
        <w:rPr>
          <w:rFonts w:hint="eastAsia"/>
        </w:rPr>
        <w:t xml:space="preserve">　　违反本法规定，伪造船舶排放检验结果或者出具虚假排放检验报告的，由海事管理机构依法予以处罚。</w:t>
      </w:r>
    </w:p>
    <w:p w:rsidR="005D1965" w:rsidRDefault="005D1965" w:rsidP="005D1965">
      <w:pPr>
        <w:ind w:firstLineChars="0" w:firstLine="0"/>
      </w:pPr>
      <w:r>
        <w:rPr>
          <w:rFonts w:hint="eastAsia"/>
        </w:rPr>
        <w:t xml:space="preserve">　　违反本法规定，以临时更换机动车污染控制装置等弄虚作假的方式通过机动车排放检验或者破坏机动车车载排放诊断系统的，由县级以上人民政府环境保护主管部门责令改正，对机动车所有人处五千元的罚款；对机动车维修单位处每辆机动车五千元的罚款。</w:t>
      </w:r>
    </w:p>
    <w:p w:rsidR="005D1965" w:rsidRDefault="005D1965" w:rsidP="005D1965">
      <w:pPr>
        <w:ind w:firstLineChars="0" w:firstLine="0"/>
      </w:pPr>
      <w:r>
        <w:rPr>
          <w:rFonts w:hint="eastAsia"/>
        </w:rPr>
        <w:t xml:space="preserve">　　第一百一十三条违反本法规定，机动车驾驶人驾驶排放检验不合格的机动车上道路行驶的，由公安机关交通管理部门依法予以处罚。</w:t>
      </w:r>
    </w:p>
    <w:p w:rsidR="005D1965" w:rsidRDefault="005D1965" w:rsidP="005D1965">
      <w:pPr>
        <w:ind w:firstLineChars="0" w:firstLine="0"/>
      </w:pPr>
      <w:r>
        <w:rPr>
          <w:rFonts w:hint="eastAsia"/>
        </w:rPr>
        <w:t xml:space="preserve">　　第一百一十四条违反本法规定，使用排放不合格的非道路移动机械，或者在用重型柴油车、非道路移动机械未按照规定加装、更换污染控制装置的，由县级以上人民政府环境保护等主管部门按照职责责令改正，处五千元的罚款。</w:t>
      </w:r>
    </w:p>
    <w:p w:rsidR="005D1965" w:rsidRDefault="005D1965" w:rsidP="005D1965">
      <w:pPr>
        <w:ind w:firstLineChars="0" w:firstLine="0"/>
      </w:pPr>
      <w:r>
        <w:rPr>
          <w:rFonts w:hint="eastAsia"/>
        </w:rPr>
        <w:t xml:space="preserve">　　违反本法规定，在禁止使用高排放非道路移动机械的区域使用高排放非道路移动机械的，由城市人民政府环境保护等主管部门依法予以处罚。</w:t>
      </w:r>
    </w:p>
    <w:p w:rsidR="005D1965" w:rsidRDefault="005D1965" w:rsidP="005D1965">
      <w:pPr>
        <w:ind w:firstLineChars="0" w:firstLine="0"/>
      </w:pPr>
      <w:r>
        <w:rPr>
          <w:rFonts w:hint="eastAsia"/>
        </w:rPr>
        <w:t xml:space="preserve">　　第一百一十五条违反本法规定，施工单位有下列行为之一的，由县级以上人民政府住房城乡建设等主管部门按照职责责令改正，处一万元以上十万元以下的罚款；拒不改正的，责令停工整治：</w:t>
      </w:r>
    </w:p>
    <w:p w:rsidR="005D1965" w:rsidRDefault="005D1965" w:rsidP="005D1965">
      <w:pPr>
        <w:ind w:firstLineChars="0" w:firstLine="0"/>
      </w:pPr>
      <w:r>
        <w:rPr>
          <w:rFonts w:hint="eastAsia"/>
        </w:rPr>
        <w:t xml:space="preserve">　　（一）施工工地未设置硬质密闭围挡，或者未采取覆盖、分段作业、择时施工、洒水抑尘、冲洗地面和车辆等有效防尘降尘措施的；</w:t>
      </w:r>
    </w:p>
    <w:p w:rsidR="005D1965" w:rsidRDefault="005D1965" w:rsidP="005D1965">
      <w:pPr>
        <w:ind w:firstLineChars="0" w:firstLine="0"/>
      </w:pPr>
      <w:r>
        <w:rPr>
          <w:rFonts w:hint="eastAsia"/>
        </w:rPr>
        <w:t xml:space="preserve">　　（二）建筑土方、工程渣土、建筑垃圾未及时清运，或者未采用密闭式防尘网遮盖的。</w:t>
      </w:r>
    </w:p>
    <w:p w:rsidR="005D1965" w:rsidRDefault="005D1965" w:rsidP="005D1965">
      <w:pPr>
        <w:ind w:firstLineChars="0" w:firstLine="0"/>
      </w:pPr>
      <w:r>
        <w:rPr>
          <w:rFonts w:hint="eastAsia"/>
        </w:rPr>
        <w:t xml:space="preserve">　　违反本法规定，建设单位未对暂时不能开工的建设用地的裸露地面进行覆盖，或者未对超过三个月不能开工的建设用地的裸露地面进行绿化、铺装或者遮盖的，由县级以上人民政府住房城乡建设等主管部门依照前款规定予以处罚。</w:t>
      </w:r>
    </w:p>
    <w:p w:rsidR="005D1965" w:rsidRDefault="005D1965" w:rsidP="005D1965">
      <w:pPr>
        <w:ind w:firstLineChars="0" w:firstLine="0"/>
      </w:pPr>
      <w:r>
        <w:rPr>
          <w:rFonts w:hint="eastAsia"/>
        </w:rPr>
        <w:lastRenderedPageBreak/>
        <w:t xml:space="preserve">　　第一百一十六条违反本法规定，运输煤炭、垃圾、渣土、砂石、土方、灰浆等散装、流体物料的车辆，未采取密闭或者其他措施防止物料遗撒的，由县级以上地方人民政府确定的监督管理部门责令改正，处二千元以上二万元以下的罚款；拒不改正的，车辆不得上道路行驶。</w:t>
      </w:r>
    </w:p>
    <w:p w:rsidR="005D1965" w:rsidRDefault="005D1965" w:rsidP="005D1965">
      <w:pPr>
        <w:ind w:firstLineChars="0" w:firstLine="0"/>
      </w:pPr>
      <w:r>
        <w:rPr>
          <w:rFonts w:hint="eastAsia"/>
        </w:rPr>
        <w:t xml:space="preserve">　　第一百一十七条违反本法规定，有下列行为之一的，由县级以上人民政府环境保护等主管部门按照职责责令改正，处一万元以上十万元以下的罚款；拒不改正的，责令停工整治或者停业整治：</w:t>
      </w:r>
    </w:p>
    <w:p w:rsidR="005D1965" w:rsidRDefault="005D1965" w:rsidP="005D1965">
      <w:pPr>
        <w:ind w:firstLineChars="0" w:firstLine="0"/>
      </w:pPr>
      <w:r>
        <w:rPr>
          <w:rFonts w:hint="eastAsia"/>
        </w:rPr>
        <w:t xml:space="preserve">　　（一）未密闭煤炭、煤矸石、煤渣、煤灰、水泥、石灰、石膏、砂土等易产生扬尘的物料的；</w:t>
      </w:r>
    </w:p>
    <w:p w:rsidR="005D1965" w:rsidRDefault="005D1965" w:rsidP="005D1965">
      <w:pPr>
        <w:ind w:firstLineChars="0" w:firstLine="0"/>
      </w:pPr>
      <w:r>
        <w:rPr>
          <w:rFonts w:hint="eastAsia"/>
        </w:rPr>
        <w:t xml:space="preserve">　　（二）对不能密闭的易产生扬尘的物料，未设置不低于堆放物高度的严密围挡，或者未采取有效覆盖措施防治扬尘污染的；</w:t>
      </w:r>
    </w:p>
    <w:p w:rsidR="005D1965" w:rsidRDefault="005D1965" w:rsidP="005D1965">
      <w:pPr>
        <w:ind w:firstLineChars="0" w:firstLine="0"/>
      </w:pPr>
      <w:r>
        <w:rPr>
          <w:rFonts w:hint="eastAsia"/>
        </w:rPr>
        <w:t xml:space="preserve">　　（三）装卸物料未采取密闭或者喷淋等方式控制扬尘排放的；</w:t>
      </w:r>
    </w:p>
    <w:p w:rsidR="005D1965" w:rsidRDefault="005D1965" w:rsidP="005D1965">
      <w:pPr>
        <w:ind w:firstLineChars="0" w:firstLine="0"/>
      </w:pPr>
      <w:r>
        <w:rPr>
          <w:rFonts w:hint="eastAsia"/>
        </w:rPr>
        <w:t xml:space="preserve">　　（四）存放煤炭、煤矸石、煤渣、煤灰等物料，未采取防燃措施的；</w:t>
      </w:r>
    </w:p>
    <w:p w:rsidR="005D1965" w:rsidRDefault="005D1965" w:rsidP="005D1965">
      <w:pPr>
        <w:ind w:firstLineChars="0" w:firstLine="0"/>
      </w:pPr>
      <w:r>
        <w:rPr>
          <w:rFonts w:hint="eastAsia"/>
        </w:rPr>
        <w:t xml:space="preserve">　　（五）码头、矿山、填埋场和消纳场未采取有效措施防治扬尘污染的；</w:t>
      </w:r>
    </w:p>
    <w:p w:rsidR="005D1965" w:rsidRDefault="005D1965" w:rsidP="005D1965">
      <w:pPr>
        <w:ind w:firstLineChars="0" w:firstLine="0"/>
      </w:pPr>
      <w:r>
        <w:rPr>
          <w:rFonts w:hint="eastAsia"/>
        </w:rPr>
        <w:t xml:space="preserve">　　（六）排放有毒有害大气污染物名录中所列有毒有害大气污染物的企业事业单位，未按照规定建设环境风险预警体系或者对排放口和周边环境进行定期监测、排查环境安全隐患并采取有效措施防范环境风险的；</w:t>
      </w:r>
    </w:p>
    <w:p w:rsidR="005D1965" w:rsidRDefault="005D1965" w:rsidP="005D1965">
      <w:pPr>
        <w:ind w:firstLineChars="0" w:firstLine="0"/>
      </w:pPr>
      <w:r>
        <w:rPr>
          <w:rFonts w:hint="eastAsia"/>
        </w:rPr>
        <w:t xml:space="preserve">　　（七）向大气排放持久性有机污染物的企业事业单位和其他生产经营者以及废弃物焚烧设施的运营单位，未按照国家有关规定采取有利于减少持久性有机污染物排放的技术方法和工艺，配备净化装置的；</w:t>
      </w:r>
    </w:p>
    <w:p w:rsidR="005D1965" w:rsidRDefault="005D1965" w:rsidP="005D1965">
      <w:pPr>
        <w:ind w:firstLineChars="0" w:firstLine="0"/>
      </w:pPr>
      <w:r>
        <w:rPr>
          <w:rFonts w:hint="eastAsia"/>
        </w:rPr>
        <w:t xml:space="preserve">　　（八）未采取措施防止排放恶臭气体的。</w:t>
      </w:r>
    </w:p>
    <w:p w:rsidR="005D1965" w:rsidRDefault="005D1965" w:rsidP="005D1965">
      <w:pPr>
        <w:ind w:firstLineChars="0" w:firstLine="0"/>
      </w:pPr>
      <w:r>
        <w:rPr>
          <w:rFonts w:hint="eastAsia"/>
        </w:rPr>
        <w:t xml:space="preserve">　　第一百一十八条违反本法规定，排放油烟的餐饮服务业经营者未安装油烟净化设施、不正常使用油烟净化设施或者未采取其他油烟净化措施，超过排放标准排放油烟的，由县级以上地方人民政府确定的监督管理部门责令改正，处五千元以上五万元以下的罚款；拒不改正的，责令停业整治。</w:t>
      </w:r>
    </w:p>
    <w:p w:rsidR="005D1965" w:rsidRDefault="005D1965" w:rsidP="005D1965">
      <w:pPr>
        <w:ind w:firstLineChars="0" w:firstLine="0"/>
      </w:pPr>
      <w:r>
        <w:rPr>
          <w:rFonts w:hint="eastAsia"/>
        </w:rPr>
        <w:t xml:space="preserve">　　违反本法规定，在居民住宅楼、未配套设立专用烟道的商住综合楼、商住综合楼内与居住层相邻的商业楼层内新建、改建、扩建产生油烟、异味、废气的餐饮服务项目的，由县级以上地方人民政府确定的监督管理部门责令改正；拒不改正的，予以关闭，并处一万元以上十万元以下的罚款。</w:t>
      </w:r>
    </w:p>
    <w:p w:rsidR="005D1965" w:rsidRDefault="005D1965" w:rsidP="005D1965">
      <w:pPr>
        <w:ind w:firstLineChars="0" w:firstLine="0"/>
      </w:pPr>
      <w:r>
        <w:rPr>
          <w:rFonts w:hint="eastAsia"/>
        </w:rPr>
        <w:lastRenderedPageBreak/>
        <w:t xml:space="preserve">　　违反本法规定，在当地人民政府禁止的时段和区域内露天烧烤食品或者为露天烧烤食品提供场地的，由县级以上地方人民政府确定的监督管理部门责令改正，没收烧烤工具和违法所得，并处五百元以上二万元以下的罚款。</w:t>
      </w:r>
    </w:p>
    <w:p w:rsidR="005D1965" w:rsidRDefault="005D1965" w:rsidP="005D1965">
      <w:pPr>
        <w:ind w:firstLineChars="0" w:firstLine="0"/>
      </w:pPr>
      <w:r>
        <w:rPr>
          <w:rFonts w:hint="eastAsia"/>
        </w:rPr>
        <w:t xml:space="preserve">　　第一百一十九条违反本法规定，在人口集中地区对树木、花草喷洒剧毒、高毒农药，或者露天焚烧秸秆、落叶等产生烟尘污染的物质的，由县级以上地方人民政府确定的监督管理部门责令改正，并可以处五百元以上二千元以下的罚款。</w:t>
      </w:r>
    </w:p>
    <w:p w:rsidR="005D1965" w:rsidRDefault="005D1965" w:rsidP="005D1965">
      <w:pPr>
        <w:ind w:firstLineChars="0" w:firstLine="0"/>
      </w:pPr>
      <w:r>
        <w:rPr>
          <w:rFonts w:hint="eastAsia"/>
        </w:rPr>
        <w:t xml:space="preserve">　　违反本法规定，在人口集中地区和其他依法需要特殊保护的区域内，焚烧沥青、油毡、橡胶、塑料、皮革、垃圾以及其他产生有毒有害烟尘和恶臭气体的物质的，由县级人民政府确定的监督管理部门责令改正，对单位处一万元以上十万元以下的罚款，对个人处五百元以上二千元以下的罚款。</w:t>
      </w:r>
    </w:p>
    <w:p w:rsidR="005D1965" w:rsidRDefault="005D1965" w:rsidP="005D1965">
      <w:pPr>
        <w:ind w:firstLineChars="0" w:firstLine="0"/>
      </w:pPr>
      <w:r>
        <w:rPr>
          <w:rFonts w:hint="eastAsia"/>
        </w:rPr>
        <w:t xml:space="preserve">　　违反本法规定，在城市人民政府禁止的时段和区域内燃放烟花爆竹的，由县级以上地方人民政府确定的监督管理部门依法予以处罚。</w:t>
      </w:r>
    </w:p>
    <w:p w:rsidR="005D1965" w:rsidRDefault="005D1965" w:rsidP="005D1965">
      <w:pPr>
        <w:ind w:firstLineChars="0" w:firstLine="0"/>
      </w:pPr>
      <w:r>
        <w:rPr>
          <w:rFonts w:hint="eastAsia"/>
        </w:rPr>
        <w:t xml:space="preserve">　　第一百二十条违反本法规定，从事服装干洗和机动车维修等服务活动，未设置异味和废气处理装置等污染防治设施并保持正常使用，影响周边环境的，由县级以上地方人民政府环境保护主管部门责令改正，处二千元以上二万元以下的罚款；拒不改正的，责令停业整治。</w:t>
      </w:r>
    </w:p>
    <w:p w:rsidR="005D1965" w:rsidRDefault="005D1965" w:rsidP="005D1965">
      <w:pPr>
        <w:ind w:firstLineChars="0" w:firstLine="0"/>
      </w:pPr>
      <w:r>
        <w:rPr>
          <w:rFonts w:hint="eastAsia"/>
        </w:rPr>
        <w:t xml:space="preserve">　　第一百二十一条违反本法规定，擅自向社会发布重污染天气预报预警信息，构成违反治安管理行为的，由公安机关依法予以处罚。</w:t>
      </w:r>
    </w:p>
    <w:p w:rsidR="005D1965" w:rsidRDefault="005D1965" w:rsidP="005D1965">
      <w:pPr>
        <w:ind w:firstLineChars="0" w:firstLine="0"/>
      </w:pPr>
      <w:r>
        <w:rPr>
          <w:rFonts w:hint="eastAsia"/>
        </w:rPr>
        <w:t xml:space="preserve">　　违反本法规定，拒不执行停止工地土石方作业或者建筑物拆除施工等重污染天气应急措施的，由县级以上地方人民政府确定的监督管理部门处一万元以上十万元以下的罚款。</w:t>
      </w:r>
    </w:p>
    <w:p w:rsidR="005D1965" w:rsidRDefault="005D1965" w:rsidP="005D1965">
      <w:pPr>
        <w:ind w:firstLineChars="0" w:firstLine="0"/>
      </w:pPr>
      <w:r>
        <w:rPr>
          <w:rFonts w:hint="eastAsia"/>
        </w:rPr>
        <w:t xml:space="preserve">　　第一百二十二条违反本法规定，造成大气污染事故的，由县级以上人民政府环境保护主管部门依照本条第二款的规定处以罚款；对直接负责的主管人员和其他直接责任人员可以处上一年度从本企业事业单位取得收入百分之五十以下的罚款。</w:t>
      </w:r>
    </w:p>
    <w:p w:rsidR="005D1965" w:rsidRDefault="005D1965" w:rsidP="005D1965">
      <w:pPr>
        <w:ind w:firstLineChars="0" w:firstLine="0"/>
      </w:pPr>
      <w:r>
        <w:rPr>
          <w:rFonts w:hint="eastAsia"/>
        </w:rPr>
        <w:t xml:space="preserve">　　对造成一般或者较大大气污染事故的，按照污染事故造成直接损失的一倍以上三倍以下计算罚款；对造成重大或者特大大气污染事故的，按照污染事故造成的直接损失的三倍以上五倍以下计算罚款。</w:t>
      </w:r>
    </w:p>
    <w:p w:rsidR="005D1965" w:rsidRDefault="005D1965" w:rsidP="005D1965">
      <w:pPr>
        <w:ind w:firstLineChars="0" w:firstLine="0"/>
      </w:pPr>
      <w:r>
        <w:rPr>
          <w:rFonts w:hint="eastAsia"/>
        </w:rPr>
        <w:t xml:space="preserve">　　第一百二十三条违反本法规定，企业事业单位和其他生产经营者有下列行为</w:t>
      </w:r>
      <w:r>
        <w:rPr>
          <w:rFonts w:hint="eastAsia"/>
        </w:rPr>
        <w:lastRenderedPageBreak/>
        <w:t>之一，受到罚款处罚，被责令改正，拒不改正的，依法作出处罚决定的行政机关可以自责令改正之日的次日起，按照原处罚数额按日连续处罚：</w:t>
      </w:r>
    </w:p>
    <w:p w:rsidR="005D1965" w:rsidRDefault="005D1965" w:rsidP="005D1965">
      <w:pPr>
        <w:ind w:firstLineChars="0" w:firstLine="0"/>
      </w:pPr>
      <w:r>
        <w:rPr>
          <w:rFonts w:hint="eastAsia"/>
        </w:rPr>
        <w:t xml:space="preserve">　　（一）未依法取得排污许可证排放大气污染物的；</w:t>
      </w:r>
    </w:p>
    <w:p w:rsidR="005D1965" w:rsidRDefault="005D1965" w:rsidP="005D1965">
      <w:pPr>
        <w:ind w:firstLineChars="0" w:firstLine="0"/>
      </w:pPr>
      <w:r>
        <w:rPr>
          <w:rFonts w:hint="eastAsia"/>
        </w:rPr>
        <w:t xml:space="preserve">　　（二）超过大气污染物排放标准或者超过重点大气污染物排放总量控制指标排放大气污染物的；</w:t>
      </w:r>
    </w:p>
    <w:p w:rsidR="005D1965" w:rsidRDefault="005D1965" w:rsidP="005D1965">
      <w:pPr>
        <w:ind w:firstLineChars="0" w:firstLine="0"/>
      </w:pPr>
      <w:r>
        <w:rPr>
          <w:rFonts w:hint="eastAsia"/>
        </w:rPr>
        <w:t xml:space="preserve">　　（三）通过逃避监管的方式排放大气污染物的；</w:t>
      </w:r>
    </w:p>
    <w:p w:rsidR="005D1965" w:rsidRDefault="005D1965" w:rsidP="005D1965">
      <w:pPr>
        <w:ind w:firstLineChars="0" w:firstLine="0"/>
      </w:pPr>
      <w:r>
        <w:rPr>
          <w:rFonts w:hint="eastAsia"/>
        </w:rPr>
        <w:t xml:space="preserve">　　（四）建筑施工或者贮存易产生扬尘的物料未采取有效措施防治扬尘污染的。</w:t>
      </w:r>
    </w:p>
    <w:p w:rsidR="005D1965" w:rsidRDefault="005D1965" w:rsidP="005D1965">
      <w:pPr>
        <w:ind w:firstLineChars="0" w:firstLine="0"/>
      </w:pPr>
      <w:r>
        <w:rPr>
          <w:rFonts w:hint="eastAsia"/>
        </w:rPr>
        <w:t xml:space="preserve">　　第一百二十四条违反本法规定，对举报人以解除、变更劳动合同或者其他方式打击报复的，应当依照有关法律的规定承担责任。</w:t>
      </w:r>
    </w:p>
    <w:p w:rsidR="005D1965" w:rsidRDefault="005D1965" w:rsidP="005D1965">
      <w:pPr>
        <w:ind w:firstLineChars="0" w:firstLine="0"/>
      </w:pPr>
      <w:r>
        <w:rPr>
          <w:rFonts w:hint="eastAsia"/>
        </w:rPr>
        <w:t xml:space="preserve">　　第一百二十五条排放大气污染物造成损害的，应当依法承担侵权责任。</w:t>
      </w:r>
    </w:p>
    <w:p w:rsidR="005D1965" w:rsidRDefault="005D1965" w:rsidP="005D1965">
      <w:pPr>
        <w:ind w:firstLineChars="0" w:firstLine="0"/>
      </w:pPr>
      <w:r>
        <w:rPr>
          <w:rFonts w:hint="eastAsia"/>
        </w:rPr>
        <w:t xml:space="preserve">　　第一百二十六条地方各级人民政府、县级以上人民政府环境保护主管部门和其他负有大气环境保护监督管理职责的部门及其工作人员滥用职权、玩忽职守、徇私舞弊、弄虚作假的，依法给予处分。</w:t>
      </w:r>
    </w:p>
    <w:p w:rsidR="005D1965" w:rsidRDefault="005D1965" w:rsidP="005D1965">
      <w:pPr>
        <w:ind w:firstLineChars="0" w:firstLine="0"/>
      </w:pPr>
      <w:r>
        <w:rPr>
          <w:rFonts w:hint="eastAsia"/>
        </w:rPr>
        <w:t xml:space="preserve">　　第一百二十七条违反本法规定，构成犯罪的，依法追究刑事责任。</w:t>
      </w:r>
    </w:p>
    <w:p w:rsidR="005D1965" w:rsidRPr="005D1965" w:rsidRDefault="005D1965" w:rsidP="005D1965">
      <w:pPr>
        <w:ind w:firstLineChars="0" w:firstLine="0"/>
        <w:rPr>
          <w:b/>
        </w:rPr>
      </w:pPr>
      <w:r w:rsidRPr="005D1965">
        <w:rPr>
          <w:rFonts w:hint="eastAsia"/>
          <w:b/>
        </w:rPr>
        <w:t xml:space="preserve">　　第八章附则</w:t>
      </w:r>
    </w:p>
    <w:p w:rsidR="005D1965" w:rsidRDefault="005D1965" w:rsidP="005D1965">
      <w:pPr>
        <w:ind w:firstLineChars="0" w:firstLine="0"/>
      </w:pPr>
      <w:r>
        <w:rPr>
          <w:rFonts w:hint="eastAsia"/>
        </w:rPr>
        <w:t xml:space="preserve">　　第一百二十八条海洋工程的大气污染防治，依照《中华人民共和国海洋环境保护法》的有关规定执行。</w:t>
      </w:r>
    </w:p>
    <w:p w:rsidR="005D1965" w:rsidRDefault="005D1965" w:rsidP="005D1965">
      <w:pPr>
        <w:ind w:firstLineChars="0" w:firstLine="0"/>
      </w:pPr>
      <w:r>
        <w:rPr>
          <w:rFonts w:hint="eastAsia"/>
        </w:rPr>
        <w:t xml:space="preserve">　　第一百二十九条本法自</w:t>
      </w:r>
      <w:r>
        <w:rPr>
          <w:rFonts w:hint="eastAsia"/>
        </w:rPr>
        <w:t>2016</w:t>
      </w:r>
      <w:r>
        <w:rPr>
          <w:rFonts w:hint="eastAsia"/>
        </w:rPr>
        <w:t>年</w:t>
      </w:r>
      <w:r>
        <w:rPr>
          <w:rFonts w:hint="eastAsia"/>
        </w:rPr>
        <w:t>1</w:t>
      </w:r>
      <w:r>
        <w:rPr>
          <w:rFonts w:hint="eastAsia"/>
        </w:rPr>
        <w:t>月</w:t>
      </w:r>
      <w:r>
        <w:rPr>
          <w:rFonts w:hint="eastAsia"/>
        </w:rPr>
        <w:t>1</w:t>
      </w:r>
      <w:r>
        <w:rPr>
          <w:rFonts w:hint="eastAsia"/>
        </w:rPr>
        <w:t>日起施行。</w:t>
      </w:r>
    </w:p>
    <w:p w:rsidR="005D1965" w:rsidRDefault="005D1965">
      <w:pPr>
        <w:widowControl/>
        <w:spacing w:after="200" w:line="276" w:lineRule="auto"/>
        <w:ind w:firstLineChars="0" w:firstLine="0"/>
        <w:jc w:val="left"/>
      </w:pPr>
      <w:r>
        <w:br w:type="page"/>
      </w:r>
    </w:p>
    <w:p w:rsidR="00C77BED" w:rsidRDefault="00C77BED" w:rsidP="00C77BED">
      <w:pPr>
        <w:pStyle w:val="1"/>
        <w:ind w:firstLineChars="0" w:firstLine="0"/>
      </w:pPr>
      <w:bookmarkStart w:id="3" w:name="_Toc480615471"/>
      <w:r>
        <w:rPr>
          <w:rFonts w:hint="eastAsia"/>
        </w:rPr>
        <w:lastRenderedPageBreak/>
        <w:t>中华人民共和国固体废物污染环境防治法</w:t>
      </w:r>
      <w:bookmarkEnd w:id="3"/>
    </w:p>
    <w:p w:rsidR="00C77BED" w:rsidRDefault="00C77BED" w:rsidP="00C77BED">
      <w:pPr>
        <w:ind w:firstLineChars="0" w:firstLine="0"/>
      </w:pPr>
      <w:r>
        <w:rPr>
          <w:rFonts w:hint="eastAsia"/>
        </w:rPr>
        <w:t xml:space="preserve">　　目</w:t>
      </w:r>
      <w:r>
        <w:rPr>
          <w:rFonts w:hint="eastAsia"/>
        </w:rPr>
        <w:t xml:space="preserve"> </w:t>
      </w:r>
      <w:r>
        <w:rPr>
          <w:rFonts w:hint="eastAsia"/>
        </w:rPr>
        <w:t>录</w:t>
      </w:r>
      <w:r>
        <w:rPr>
          <w:rFonts w:hint="eastAsia"/>
        </w:rPr>
        <w:t xml:space="preserve"> </w:t>
      </w:r>
    </w:p>
    <w:p w:rsidR="00C77BED" w:rsidRDefault="00C77BED" w:rsidP="00C77BED">
      <w:pPr>
        <w:ind w:firstLineChars="0" w:firstLine="0"/>
      </w:pPr>
      <w:r>
        <w:rPr>
          <w:rFonts w:hint="eastAsia"/>
        </w:rPr>
        <w:t xml:space="preserve">　　第一章</w:t>
      </w:r>
      <w:r>
        <w:rPr>
          <w:rFonts w:hint="eastAsia"/>
        </w:rPr>
        <w:t xml:space="preserve"> </w:t>
      </w:r>
      <w:r>
        <w:rPr>
          <w:rFonts w:hint="eastAsia"/>
        </w:rPr>
        <w:t>总</w:t>
      </w:r>
      <w:r>
        <w:rPr>
          <w:rFonts w:hint="eastAsia"/>
        </w:rPr>
        <w:t xml:space="preserve"> </w:t>
      </w:r>
      <w:r>
        <w:rPr>
          <w:rFonts w:hint="eastAsia"/>
        </w:rPr>
        <w:t>则</w:t>
      </w:r>
      <w:r>
        <w:rPr>
          <w:rFonts w:hint="eastAsia"/>
        </w:rPr>
        <w:t xml:space="preserve"> </w:t>
      </w:r>
    </w:p>
    <w:p w:rsidR="00C77BED" w:rsidRDefault="00C77BED" w:rsidP="00C77BED">
      <w:pPr>
        <w:ind w:firstLineChars="0" w:firstLine="0"/>
      </w:pPr>
      <w:r>
        <w:rPr>
          <w:rFonts w:hint="eastAsia"/>
        </w:rPr>
        <w:t xml:space="preserve">　　第二章</w:t>
      </w:r>
      <w:r>
        <w:rPr>
          <w:rFonts w:hint="eastAsia"/>
        </w:rPr>
        <w:t xml:space="preserve"> </w:t>
      </w:r>
      <w:r>
        <w:rPr>
          <w:rFonts w:hint="eastAsia"/>
        </w:rPr>
        <w:t>固体废物污染环境防治的监督管理</w:t>
      </w:r>
      <w:r>
        <w:rPr>
          <w:rFonts w:hint="eastAsia"/>
        </w:rPr>
        <w:t xml:space="preserve"> </w:t>
      </w:r>
    </w:p>
    <w:p w:rsidR="00C77BED" w:rsidRDefault="00C77BED" w:rsidP="00C77BED">
      <w:pPr>
        <w:ind w:firstLineChars="0" w:firstLine="0"/>
      </w:pPr>
      <w:r>
        <w:rPr>
          <w:rFonts w:hint="eastAsia"/>
        </w:rPr>
        <w:t xml:space="preserve">　　第三章</w:t>
      </w:r>
      <w:r>
        <w:rPr>
          <w:rFonts w:hint="eastAsia"/>
        </w:rPr>
        <w:t xml:space="preserve"> </w:t>
      </w:r>
      <w:r>
        <w:rPr>
          <w:rFonts w:hint="eastAsia"/>
        </w:rPr>
        <w:t>固体废物污染环境的防治</w:t>
      </w:r>
    </w:p>
    <w:p w:rsidR="00C77BED" w:rsidRDefault="00C77BED" w:rsidP="00C77BED">
      <w:pPr>
        <w:ind w:firstLineChars="0" w:firstLine="0"/>
      </w:pPr>
      <w:r>
        <w:rPr>
          <w:rFonts w:hint="eastAsia"/>
        </w:rPr>
        <w:t xml:space="preserve">　　第一节</w:t>
      </w:r>
      <w:r>
        <w:rPr>
          <w:rFonts w:hint="eastAsia"/>
        </w:rPr>
        <w:t xml:space="preserve"> </w:t>
      </w:r>
      <w:r>
        <w:rPr>
          <w:rFonts w:hint="eastAsia"/>
        </w:rPr>
        <w:t>一般规定</w:t>
      </w:r>
      <w:r>
        <w:rPr>
          <w:rFonts w:hint="eastAsia"/>
        </w:rPr>
        <w:t xml:space="preserve"> </w:t>
      </w:r>
    </w:p>
    <w:p w:rsidR="00C77BED" w:rsidRDefault="00C77BED" w:rsidP="00C77BED">
      <w:pPr>
        <w:ind w:firstLineChars="0" w:firstLine="0"/>
      </w:pPr>
      <w:r>
        <w:rPr>
          <w:rFonts w:hint="eastAsia"/>
        </w:rPr>
        <w:t xml:space="preserve">　　第二节</w:t>
      </w:r>
      <w:r>
        <w:rPr>
          <w:rFonts w:hint="eastAsia"/>
        </w:rPr>
        <w:t xml:space="preserve"> </w:t>
      </w:r>
      <w:r>
        <w:rPr>
          <w:rFonts w:hint="eastAsia"/>
        </w:rPr>
        <w:t>工业固体废物污染环境的防治</w:t>
      </w:r>
      <w:r>
        <w:rPr>
          <w:rFonts w:hint="eastAsia"/>
        </w:rPr>
        <w:t xml:space="preserve"> </w:t>
      </w:r>
    </w:p>
    <w:p w:rsidR="00C77BED" w:rsidRDefault="00C77BED" w:rsidP="00C77BED">
      <w:pPr>
        <w:ind w:firstLineChars="0" w:firstLine="0"/>
      </w:pPr>
      <w:r>
        <w:rPr>
          <w:rFonts w:hint="eastAsia"/>
        </w:rPr>
        <w:t xml:space="preserve">　　第三节</w:t>
      </w:r>
      <w:r>
        <w:rPr>
          <w:rFonts w:hint="eastAsia"/>
        </w:rPr>
        <w:t xml:space="preserve"> </w:t>
      </w:r>
      <w:r>
        <w:rPr>
          <w:rFonts w:hint="eastAsia"/>
        </w:rPr>
        <w:t>生活垃圾污染环境的防治</w:t>
      </w:r>
      <w:r>
        <w:rPr>
          <w:rFonts w:hint="eastAsia"/>
        </w:rPr>
        <w:t xml:space="preserve"> </w:t>
      </w:r>
    </w:p>
    <w:p w:rsidR="00C77BED" w:rsidRDefault="00C77BED" w:rsidP="00C77BED">
      <w:pPr>
        <w:ind w:firstLineChars="0" w:firstLine="0"/>
      </w:pPr>
      <w:r>
        <w:rPr>
          <w:rFonts w:hint="eastAsia"/>
        </w:rPr>
        <w:t xml:space="preserve">　　第四章</w:t>
      </w:r>
      <w:r>
        <w:rPr>
          <w:rFonts w:hint="eastAsia"/>
        </w:rPr>
        <w:t xml:space="preserve"> </w:t>
      </w:r>
      <w:r>
        <w:rPr>
          <w:rFonts w:hint="eastAsia"/>
        </w:rPr>
        <w:t>危险废物污染环境防治的特别规定</w:t>
      </w:r>
      <w:r>
        <w:rPr>
          <w:rFonts w:hint="eastAsia"/>
        </w:rPr>
        <w:t xml:space="preserve"> </w:t>
      </w:r>
    </w:p>
    <w:p w:rsidR="00C77BED" w:rsidRDefault="00C77BED" w:rsidP="00C77BED">
      <w:pPr>
        <w:ind w:firstLineChars="0" w:firstLine="0"/>
      </w:pPr>
      <w:r>
        <w:rPr>
          <w:rFonts w:hint="eastAsia"/>
        </w:rPr>
        <w:t xml:space="preserve">　　第五章</w:t>
      </w:r>
      <w:r>
        <w:rPr>
          <w:rFonts w:hint="eastAsia"/>
        </w:rPr>
        <w:t xml:space="preserve"> </w:t>
      </w:r>
      <w:r>
        <w:rPr>
          <w:rFonts w:hint="eastAsia"/>
        </w:rPr>
        <w:t>法律责任</w:t>
      </w:r>
      <w:r>
        <w:rPr>
          <w:rFonts w:hint="eastAsia"/>
        </w:rPr>
        <w:t xml:space="preserve"> </w:t>
      </w:r>
    </w:p>
    <w:p w:rsidR="00C77BED" w:rsidRDefault="00C77BED" w:rsidP="00C77BED">
      <w:pPr>
        <w:ind w:firstLineChars="0" w:firstLine="0"/>
      </w:pPr>
      <w:r>
        <w:rPr>
          <w:rFonts w:hint="eastAsia"/>
        </w:rPr>
        <w:t xml:space="preserve">　　第六章</w:t>
      </w:r>
      <w:r>
        <w:rPr>
          <w:rFonts w:hint="eastAsia"/>
        </w:rPr>
        <w:t xml:space="preserve"> </w:t>
      </w:r>
      <w:r>
        <w:rPr>
          <w:rFonts w:hint="eastAsia"/>
        </w:rPr>
        <w:t>附</w:t>
      </w:r>
      <w:r>
        <w:rPr>
          <w:rFonts w:hint="eastAsia"/>
        </w:rPr>
        <w:t xml:space="preserve"> </w:t>
      </w:r>
      <w:r>
        <w:rPr>
          <w:rFonts w:hint="eastAsia"/>
        </w:rPr>
        <w:t>则</w:t>
      </w:r>
      <w:r>
        <w:rPr>
          <w:rFonts w:hint="eastAsia"/>
        </w:rPr>
        <w:t xml:space="preserve"> </w:t>
      </w:r>
    </w:p>
    <w:p w:rsidR="00C77BED" w:rsidRDefault="00C77BED" w:rsidP="00C77BED">
      <w:pPr>
        <w:ind w:firstLineChars="0" w:firstLine="0"/>
      </w:pPr>
      <w:r>
        <w:t xml:space="preserve">  </w:t>
      </w:r>
    </w:p>
    <w:p w:rsidR="00C77BED" w:rsidRPr="00C77BED" w:rsidRDefault="00C77BED" w:rsidP="00C77BED">
      <w:pPr>
        <w:ind w:firstLineChars="0" w:firstLine="0"/>
        <w:rPr>
          <w:b/>
        </w:rPr>
      </w:pPr>
      <w:r w:rsidRPr="00C77BED">
        <w:rPr>
          <w:rFonts w:hint="eastAsia"/>
          <w:b/>
        </w:rPr>
        <w:t>第一章</w:t>
      </w:r>
      <w:r w:rsidRPr="00C77BED">
        <w:rPr>
          <w:rFonts w:hint="eastAsia"/>
          <w:b/>
        </w:rPr>
        <w:t xml:space="preserve"> </w:t>
      </w:r>
      <w:r w:rsidRPr="00C77BED">
        <w:rPr>
          <w:rFonts w:hint="eastAsia"/>
          <w:b/>
        </w:rPr>
        <w:t>总</w:t>
      </w:r>
      <w:r w:rsidRPr="00C77BED">
        <w:rPr>
          <w:rFonts w:hint="eastAsia"/>
          <w:b/>
        </w:rPr>
        <w:t xml:space="preserve"> </w:t>
      </w:r>
      <w:r w:rsidRPr="00C77BED">
        <w:rPr>
          <w:rFonts w:hint="eastAsia"/>
          <w:b/>
        </w:rPr>
        <w:t>则</w:t>
      </w:r>
    </w:p>
    <w:p w:rsidR="00C77BED" w:rsidRDefault="00C77BED" w:rsidP="00C77BED">
      <w:pPr>
        <w:ind w:firstLineChars="0" w:firstLine="0"/>
      </w:pPr>
      <w:r>
        <w:rPr>
          <w:rFonts w:hint="eastAsia"/>
        </w:rPr>
        <w:t xml:space="preserve">　　第一条</w:t>
      </w:r>
      <w:r>
        <w:rPr>
          <w:rFonts w:hint="eastAsia"/>
        </w:rPr>
        <w:t xml:space="preserve"> </w:t>
      </w:r>
      <w:r>
        <w:rPr>
          <w:rFonts w:hint="eastAsia"/>
        </w:rPr>
        <w:t>为了防治固体废物污染环境，保障人体健康，维护生态安全，促进经济社会可持续发展，制定本法。</w:t>
      </w:r>
      <w:r>
        <w:rPr>
          <w:rFonts w:hint="eastAsia"/>
        </w:rPr>
        <w:t xml:space="preserve"> </w:t>
      </w:r>
    </w:p>
    <w:p w:rsidR="00C77BED" w:rsidRDefault="00C77BED" w:rsidP="00C77BED">
      <w:pPr>
        <w:ind w:firstLineChars="0" w:firstLine="0"/>
      </w:pPr>
      <w:r>
        <w:rPr>
          <w:rFonts w:hint="eastAsia"/>
        </w:rPr>
        <w:t xml:space="preserve">　　第二条</w:t>
      </w:r>
      <w:r>
        <w:rPr>
          <w:rFonts w:hint="eastAsia"/>
        </w:rPr>
        <w:t xml:space="preserve"> </w:t>
      </w:r>
      <w:r>
        <w:rPr>
          <w:rFonts w:hint="eastAsia"/>
        </w:rPr>
        <w:t>本法适用于中华人民共和国境内固体废物污染环境的防治。</w:t>
      </w:r>
      <w:r>
        <w:rPr>
          <w:rFonts w:hint="eastAsia"/>
        </w:rPr>
        <w:t xml:space="preserve"> </w:t>
      </w:r>
    </w:p>
    <w:p w:rsidR="00C77BED" w:rsidRDefault="00C77BED" w:rsidP="00C77BED">
      <w:pPr>
        <w:ind w:firstLineChars="0" w:firstLine="0"/>
      </w:pPr>
      <w:r>
        <w:rPr>
          <w:rFonts w:hint="eastAsia"/>
        </w:rPr>
        <w:t xml:space="preserve">　　固体废物污染海洋环境的防治和放射性固体废物污染环境的防治不适用本法。</w:t>
      </w:r>
      <w:r>
        <w:rPr>
          <w:rFonts w:hint="eastAsia"/>
        </w:rPr>
        <w:t xml:space="preserve"> </w:t>
      </w:r>
    </w:p>
    <w:p w:rsidR="00C77BED" w:rsidRDefault="00C77BED" w:rsidP="00C77BED">
      <w:pPr>
        <w:ind w:firstLineChars="0" w:firstLine="0"/>
      </w:pPr>
      <w:r>
        <w:rPr>
          <w:rFonts w:hint="eastAsia"/>
        </w:rPr>
        <w:t xml:space="preserve">　　第三条</w:t>
      </w:r>
      <w:r>
        <w:rPr>
          <w:rFonts w:hint="eastAsia"/>
        </w:rPr>
        <w:t xml:space="preserve"> </w:t>
      </w:r>
      <w:r>
        <w:rPr>
          <w:rFonts w:hint="eastAsia"/>
        </w:rPr>
        <w:t>国家对固体废物污染环境的防治，实行减少固体废物的产生量和危害性、充分合理利用固体废物和无害化处置固体废物的原则，促进清洁生产和循环经济发展。</w:t>
      </w:r>
      <w:r>
        <w:rPr>
          <w:rFonts w:hint="eastAsia"/>
        </w:rPr>
        <w:t xml:space="preserve"> </w:t>
      </w:r>
    </w:p>
    <w:p w:rsidR="00C77BED" w:rsidRDefault="00C77BED" w:rsidP="00C77BED">
      <w:pPr>
        <w:ind w:firstLineChars="0" w:firstLine="0"/>
      </w:pPr>
      <w:r>
        <w:rPr>
          <w:rFonts w:hint="eastAsia"/>
        </w:rPr>
        <w:t xml:space="preserve">　　国家采取有利于固体废物综合利用活动的经济、技术政策和措施，对固体废物实行充分回收和合理利用。</w:t>
      </w:r>
      <w:r>
        <w:rPr>
          <w:rFonts w:hint="eastAsia"/>
        </w:rPr>
        <w:t xml:space="preserve"> </w:t>
      </w:r>
    </w:p>
    <w:p w:rsidR="00C77BED" w:rsidRDefault="00C77BED" w:rsidP="00C77BED">
      <w:pPr>
        <w:ind w:firstLineChars="0" w:firstLine="0"/>
      </w:pPr>
      <w:r>
        <w:rPr>
          <w:rFonts w:hint="eastAsia"/>
        </w:rPr>
        <w:t xml:space="preserve">　　国家鼓励、支持采取有利于保护环境的集中处置固体废物的措施，促进固体废物污染环境防治产业发展。</w:t>
      </w:r>
      <w:r>
        <w:rPr>
          <w:rFonts w:hint="eastAsia"/>
        </w:rPr>
        <w:t xml:space="preserve"> </w:t>
      </w:r>
    </w:p>
    <w:p w:rsidR="00C77BED" w:rsidRDefault="00C77BED" w:rsidP="00C77BED">
      <w:pPr>
        <w:ind w:firstLineChars="0" w:firstLine="0"/>
      </w:pPr>
      <w:r>
        <w:rPr>
          <w:rFonts w:hint="eastAsia"/>
        </w:rPr>
        <w:t xml:space="preserve">　　第四条</w:t>
      </w:r>
      <w:r>
        <w:rPr>
          <w:rFonts w:hint="eastAsia"/>
        </w:rPr>
        <w:t xml:space="preserve"> </w:t>
      </w:r>
      <w:r>
        <w:rPr>
          <w:rFonts w:hint="eastAsia"/>
        </w:rPr>
        <w:t>县级以上人民政府应当将固体废物污染环境防治工作纳入国民经济和社会发展计划，并采取有利于固体废物污染环境防治的经济、技术政策和措施。</w:t>
      </w:r>
      <w:r>
        <w:rPr>
          <w:rFonts w:hint="eastAsia"/>
        </w:rPr>
        <w:t xml:space="preserve"> </w:t>
      </w:r>
    </w:p>
    <w:p w:rsidR="00C77BED" w:rsidRDefault="00C77BED" w:rsidP="00C77BED">
      <w:pPr>
        <w:ind w:firstLineChars="0" w:firstLine="0"/>
      </w:pPr>
      <w:r>
        <w:rPr>
          <w:rFonts w:hint="eastAsia"/>
        </w:rPr>
        <w:t xml:space="preserve">　　国务院有关部门、县级以上地方人民政府及其有关部门组织编制城乡建设、土地利用、区域开发、产业发展等规划，应当统筹考虑减少固体废物的产生量和</w:t>
      </w:r>
      <w:r>
        <w:rPr>
          <w:rFonts w:hint="eastAsia"/>
        </w:rPr>
        <w:lastRenderedPageBreak/>
        <w:t>危害性、促进固体废物的综合利用和无害化处置。</w:t>
      </w:r>
      <w:r>
        <w:rPr>
          <w:rFonts w:hint="eastAsia"/>
        </w:rPr>
        <w:t xml:space="preserve"> </w:t>
      </w:r>
    </w:p>
    <w:p w:rsidR="00C77BED" w:rsidRDefault="00C77BED" w:rsidP="00C77BED">
      <w:pPr>
        <w:ind w:firstLineChars="0" w:firstLine="0"/>
      </w:pPr>
      <w:r>
        <w:rPr>
          <w:rFonts w:hint="eastAsia"/>
        </w:rPr>
        <w:t xml:space="preserve">　　第五条</w:t>
      </w:r>
      <w:r>
        <w:rPr>
          <w:rFonts w:hint="eastAsia"/>
        </w:rPr>
        <w:t xml:space="preserve"> </w:t>
      </w:r>
      <w:r>
        <w:rPr>
          <w:rFonts w:hint="eastAsia"/>
        </w:rPr>
        <w:t>国家对固体废物污染环境防治实行污染者依法负责的原则。</w:t>
      </w:r>
      <w:r>
        <w:rPr>
          <w:rFonts w:hint="eastAsia"/>
        </w:rPr>
        <w:t xml:space="preserve"> </w:t>
      </w:r>
    </w:p>
    <w:p w:rsidR="00C77BED" w:rsidRDefault="00C77BED" w:rsidP="00C77BED">
      <w:pPr>
        <w:ind w:firstLineChars="0" w:firstLine="0"/>
      </w:pPr>
      <w:r>
        <w:rPr>
          <w:rFonts w:hint="eastAsia"/>
        </w:rPr>
        <w:t xml:space="preserve">　　产品的生产者、销售者、进口者、使用者对其产生的固体废物依法承担污染防治责任。</w:t>
      </w:r>
      <w:r>
        <w:rPr>
          <w:rFonts w:hint="eastAsia"/>
        </w:rPr>
        <w:t xml:space="preserve"> </w:t>
      </w:r>
    </w:p>
    <w:p w:rsidR="00C77BED" w:rsidRDefault="00C77BED" w:rsidP="00C77BED">
      <w:pPr>
        <w:ind w:firstLineChars="0" w:firstLine="0"/>
      </w:pPr>
      <w:r>
        <w:rPr>
          <w:rFonts w:hint="eastAsia"/>
        </w:rPr>
        <w:t xml:space="preserve">　　第六条</w:t>
      </w:r>
      <w:r>
        <w:rPr>
          <w:rFonts w:hint="eastAsia"/>
        </w:rPr>
        <w:t xml:space="preserve"> </w:t>
      </w:r>
      <w:r>
        <w:rPr>
          <w:rFonts w:hint="eastAsia"/>
        </w:rPr>
        <w:t>国家鼓励、支持固体废物污染环境防治的科学研究、技术开发、推广先进的防治技术和普及固体废物污染环境防治的科学知识。</w:t>
      </w:r>
      <w:r>
        <w:rPr>
          <w:rFonts w:hint="eastAsia"/>
        </w:rPr>
        <w:t xml:space="preserve"> </w:t>
      </w:r>
    </w:p>
    <w:p w:rsidR="00C77BED" w:rsidRDefault="00C77BED" w:rsidP="00C77BED">
      <w:pPr>
        <w:ind w:firstLineChars="0" w:firstLine="0"/>
      </w:pPr>
      <w:r>
        <w:rPr>
          <w:rFonts w:hint="eastAsia"/>
        </w:rPr>
        <w:t xml:space="preserve">　　各级人民政府应当加强防治固体废物污染环境的宣传教育，倡导有利于环境保护的生产方式和生活方式。</w:t>
      </w:r>
      <w:r>
        <w:rPr>
          <w:rFonts w:hint="eastAsia"/>
        </w:rPr>
        <w:t xml:space="preserve"> </w:t>
      </w:r>
    </w:p>
    <w:p w:rsidR="00C77BED" w:rsidRDefault="00C77BED" w:rsidP="00C77BED">
      <w:pPr>
        <w:ind w:firstLineChars="0" w:firstLine="0"/>
      </w:pPr>
      <w:r>
        <w:rPr>
          <w:rFonts w:hint="eastAsia"/>
        </w:rPr>
        <w:t xml:space="preserve">　　第七条</w:t>
      </w:r>
      <w:r>
        <w:rPr>
          <w:rFonts w:hint="eastAsia"/>
        </w:rPr>
        <w:t xml:space="preserve"> </w:t>
      </w:r>
      <w:r>
        <w:rPr>
          <w:rFonts w:hint="eastAsia"/>
        </w:rPr>
        <w:t>国家鼓励单位和个人购买、使用再生产品和可重复利用产品。</w:t>
      </w:r>
      <w:r>
        <w:rPr>
          <w:rFonts w:hint="eastAsia"/>
        </w:rPr>
        <w:t xml:space="preserve"> </w:t>
      </w:r>
    </w:p>
    <w:p w:rsidR="00C77BED" w:rsidRDefault="00C77BED" w:rsidP="00C77BED">
      <w:pPr>
        <w:ind w:firstLineChars="0" w:firstLine="0"/>
      </w:pPr>
      <w:r>
        <w:rPr>
          <w:rFonts w:hint="eastAsia"/>
        </w:rPr>
        <w:t xml:space="preserve">　　第八条</w:t>
      </w:r>
      <w:r>
        <w:rPr>
          <w:rFonts w:hint="eastAsia"/>
        </w:rPr>
        <w:t xml:space="preserve"> </w:t>
      </w:r>
      <w:r>
        <w:rPr>
          <w:rFonts w:hint="eastAsia"/>
        </w:rPr>
        <w:t>各级人民政府对在固体废物污染环境防治工作以及相关的综合利用活动中作出显著成绩的单位和个人给予奖励。</w:t>
      </w:r>
      <w:r>
        <w:rPr>
          <w:rFonts w:hint="eastAsia"/>
        </w:rPr>
        <w:t xml:space="preserve"> </w:t>
      </w:r>
    </w:p>
    <w:p w:rsidR="00C77BED" w:rsidRDefault="00C77BED" w:rsidP="00C77BED">
      <w:pPr>
        <w:ind w:firstLineChars="0" w:firstLine="0"/>
      </w:pPr>
      <w:r>
        <w:rPr>
          <w:rFonts w:hint="eastAsia"/>
        </w:rPr>
        <w:t xml:space="preserve">　　第九条</w:t>
      </w:r>
      <w:r>
        <w:rPr>
          <w:rFonts w:hint="eastAsia"/>
        </w:rPr>
        <w:t xml:space="preserve"> </w:t>
      </w:r>
      <w:r>
        <w:rPr>
          <w:rFonts w:hint="eastAsia"/>
        </w:rPr>
        <w:t>任何单位和个人都有保护环境的义务，并有权对造成固体废物污染环境的单位和个人进行检举和控告。</w:t>
      </w:r>
      <w:r>
        <w:rPr>
          <w:rFonts w:hint="eastAsia"/>
        </w:rPr>
        <w:t xml:space="preserve"> </w:t>
      </w:r>
    </w:p>
    <w:p w:rsidR="00C77BED" w:rsidRDefault="00C77BED" w:rsidP="00C77BED">
      <w:pPr>
        <w:ind w:firstLineChars="0" w:firstLine="0"/>
      </w:pPr>
      <w:r>
        <w:rPr>
          <w:rFonts w:hint="eastAsia"/>
        </w:rPr>
        <w:t xml:space="preserve">　　第十条</w:t>
      </w:r>
      <w:r>
        <w:rPr>
          <w:rFonts w:hint="eastAsia"/>
        </w:rPr>
        <w:t xml:space="preserve"> </w:t>
      </w:r>
      <w:r>
        <w:rPr>
          <w:rFonts w:hint="eastAsia"/>
        </w:rPr>
        <w:t>国务院环境保护行政主管部门对全国固体废物污染环境的防治工作实施统一监督管理。国务院有关部门在各自的职责范围内负责固体废物污染环境防治的监督管理工作。</w:t>
      </w:r>
      <w:r>
        <w:rPr>
          <w:rFonts w:hint="eastAsia"/>
        </w:rPr>
        <w:t xml:space="preserve"> </w:t>
      </w:r>
    </w:p>
    <w:p w:rsidR="00C77BED" w:rsidRDefault="00C77BED" w:rsidP="00C77BED">
      <w:pPr>
        <w:ind w:firstLineChars="0" w:firstLine="0"/>
      </w:pPr>
      <w:r>
        <w:rPr>
          <w:rFonts w:hint="eastAsia"/>
        </w:rPr>
        <w:t xml:space="preserve">　　县级以上地方人民政府环境保护行政主管部门对本行政区域内固体废物污染环境的防治工作实施统一监督管理。县级以上地方人民政府有关部门在各自的职责范围内负责固体废物污染环境防治的监督管理工作。</w:t>
      </w:r>
      <w:r>
        <w:rPr>
          <w:rFonts w:hint="eastAsia"/>
        </w:rPr>
        <w:t xml:space="preserve"> </w:t>
      </w:r>
    </w:p>
    <w:p w:rsidR="00C77BED" w:rsidRDefault="00C77BED" w:rsidP="00C77BED">
      <w:pPr>
        <w:ind w:firstLineChars="0" w:firstLine="0"/>
      </w:pPr>
      <w:r>
        <w:rPr>
          <w:rFonts w:hint="eastAsia"/>
        </w:rPr>
        <w:t xml:space="preserve">　　国务院建设行政主管部门和县级以上地方人民政府环境卫生行政主管部门负责生活垃圾清扫、收集、贮存、运输和处置的监督管理工作。</w:t>
      </w:r>
      <w:r>
        <w:rPr>
          <w:rFonts w:hint="eastAsia"/>
        </w:rPr>
        <w:t xml:space="preserve"> </w:t>
      </w:r>
    </w:p>
    <w:p w:rsidR="00C77BED" w:rsidRPr="00C77BED" w:rsidRDefault="00C77BED" w:rsidP="00C77BED">
      <w:pPr>
        <w:ind w:firstLineChars="0" w:firstLine="0"/>
        <w:rPr>
          <w:b/>
        </w:rPr>
      </w:pPr>
      <w:r w:rsidRPr="00C77BED">
        <w:rPr>
          <w:rFonts w:hint="eastAsia"/>
          <w:b/>
        </w:rPr>
        <w:t>第二章</w:t>
      </w:r>
      <w:r w:rsidRPr="00C77BED">
        <w:rPr>
          <w:rFonts w:hint="eastAsia"/>
          <w:b/>
        </w:rPr>
        <w:t xml:space="preserve"> </w:t>
      </w:r>
      <w:r w:rsidRPr="00C77BED">
        <w:rPr>
          <w:rFonts w:hint="eastAsia"/>
          <w:b/>
        </w:rPr>
        <w:t>固体废物污染环境防治的监督管理</w:t>
      </w:r>
    </w:p>
    <w:p w:rsidR="00C77BED" w:rsidRDefault="00C77BED" w:rsidP="00C77BED">
      <w:pPr>
        <w:ind w:firstLineChars="0" w:firstLine="0"/>
      </w:pPr>
      <w:r>
        <w:rPr>
          <w:rFonts w:hint="eastAsia"/>
        </w:rPr>
        <w:t xml:space="preserve">　　第十一条</w:t>
      </w:r>
      <w:r>
        <w:rPr>
          <w:rFonts w:hint="eastAsia"/>
        </w:rPr>
        <w:t xml:space="preserve"> </w:t>
      </w:r>
      <w:r>
        <w:rPr>
          <w:rFonts w:hint="eastAsia"/>
        </w:rPr>
        <w:t>国务院环境保护行政主管部门会同国务院有关行政主管部门根据国家环境质量标准和国家经济、技术条件，制定国家固体废物污染环境防治技术标准。</w:t>
      </w:r>
      <w:r>
        <w:rPr>
          <w:rFonts w:hint="eastAsia"/>
        </w:rPr>
        <w:t xml:space="preserve"> </w:t>
      </w:r>
    </w:p>
    <w:p w:rsidR="00C77BED" w:rsidRDefault="00C77BED" w:rsidP="00C77BED">
      <w:pPr>
        <w:ind w:firstLineChars="0" w:firstLine="0"/>
      </w:pPr>
      <w:r>
        <w:rPr>
          <w:rFonts w:hint="eastAsia"/>
        </w:rPr>
        <w:t xml:space="preserve">　　第十二条</w:t>
      </w:r>
      <w:r>
        <w:rPr>
          <w:rFonts w:hint="eastAsia"/>
        </w:rPr>
        <w:t xml:space="preserve"> </w:t>
      </w:r>
      <w:r>
        <w:rPr>
          <w:rFonts w:hint="eastAsia"/>
        </w:rPr>
        <w:t>国务院环境保护行政主管部门建立固体废物污染环境监测制度，制定统一的监测规范，并会同有关部门组织监测网络。</w:t>
      </w:r>
      <w:r>
        <w:rPr>
          <w:rFonts w:hint="eastAsia"/>
        </w:rPr>
        <w:t xml:space="preserve"> </w:t>
      </w:r>
    </w:p>
    <w:p w:rsidR="00C77BED" w:rsidRDefault="00C77BED" w:rsidP="00C77BED">
      <w:pPr>
        <w:ind w:firstLineChars="0" w:firstLine="0"/>
      </w:pPr>
      <w:r>
        <w:rPr>
          <w:rFonts w:hint="eastAsia"/>
        </w:rPr>
        <w:t xml:space="preserve">　　大、中城市人民政府环境保护行政主管部门应当定期发布固体废物的种类、产生量、处置状况等信息。</w:t>
      </w:r>
      <w:r>
        <w:rPr>
          <w:rFonts w:hint="eastAsia"/>
        </w:rPr>
        <w:t xml:space="preserve"> </w:t>
      </w:r>
    </w:p>
    <w:p w:rsidR="00C77BED" w:rsidRDefault="00C77BED" w:rsidP="00C77BED">
      <w:pPr>
        <w:ind w:firstLineChars="0" w:firstLine="0"/>
      </w:pPr>
      <w:r>
        <w:rPr>
          <w:rFonts w:hint="eastAsia"/>
        </w:rPr>
        <w:lastRenderedPageBreak/>
        <w:t xml:space="preserve">　　第十三条</w:t>
      </w:r>
      <w:r>
        <w:rPr>
          <w:rFonts w:hint="eastAsia"/>
        </w:rPr>
        <w:t xml:space="preserve"> </w:t>
      </w:r>
      <w:r>
        <w:rPr>
          <w:rFonts w:hint="eastAsia"/>
        </w:rPr>
        <w:t>建设产生固体废物的项目以及建设贮存、利用、处置固体废物的项目，必须依法进行环境影响评价，并遵守国家有关建设项目环境保护管理的规定。</w:t>
      </w:r>
      <w:r>
        <w:rPr>
          <w:rFonts w:hint="eastAsia"/>
        </w:rPr>
        <w:t xml:space="preserve"> </w:t>
      </w:r>
    </w:p>
    <w:p w:rsidR="00C77BED" w:rsidRDefault="00C77BED" w:rsidP="00C77BED">
      <w:pPr>
        <w:ind w:firstLineChars="0" w:firstLine="0"/>
      </w:pPr>
      <w:r>
        <w:rPr>
          <w:rFonts w:hint="eastAsia"/>
        </w:rPr>
        <w:t xml:space="preserve">　　第十四条</w:t>
      </w:r>
      <w:r>
        <w:rPr>
          <w:rFonts w:hint="eastAsia"/>
        </w:rPr>
        <w:t xml:space="preserve"> </w:t>
      </w:r>
      <w:r>
        <w:rPr>
          <w:rFonts w:hint="eastAsia"/>
        </w:rPr>
        <w:t>建设项目的环境影响评价文件确定需要配套建设的固体废物污染环境防治设施，必须与主体工程同时设计、同时施工、同时投入使用。固体废物污染环境防治设施必须经原审批环境影响评价文件的环境保护行政主管部门验收合格后，该建设项目方可投入生产或者使用。对固体废物污染环境防治设施的验收应当与对主体工程的验收同时进行。</w:t>
      </w:r>
      <w:r>
        <w:rPr>
          <w:rFonts w:hint="eastAsia"/>
        </w:rPr>
        <w:t xml:space="preserve"> </w:t>
      </w:r>
    </w:p>
    <w:p w:rsidR="00C77BED" w:rsidRDefault="00C77BED" w:rsidP="00C77BED">
      <w:pPr>
        <w:ind w:firstLineChars="0" w:firstLine="0"/>
      </w:pPr>
      <w:r>
        <w:rPr>
          <w:rFonts w:hint="eastAsia"/>
        </w:rPr>
        <w:t xml:space="preserve">　　第十五条</w:t>
      </w:r>
      <w:r>
        <w:rPr>
          <w:rFonts w:hint="eastAsia"/>
        </w:rPr>
        <w:t xml:space="preserve"> </w:t>
      </w:r>
      <w:r>
        <w:rPr>
          <w:rFonts w:hint="eastAsia"/>
        </w:rPr>
        <w:t>县级以上人民政府环境保护行政主管部门和其他固体废物污染环境防治工作的监督管理部门，有权依据各自的职责对管辖范围内与固体废物污染环境防治有关的单位进行现场检查。被检查的单位应当如实反映情况，提供必要的资料。检查机关应当为被检查的单位保守技术秘密和业务秘密。</w:t>
      </w:r>
      <w:r>
        <w:rPr>
          <w:rFonts w:hint="eastAsia"/>
        </w:rPr>
        <w:t xml:space="preserve"> </w:t>
      </w:r>
    </w:p>
    <w:p w:rsidR="00C77BED" w:rsidRDefault="00C77BED" w:rsidP="00C77BED">
      <w:pPr>
        <w:ind w:firstLineChars="0" w:firstLine="0"/>
      </w:pPr>
      <w:r>
        <w:rPr>
          <w:rFonts w:hint="eastAsia"/>
        </w:rPr>
        <w:t xml:space="preserve">　　检查机关进行现场检查时，可以采取现场监测、采集样品、查阅或者复制与固体废物污染环境防治相关的资料等措施。检查人员进行现场检查，应当出示证件。</w:t>
      </w:r>
      <w:r>
        <w:rPr>
          <w:rFonts w:hint="eastAsia"/>
        </w:rPr>
        <w:t xml:space="preserve"> </w:t>
      </w:r>
    </w:p>
    <w:p w:rsidR="00C77BED" w:rsidRPr="00C77BED" w:rsidRDefault="00C77BED" w:rsidP="00C77BED">
      <w:pPr>
        <w:ind w:firstLineChars="0" w:firstLine="0"/>
        <w:rPr>
          <w:b/>
        </w:rPr>
      </w:pPr>
      <w:r w:rsidRPr="00C77BED">
        <w:rPr>
          <w:rFonts w:hint="eastAsia"/>
          <w:b/>
        </w:rPr>
        <w:t>第三章</w:t>
      </w:r>
      <w:r w:rsidRPr="00C77BED">
        <w:rPr>
          <w:rFonts w:hint="eastAsia"/>
          <w:b/>
        </w:rPr>
        <w:t xml:space="preserve"> </w:t>
      </w:r>
      <w:r w:rsidRPr="00C77BED">
        <w:rPr>
          <w:rFonts w:hint="eastAsia"/>
          <w:b/>
        </w:rPr>
        <w:t>固体废物污染环境的防治</w:t>
      </w:r>
    </w:p>
    <w:p w:rsidR="00C77BED" w:rsidRDefault="00C77BED" w:rsidP="00C77BED">
      <w:pPr>
        <w:ind w:firstLineChars="0" w:firstLine="0"/>
      </w:pPr>
      <w:r>
        <w:rPr>
          <w:rFonts w:hint="eastAsia"/>
        </w:rPr>
        <w:t xml:space="preserve">　　第一节</w:t>
      </w:r>
      <w:r>
        <w:rPr>
          <w:rFonts w:hint="eastAsia"/>
        </w:rPr>
        <w:t xml:space="preserve"> </w:t>
      </w:r>
      <w:r>
        <w:rPr>
          <w:rFonts w:hint="eastAsia"/>
        </w:rPr>
        <w:t>一般规定</w:t>
      </w:r>
      <w:r>
        <w:rPr>
          <w:rFonts w:hint="eastAsia"/>
        </w:rPr>
        <w:t xml:space="preserve"> </w:t>
      </w:r>
    </w:p>
    <w:p w:rsidR="00C77BED" w:rsidRDefault="00C77BED" w:rsidP="00C77BED">
      <w:pPr>
        <w:ind w:firstLineChars="0" w:firstLine="0"/>
      </w:pPr>
      <w:r>
        <w:rPr>
          <w:rFonts w:hint="eastAsia"/>
        </w:rPr>
        <w:t xml:space="preserve">　　第十六条</w:t>
      </w:r>
      <w:r>
        <w:rPr>
          <w:rFonts w:hint="eastAsia"/>
        </w:rPr>
        <w:t xml:space="preserve"> </w:t>
      </w:r>
      <w:r>
        <w:rPr>
          <w:rFonts w:hint="eastAsia"/>
        </w:rPr>
        <w:t>产生固体废物的单位和个人，应当采取措施，防止或者减少固体废物对环境的污染。</w:t>
      </w:r>
      <w:r>
        <w:rPr>
          <w:rFonts w:hint="eastAsia"/>
        </w:rPr>
        <w:t xml:space="preserve"> </w:t>
      </w:r>
    </w:p>
    <w:p w:rsidR="00C77BED" w:rsidRDefault="00C77BED" w:rsidP="00C77BED">
      <w:pPr>
        <w:ind w:firstLineChars="0" w:firstLine="0"/>
      </w:pPr>
      <w:r>
        <w:rPr>
          <w:rFonts w:hint="eastAsia"/>
        </w:rPr>
        <w:t xml:space="preserve">　　第十七条</w:t>
      </w:r>
      <w:r>
        <w:rPr>
          <w:rFonts w:hint="eastAsia"/>
        </w:rPr>
        <w:t xml:space="preserve"> </w:t>
      </w:r>
      <w:r>
        <w:rPr>
          <w:rFonts w:hint="eastAsia"/>
        </w:rPr>
        <w:t>收集、贮存、运输、利用、处置固体废物的单位和个人，必须采取防扬散、防流失、防渗漏或者其他防止污染环境的措施；不得擅自倾倒、堆放、丢弃、遗撒固体废物。</w:t>
      </w:r>
      <w:r>
        <w:rPr>
          <w:rFonts w:hint="eastAsia"/>
        </w:rPr>
        <w:t xml:space="preserve"> </w:t>
      </w:r>
    </w:p>
    <w:p w:rsidR="00C77BED" w:rsidRDefault="00C77BED" w:rsidP="00C77BED">
      <w:pPr>
        <w:ind w:firstLineChars="0" w:firstLine="0"/>
      </w:pPr>
      <w:r>
        <w:rPr>
          <w:rFonts w:hint="eastAsia"/>
        </w:rPr>
        <w:t xml:space="preserve">　　禁止任何单位或者个人向江河、湖泊、运河、渠道、水库及其最高水位线以下的滩地和岸坡等法律、法规规定禁止倾倒、堆放废弃物的地点倾倒、堆放固体废物。</w:t>
      </w:r>
      <w:r>
        <w:rPr>
          <w:rFonts w:hint="eastAsia"/>
        </w:rPr>
        <w:t xml:space="preserve"> </w:t>
      </w:r>
    </w:p>
    <w:p w:rsidR="00C77BED" w:rsidRDefault="00C77BED" w:rsidP="00C77BED">
      <w:pPr>
        <w:ind w:firstLineChars="0" w:firstLine="0"/>
      </w:pPr>
      <w:r>
        <w:rPr>
          <w:rFonts w:hint="eastAsia"/>
        </w:rPr>
        <w:t xml:space="preserve">　　第十八条</w:t>
      </w:r>
      <w:r>
        <w:rPr>
          <w:rFonts w:hint="eastAsia"/>
        </w:rPr>
        <w:t xml:space="preserve"> </w:t>
      </w:r>
      <w:r>
        <w:rPr>
          <w:rFonts w:hint="eastAsia"/>
        </w:rPr>
        <w:t>产品和包装物的设计、制造，应当遵守国家有关清洁生产的规定。国务院标准化行政主管部门应当根据国家经济和技术条件、固体废物污染环境防治状况以及产品的技术要求，组织制定有关标准，防止过度包装造成环境污染。</w:t>
      </w:r>
      <w:r>
        <w:rPr>
          <w:rFonts w:hint="eastAsia"/>
        </w:rPr>
        <w:t xml:space="preserve"> </w:t>
      </w:r>
    </w:p>
    <w:p w:rsidR="00C77BED" w:rsidRDefault="00C77BED" w:rsidP="00C77BED">
      <w:pPr>
        <w:ind w:firstLineChars="0" w:firstLine="0"/>
      </w:pPr>
      <w:r>
        <w:rPr>
          <w:rFonts w:hint="eastAsia"/>
        </w:rPr>
        <w:t xml:space="preserve">　　生产、销售、进口依法被列入强制回收目录的产品和包装物的企业，必须按</w:t>
      </w:r>
      <w:r>
        <w:rPr>
          <w:rFonts w:hint="eastAsia"/>
        </w:rPr>
        <w:lastRenderedPageBreak/>
        <w:t>照国家有关规定对该产品和包装物进行回收。</w:t>
      </w:r>
      <w:r>
        <w:rPr>
          <w:rFonts w:hint="eastAsia"/>
        </w:rPr>
        <w:t xml:space="preserve"> </w:t>
      </w:r>
    </w:p>
    <w:p w:rsidR="00C77BED" w:rsidRDefault="00C77BED" w:rsidP="00C77BED">
      <w:pPr>
        <w:ind w:firstLineChars="0" w:firstLine="0"/>
      </w:pPr>
      <w:r>
        <w:rPr>
          <w:rFonts w:hint="eastAsia"/>
        </w:rPr>
        <w:t xml:space="preserve">　　第十九条</w:t>
      </w:r>
      <w:r>
        <w:rPr>
          <w:rFonts w:hint="eastAsia"/>
        </w:rPr>
        <w:t xml:space="preserve"> </w:t>
      </w:r>
      <w:r>
        <w:rPr>
          <w:rFonts w:hint="eastAsia"/>
        </w:rPr>
        <w:t>国家鼓励科研、生产单位研究、生产易回收利用、易处置或者在环境中可降解的薄膜覆盖物和商品包装物。</w:t>
      </w:r>
      <w:r>
        <w:rPr>
          <w:rFonts w:hint="eastAsia"/>
        </w:rPr>
        <w:t xml:space="preserve"> </w:t>
      </w:r>
    </w:p>
    <w:p w:rsidR="00C77BED" w:rsidRDefault="00C77BED" w:rsidP="00C77BED">
      <w:pPr>
        <w:ind w:firstLineChars="0" w:firstLine="0"/>
      </w:pPr>
      <w:r>
        <w:rPr>
          <w:rFonts w:hint="eastAsia"/>
        </w:rPr>
        <w:t xml:space="preserve">　　使用农用薄膜的单位和个人，应当采取回收利用等措施，防止或者减少农用薄膜对环境的污染。</w:t>
      </w:r>
      <w:r>
        <w:rPr>
          <w:rFonts w:hint="eastAsia"/>
        </w:rPr>
        <w:t xml:space="preserve"> </w:t>
      </w:r>
    </w:p>
    <w:p w:rsidR="00C77BED" w:rsidRDefault="00C77BED" w:rsidP="00C77BED">
      <w:pPr>
        <w:ind w:firstLineChars="0" w:firstLine="0"/>
      </w:pPr>
      <w:r>
        <w:rPr>
          <w:rFonts w:hint="eastAsia"/>
        </w:rPr>
        <w:t xml:space="preserve">　　第二十条</w:t>
      </w:r>
      <w:r>
        <w:rPr>
          <w:rFonts w:hint="eastAsia"/>
        </w:rPr>
        <w:t xml:space="preserve"> </w:t>
      </w:r>
      <w:r>
        <w:rPr>
          <w:rFonts w:hint="eastAsia"/>
        </w:rPr>
        <w:t>从事畜禽规模养殖应当按照国家有关规定收集、贮存、利用或者处置养殖过程中产生的畜禽粪便，防止污染环境。</w:t>
      </w:r>
      <w:r>
        <w:rPr>
          <w:rFonts w:hint="eastAsia"/>
        </w:rPr>
        <w:t xml:space="preserve"> </w:t>
      </w:r>
    </w:p>
    <w:p w:rsidR="00C77BED" w:rsidRDefault="00C77BED" w:rsidP="00C77BED">
      <w:pPr>
        <w:ind w:firstLineChars="0" w:firstLine="0"/>
      </w:pPr>
      <w:r>
        <w:rPr>
          <w:rFonts w:hint="eastAsia"/>
        </w:rPr>
        <w:t xml:space="preserve">　　禁止在人口集中地区、机场周围、交通干线附近以及当地人民政府划定的区域露天焚烧秸秆。</w:t>
      </w:r>
      <w:r>
        <w:rPr>
          <w:rFonts w:hint="eastAsia"/>
        </w:rPr>
        <w:t xml:space="preserve"> </w:t>
      </w:r>
    </w:p>
    <w:p w:rsidR="00C77BED" w:rsidRDefault="00C77BED" w:rsidP="00C77BED">
      <w:pPr>
        <w:ind w:firstLineChars="0" w:firstLine="0"/>
      </w:pPr>
      <w:r>
        <w:rPr>
          <w:rFonts w:hint="eastAsia"/>
        </w:rPr>
        <w:t xml:space="preserve">　　第二十一条</w:t>
      </w:r>
      <w:r>
        <w:rPr>
          <w:rFonts w:hint="eastAsia"/>
        </w:rPr>
        <w:t xml:space="preserve"> </w:t>
      </w:r>
      <w:r>
        <w:rPr>
          <w:rFonts w:hint="eastAsia"/>
        </w:rPr>
        <w:t>对收集、贮存、运输、处置固体废物的设施、设备和场所，应当加强管理和维护，保证其正常运行和使用。</w:t>
      </w:r>
      <w:r>
        <w:rPr>
          <w:rFonts w:hint="eastAsia"/>
        </w:rPr>
        <w:t xml:space="preserve"> </w:t>
      </w:r>
    </w:p>
    <w:p w:rsidR="00C77BED" w:rsidRDefault="00C77BED" w:rsidP="00C77BED">
      <w:pPr>
        <w:ind w:firstLineChars="0" w:firstLine="0"/>
      </w:pPr>
      <w:r>
        <w:rPr>
          <w:rFonts w:hint="eastAsia"/>
        </w:rPr>
        <w:t xml:space="preserve">　　第二十二条</w:t>
      </w:r>
      <w:r>
        <w:rPr>
          <w:rFonts w:hint="eastAsia"/>
        </w:rPr>
        <w:t xml:space="preserve"> </w:t>
      </w:r>
      <w:r>
        <w:rPr>
          <w:rFonts w:hint="eastAsia"/>
        </w:rPr>
        <w:t>在国务院和国务院有关主管部门及省、自治区、直辖市人民政府划定的自然保护区、风景名胜区、饮用水水源保护区、基本农田保护区和其他需要特别保护的区域内，禁止建设工业固体废物集中贮存、处置的设施、场所和生活垃圾填埋场。</w:t>
      </w:r>
      <w:r>
        <w:rPr>
          <w:rFonts w:hint="eastAsia"/>
        </w:rPr>
        <w:t xml:space="preserve"> </w:t>
      </w:r>
    </w:p>
    <w:p w:rsidR="00C77BED" w:rsidRDefault="00C77BED" w:rsidP="00C77BED">
      <w:pPr>
        <w:ind w:firstLineChars="0" w:firstLine="0"/>
      </w:pPr>
      <w:r>
        <w:rPr>
          <w:rFonts w:hint="eastAsia"/>
        </w:rPr>
        <w:t xml:space="preserve">　　第二十三条</w:t>
      </w:r>
      <w:r>
        <w:rPr>
          <w:rFonts w:hint="eastAsia"/>
        </w:rPr>
        <w:t xml:space="preserve"> </w:t>
      </w:r>
      <w:r>
        <w:rPr>
          <w:rFonts w:hint="eastAsia"/>
        </w:rPr>
        <w:t>转移固体废物出省、自治区、直辖市行政区域贮存、处置的，应当向固体废物移出地的省、自治区、直辖市人民政府环境保护行政主管部门提出申请。移出地的省、自治区、直辖市人民政府环境保护行政主管部门应当商经接受地的省、自治区、直辖市人民政府环境保护行政主管部门同意后，方可批准转移该固体废物出省、自治区、直辖市行政区域。未经批准的，不得转移。</w:t>
      </w:r>
      <w:r>
        <w:rPr>
          <w:rFonts w:hint="eastAsia"/>
        </w:rPr>
        <w:t xml:space="preserve"> </w:t>
      </w:r>
    </w:p>
    <w:p w:rsidR="00C77BED" w:rsidRDefault="00C77BED" w:rsidP="00C77BED">
      <w:pPr>
        <w:ind w:firstLineChars="0" w:firstLine="0"/>
      </w:pPr>
      <w:r>
        <w:rPr>
          <w:rFonts w:hint="eastAsia"/>
        </w:rPr>
        <w:t xml:space="preserve">　　第二十四条</w:t>
      </w:r>
      <w:r>
        <w:rPr>
          <w:rFonts w:hint="eastAsia"/>
        </w:rPr>
        <w:t xml:space="preserve"> </w:t>
      </w:r>
      <w:r>
        <w:rPr>
          <w:rFonts w:hint="eastAsia"/>
        </w:rPr>
        <w:t>禁止中华人民共和国境外的固体废物进境倾倒、堆放、处置。</w:t>
      </w:r>
      <w:r>
        <w:rPr>
          <w:rFonts w:hint="eastAsia"/>
        </w:rPr>
        <w:t xml:space="preserve"> </w:t>
      </w:r>
    </w:p>
    <w:p w:rsidR="00C77BED" w:rsidRDefault="00C77BED" w:rsidP="00C77BED">
      <w:pPr>
        <w:ind w:firstLineChars="0" w:firstLine="0"/>
      </w:pPr>
      <w:r>
        <w:rPr>
          <w:rFonts w:hint="eastAsia"/>
        </w:rPr>
        <w:t xml:space="preserve">　　第二十五条</w:t>
      </w:r>
      <w:r>
        <w:rPr>
          <w:rFonts w:hint="eastAsia"/>
        </w:rPr>
        <w:t xml:space="preserve"> </w:t>
      </w:r>
      <w:r>
        <w:rPr>
          <w:rFonts w:hint="eastAsia"/>
        </w:rPr>
        <w:t>禁止进口不能用作原料或者不能以无害化方式利用的固体废物；对可以用作原料的固体废物实行限制进口和自动许可进口分类管理。</w:t>
      </w:r>
      <w:r>
        <w:rPr>
          <w:rFonts w:hint="eastAsia"/>
        </w:rPr>
        <w:t xml:space="preserve"> </w:t>
      </w:r>
    </w:p>
    <w:p w:rsidR="00C77BED" w:rsidRDefault="00C77BED" w:rsidP="00C77BED">
      <w:pPr>
        <w:ind w:firstLineChars="0" w:firstLine="0"/>
      </w:pPr>
      <w:r>
        <w:rPr>
          <w:rFonts w:hint="eastAsia"/>
        </w:rPr>
        <w:t xml:space="preserve">　　国务院环境保护行政主管部门会同国务院对外贸易主管部门、国务院经济综合宏观调控部门、海关总署、国务院质量监督检验检疫部门制定、调整并公布禁止进口、限制进口和自动许可进口的固体废物目录。</w:t>
      </w:r>
      <w:r>
        <w:rPr>
          <w:rFonts w:hint="eastAsia"/>
        </w:rPr>
        <w:t xml:space="preserve"> </w:t>
      </w:r>
    </w:p>
    <w:p w:rsidR="00C77BED" w:rsidRDefault="00C77BED" w:rsidP="00C77BED">
      <w:pPr>
        <w:ind w:firstLineChars="0" w:firstLine="0"/>
      </w:pPr>
      <w:r>
        <w:rPr>
          <w:rFonts w:hint="eastAsia"/>
        </w:rPr>
        <w:t xml:space="preserve">　　禁止进口列入禁止进口目录的固体废物。进口列入限制进口目录的固体废物，应当经国务院环境保护行政主管部门会同国务院对外贸易主管部门审查许可。进口列入自动许可进口目录的固体废物，应当依法办理自动许可手续。</w:t>
      </w:r>
      <w:r>
        <w:rPr>
          <w:rFonts w:hint="eastAsia"/>
        </w:rPr>
        <w:t xml:space="preserve"> </w:t>
      </w:r>
    </w:p>
    <w:p w:rsidR="00C77BED" w:rsidRDefault="00C77BED" w:rsidP="00C77BED">
      <w:pPr>
        <w:ind w:firstLineChars="0" w:firstLine="0"/>
      </w:pPr>
      <w:r>
        <w:rPr>
          <w:rFonts w:hint="eastAsia"/>
        </w:rPr>
        <w:lastRenderedPageBreak/>
        <w:t xml:space="preserve">　　进口的固体废物必须符合国家环境保护标准，并经质量监督检验检疫部门检验合格。</w:t>
      </w:r>
      <w:r>
        <w:rPr>
          <w:rFonts w:hint="eastAsia"/>
        </w:rPr>
        <w:t xml:space="preserve"> </w:t>
      </w:r>
    </w:p>
    <w:p w:rsidR="00C77BED" w:rsidRDefault="00C77BED" w:rsidP="00C77BED">
      <w:pPr>
        <w:ind w:firstLineChars="0" w:firstLine="0"/>
      </w:pPr>
      <w:r>
        <w:rPr>
          <w:rFonts w:hint="eastAsia"/>
        </w:rPr>
        <w:t xml:space="preserve">　　进口固体废物的具体管理办法，由国务院环境保护行政主管部门会同国务院对外贸易主管部门、国务院经济综合宏观调控部门、海关总署、国务院质量监督检验检疫部门制定。</w:t>
      </w:r>
      <w:r>
        <w:rPr>
          <w:rFonts w:hint="eastAsia"/>
        </w:rPr>
        <w:t xml:space="preserve"> </w:t>
      </w:r>
    </w:p>
    <w:p w:rsidR="00C77BED" w:rsidRDefault="00C77BED" w:rsidP="00C77BED">
      <w:pPr>
        <w:ind w:firstLineChars="0" w:firstLine="0"/>
      </w:pPr>
      <w:r>
        <w:rPr>
          <w:rFonts w:hint="eastAsia"/>
        </w:rPr>
        <w:t xml:space="preserve">　　第二十六条</w:t>
      </w:r>
      <w:r>
        <w:rPr>
          <w:rFonts w:hint="eastAsia"/>
        </w:rPr>
        <w:t xml:space="preserve"> </w:t>
      </w:r>
      <w:r>
        <w:rPr>
          <w:rFonts w:hint="eastAsia"/>
        </w:rPr>
        <w:t>进口者对海关将其所进口的货物纳入固体废物管理范围不服的，可以依法申请行政复议，也可以向人民法院提起行政诉讼。</w:t>
      </w:r>
      <w:r>
        <w:rPr>
          <w:rFonts w:hint="eastAsia"/>
        </w:rPr>
        <w:t xml:space="preserve"> </w:t>
      </w:r>
    </w:p>
    <w:p w:rsidR="00C77BED" w:rsidRDefault="00C77BED" w:rsidP="00C77BED">
      <w:pPr>
        <w:ind w:firstLineChars="0" w:firstLine="0"/>
      </w:pPr>
      <w:r>
        <w:rPr>
          <w:rFonts w:hint="eastAsia"/>
        </w:rPr>
        <w:t xml:space="preserve">　　第二节</w:t>
      </w:r>
      <w:r>
        <w:rPr>
          <w:rFonts w:hint="eastAsia"/>
        </w:rPr>
        <w:t xml:space="preserve"> </w:t>
      </w:r>
      <w:r>
        <w:rPr>
          <w:rFonts w:hint="eastAsia"/>
        </w:rPr>
        <w:t>工业固体废物污染环境的防治</w:t>
      </w:r>
      <w:r>
        <w:rPr>
          <w:rFonts w:hint="eastAsia"/>
        </w:rPr>
        <w:t xml:space="preserve"> </w:t>
      </w:r>
    </w:p>
    <w:p w:rsidR="00C77BED" w:rsidRDefault="00C77BED" w:rsidP="00C77BED">
      <w:pPr>
        <w:ind w:firstLineChars="0" w:firstLine="0"/>
      </w:pPr>
      <w:r>
        <w:rPr>
          <w:rFonts w:hint="eastAsia"/>
        </w:rPr>
        <w:t xml:space="preserve">　　第二十七条</w:t>
      </w:r>
      <w:r>
        <w:rPr>
          <w:rFonts w:hint="eastAsia"/>
        </w:rPr>
        <w:t xml:space="preserve"> </w:t>
      </w:r>
      <w:r>
        <w:rPr>
          <w:rFonts w:hint="eastAsia"/>
        </w:rPr>
        <w:t>国务院环境保护行政主管部门应当会同国务院经济综合宏观调控部门和其他有关部门对工业固体废物对环境的污染作出界定，制定防治工业固体废物污染环境的技术政策，组织推广先进的防治工业固体废物污染环境的生产工艺和设备。</w:t>
      </w:r>
      <w:r>
        <w:rPr>
          <w:rFonts w:hint="eastAsia"/>
        </w:rPr>
        <w:t xml:space="preserve"> </w:t>
      </w:r>
    </w:p>
    <w:p w:rsidR="00C77BED" w:rsidRDefault="00C77BED" w:rsidP="00C77BED">
      <w:pPr>
        <w:ind w:firstLineChars="0" w:firstLine="0"/>
      </w:pPr>
      <w:r>
        <w:rPr>
          <w:rFonts w:hint="eastAsia"/>
        </w:rPr>
        <w:t xml:space="preserve">　　第二十八条</w:t>
      </w:r>
      <w:r>
        <w:rPr>
          <w:rFonts w:hint="eastAsia"/>
        </w:rPr>
        <w:t xml:space="preserve"> </w:t>
      </w:r>
      <w:r>
        <w:rPr>
          <w:rFonts w:hint="eastAsia"/>
        </w:rPr>
        <w:t>国务院经济综合宏观调控部门应当会同国务院有关部门组织研究、开发和推广减少工业固体废物产生量和危害性的生产工艺和设备，公布限期淘汰产生严重污染环境的工业固体废物的落后生产工艺、落后设备的名录。</w:t>
      </w:r>
      <w:r>
        <w:rPr>
          <w:rFonts w:hint="eastAsia"/>
        </w:rPr>
        <w:t xml:space="preserve"> </w:t>
      </w:r>
    </w:p>
    <w:p w:rsidR="00C77BED" w:rsidRDefault="00C77BED" w:rsidP="00C77BED">
      <w:pPr>
        <w:ind w:firstLineChars="0" w:firstLine="0"/>
      </w:pPr>
      <w:r>
        <w:rPr>
          <w:rFonts w:hint="eastAsia"/>
        </w:rPr>
        <w:t xml:space="preserve">　　生产者、销售者、进口者、使用者必须在国务院经济综合宏观调控部门会同国务院有关部门规定的期限内分别停止生产、销售、进口或者使用列入前款规定的名录中的设备。生产工艺的采用者必须在国务院经济综合宏观调控部门会同国务院有关部门规定的期限内停止采用列入前款规定的名录中的工艺。</w:t>
      </w:r>
      <w:r>
        <w:rPr>
          <w:rFonts w:hint="eastAsia"/>
        </w:rPr>
        <w:t xml:space="preserve"> </w:t>
      </w:r>
    </w:p>
    <w:p w:rsidR="00C77BED" w:rsidRDefault="00C77BED" w:rsidP="00C77BED">
      <w:pPr>
        <w:ind w:firstLineChars="0" w:firstLine="0"/>
      </w:pPr>
      <w:r>
        <w:rPr>
          <w:rFonts w:hint="eastAsia"/>
        </w:rPr>
        <w:t xml:space="preserve">　　列入限期淘汰名录被淘汰的设备，不得转让给他人使用。</w:t>
      </w:r>
      <w:r>
        <w:rPr>
          <w:rFonts w:hint="eastAsia"/>
        </w:rPr>
        <w:t xml:space="preserve"> </w:t>
      </w:r>
    </w:p>
    <w:p w:rsidR="00C77BED" w:rsidRDefault="00C77BED" w:rsidP="00C77BED">
      <w:pPr>
        <w:ind w:firstLineChars="0" w:firstLine="0"/>
      </w:pPr>
      <w:r>
        <w:rPr>
          <w:rFonts w:hint="eastAsia"/>
        </w:rPr>
        <w:t xml:space="preserve">　　第二十九条</w:t>
      </w:r>
      <w:r>
        <w:rPr>
          <w:rFonts w:hint="eastAsia"/>
        </w:rPr>
        <w:t xml:space="preserve"> </w:t>
      </w:r>
      <w:r>
        <w:rPr>
          <w:rFonts w:hint="eastAsia"/>
        </w:rPr>
        <w:t>县级以上人民政府有关部门应当制定工业固体废物污染环境防治工作规划，推广能够减少工业固体废物产生量和危害性的先进生产工艺和设备，推动工业固体废物污染环境防治工作。</w:t>
      </w:r>
      <w:r>
        <w:rPr>
          <w:rFonts w:hint="eastAsia"/>
        </w:rPr>
        <w:t xml:space="preserve"> </w:t>
      </w:r>
    </w:p>
    <w:p w:rsidR="00C77BED" w:rsidRDefault="00C77BED" w:rsidP="00C77BED">
      <w:pPr>
        <w:ind w:firstLineChars="0" w:firstLine="0"/>
      </w:pPr>
      <w:r>
        <w:rPr>
          <w:rFonts w:hint="eastAsia"/>
        </w:rPr>
        <w:t xml:space="preserve">　　第三十条</w:t>
      </w:r>
      <w:r>
        <w:rPr>
          <w:rFonts w:hint="eastAsia"/>
        </w:rPr>
        <w:t xml:space="preserve"> </w:t>
      </w:r>
      <w:r>
        <w:rPr>
          <w:rFonts w:hint="eastAsia"/>
        </w:rPr>
        <w:t>产生工业固体废物的单位应当建立、健全污染环境防治责任制度，采取防治工业固体废物污染环境的措施。</w:t>
      </w:r>
      <w:r>
        <w:rPr>
          <w:rFonts w:hint="eastAsia"/>
        </w:rPr>
        <w:t xml:space="preserve"> </w:t>
      </w:r>
    </w:p>
    <w:p w:rsidR="00C77BED" w:rsidRDefault="00C77BED" w:rsidP="00C77BED">
      <w:pPr>
        <w:ind w:firstLineChars="0" w:firstLine="0"/>
      </w:pPr>
      <w:r>
        <w:rPr>
          <w:rFonts w:hint="eastAsia"/>
        </w:rPr>
        <w:t xml:space="preserve">　　第三十一条</w:t>
      </w:r>
      <w:r>
        <w:rPr>
          <w:rFonts w:hint="eastAsia"/>
        </w:rPr>
        <w:t xml:space="preserve"> </w:t>
      </w:r>
      <w:r>
        <w:rPr>
          <w:rFonts w:hint="eastAsia"/>
        </w:rPr>
        <w:t>企业事业单位应当合理选择和利用原材料、能源和其他资源，采用先进的生产工艺和设备，减少工业固体废物产生量，降低工业固体废物的危害性。</w:t>
      </w:r>
      <w:r>
        <w:rPr>
          <w:rFonts w:hint="eastAsia"/>
        </w:rPr>
        <w:t xml:space="preserve"> </w:t>
      </w:r>
    </w:p>
    <w:p w:rsidR="00C77BED" w:rsidRDefault="00C77BED" w:rsidP="00C77BED">
      <w:pPr>
        <w:ind w:firstLineChars="0" w:firstLine="0"/>
      </w:pPr>
      <w:r>
        <w:rPr>
          <w:rFonts w:hint="eastAsia"/>
        </w:rPr>
        <w:t xml:space="preserve">　　第三十二条</w:t>
      </w:r>
      <w:r>
        <w:rPr>
          <w:rFonts w:hint="eastAsia"/>
        </w:rPr>
        <w:t xml:space="preserve"> </w:t>
      </w:r>
      <w:r>
        <w:rPr>
          <w:rFonts w:hint="eastAsia"/>
        </w:rPr>
        <w:t>国家实行工业固体废物申报登记制度。</w:t>
      </w:r>
      <w:r>
        <w:rPr>
          <w:rFonts w:hint="eastAsia"/>
        </w:rPr>
        <w:t xml:space="preserve"> </w:t>
      </w:r>
    </w:p>
    <w:p w:rsidR="00C77BED" w:rsidRDefault="00C77BED" w:rsidP="00C77BED">
      <w:pPr>
        <w:ind w:firstLineChars="0" w:firstLine="0"/>
      </w:pPr>
      <w:r>
        <w:rPr>
          <w:rFonts w:hint="eastAsia"/>
        </w:rPr>
        <w:lastRenderedPageBreak/>
        <w:t xml:space="preserve">　　产生工业固体废物的单位必须按照国务院环境保护行政主管部门的规定，向所在地县级以上地方人民政府环境保护行政主管部门提供工业固体废物的种类、产生量、流向、贮存、处置等有关资料。</w:t>
      </w:r>
      <w:r>
        <w:rPr>
          <w:rFonts w:hint="eastAsia"/>
        </w:rPr>
        <w:t xml:space="preserve"> </w:t>
      </w:r>
    </w:p>
    <w:p w:rsidR="00C77BED" w:rsidRDefault="00C77BED" w:rsidP="00C77BED">
      <w:pPr>
        <w:ind w:firstLineChars="0" w:firstLine="0"/>
      </w:pPr>
      <w:r>
        <w:rPr>
          <w:rFonts w:hint="eastAsia"/>
        </w:rPr>
        <w:t xml:space="preserve">　　前款规定的申报事项有重大改变的，应当及时申报。</w:t>
      </w:r>
      <w:r>
        <w:rPr>
          <w:rFonts w:hint="eastAsia"/>
        </w:rPr>
        <w:t xml:space="preserve"> </w:t>
      </w:r>
    </w:p>
    <w:p w:rsidR="00C77BED" w:rsidRDefault="00C77BED" w:rsidP="00C77BED">
      <w:pPr>
        <w:ind w:firstLineChars="0" w:firstLine="0"/>
      </w:pPr>
      <w:r>
        <w:rPr>
          <w:rFonts w:hint="eastAsia"/>
        </w:rPr>
        <w:t xml:space="preserve">　　第三十三条</w:t>
      </w:r>
      <w:r>
        <w:rPr>
          <w:rFonts w:hint="eastAsia"/>
        </w:rPr>
        <w:t xml:space="preserve"> </w:t>
      </w:r>
      <w:r>
        <w:rPr>
          <w:rFonts w:hint="eastAsia"/>
        </w:rPr>
        <w:t>企业事业单位应当根据经济、技术条件对其产生的工业固体废物加以利用；对暂时不利用或者不能利用的，必须按照国务院环境保护行政主管部门的规定建设贮存设施、场所，安全分类存放，或者采取无害化处置措施。</w:t>
      </w:r>
      <w:r>
        <w:rPr>
          <w:rFonts w:hint="eastAsia"/>
        </w:rPr>
        <w:t xml:space="preserve"> </w:t>
      </w:r>
    </w:p>
    <w:p w:rsidR="00C77BED" w:rsidRDefault="00C77BED" w:rsidP="00C77BED">
      <w:pPr>
        <w:ind w:firstLineChars="0" w:firstLine="0"/>
      </w:pPr>
      <w:r>
        <w:rPr>
          <w:rFonts w:hint="eastAsia"/>
        </w:rPr>
        <w:t xml:space="preserve">　　建设工业固体废物贮存、处置的设施、场所，必须符合国家环境保护标准。</w:t>
      </w:r>
      <w:r>
        <w:rPr>
          <w:rFonts w:hint="eastAsia"/>
        </w:rPr>
        <w:t xml:space="preserve"> </w:t>
      </w:r>
    </w:p>
    <w:p w:rsidR="00C77BED" w:rsidRDefault="00C77BED" w:rsidP="00C77BED">
      <w:pPr>
        <w:ind w:firstLineChars="0" w:firstLine="0"/>
      </w:pPr>
      <w:r>
        <w:rPr>
          <w:rFonts w:hint="eastAsia"/>
        </w:rPr>
        <w:t xml:space="preserve">　　第三十四条</w:t>
      </w:r>
      <w:r>
        <w:rPr>
          <w:rFonts w:hint="eastAsia"/>
        </w:rPr>
        <w:t xml:space="preserve"> </w:t>
      </w:r>
      <w:r>
        <w:rPr>
          <w:rFonts w:hint="eastAsia"/>
        </w:rPr>
        <w:t>禁止擅自关闭、闲置或者拆除工业固体废物污染环境防治设施、场所；确有必要关闭、闲置或者拆除的，必须经所在地县级以上地方人民政府环境保护行政主管部门核准，并采取措施，防止污染环境。</w:t>
      </w:r>
      <w:r>
        <w:rPr>
          <w:rFonts w:hint="eastAsia"/>
        </w:rPr>
        <w:t xml:space="preserve"> </w:t>
      </w:r>
    </w:p>
    <w:p w:rsidR="00C77BED" w:rsidRDefault="00C77BED" w:rsidP="00C77BED">
      <w:pPr>
        <w:ind w:firstLineChars="0" w:firstLine="0"/>
      </w:pPr>
      <w:r>
        <w:rPr>
          <w:rFonts w:hint="eastAsia"/>
        </w:rPr>
        <w:t xml:space="preserve">　　第三十五条</w:t>
      </w:r>
      <w:r>
        <w:rPr>
          <w:rFonts w:hint="eastAsia"/>
        </w:rPr>
        <w:t xml:space="preserve"> </w:t>
      </w:r>
      <w:r>
        <w:rPr>
          <w:rFonts w:hint="eastAsia"/>
        </w:rPr>
        <w:t>产生工业固体废物的单位需要终止的，应当事先对工业固体废物的贮存、处置的设施、场所采取污染防治措施，并对未处置的工业固体废物作出妥善处置，防止污染环境。</w:t>
      </w:r>
      <w:r>
        <w:rPr>
          <w:rFonts w:hint="eastAsia"/>
        </w:rPr>
        <w:t xml:space="preserve"> </w:t>
      </w:r>
    </w:p>
    <w:p w:rsidR="00C77BED" w:rsidRDefault="00C77BED" w:rsidP="00C77BED">
      <w:pPr>
        <w:ind w:firstLineChars="0" w:firstLine="0"/>
      </w:pPr>
      <w:r>
        <w:rPr>
          <w:rFonts w:hint="eastAsia"/>
        </w:rPr>
        <w:t xml:space="preserve">　　产生工业固体废物的单位发生变更的，变更后的单位应当按照国家有关环境保护的规定对未处置的工业固体废物及其贮存、处置的设施、场所进行安全处置或者采取措施保证该设施、场所安全运行。变更前当事人对工业固体废物及其贮存、处置的设施、场所的污染防治责任另有约定的，从其约定；但是，不得免除当事人的污染防治义务。</w:t>
      </w:r>
      <w:r>
        <w:rPr>
          <w:rFonts w:hint="eastAsia"/>
        </w:rPr>
        <w:t xml:space="preserve"> </w:t>
      </w:r>
    </w:p>
    <w:p w:rsidR="00C77BED" w:rsidRDefault="00C77BED" w:rsidP="00C77BED">
      <w:pPr>
        <w:ind w:firstLineChars="0" w:firstLine="0"/>
      </w:pPr>
      <w:r>
        <w:rPr>
          <w:rFonts w:hint="eastAsia"/>
        </w:rPr>
        <w:t xml:space="preserve">　　对本法施行前已经终止的单位未处置的工业固体废物及其贮存、处置的设施、场所进行安全处置的费用，由有关人民政府承担；但是，该单位享有的土地使用权依法转让的，应当由土地使用权受让人承担处置费用。当事人另有约定的，从其约定；但是，不得免除当事人的污染防治义务。</w:t>
      </w:r>
      <w:r>
        <w:rPr>
          <w:rFonts w:hint="eastAsia"/>
        </w:rPr>
        <w:t xml:space="preserve"> </w:t>
      </w:r>
    </w:p>
    <w:p w:rsidR="00C77BED" w:rsidRDefault="00C77BED" w:rsidP="00C77BED">
      <w:pPr>
        <w:ind w:firstLineChars="0" w:firstLine="0"/>
      </w:pPr>
      <w:r>
        <w:rPr>
          <w:rFonts w:hint="eastAsia"/>
        </w:rPr>
        <w:t xml:space="preserve">　　第三十六条</w:t>
      </w:r>
      <w:r>
        <w:rPr>
          <w:rFonts w:hint="eastAsia"/>
        </w:rPr>
        <w:t xml:space="preserve"> </w:t>
      </w:r>
      <w:r>
        <w:rPr>
          <w:rFonts w:hint="eastAsia"/>
        </w:rPr>
        <w:t>矿山企业应当采取科学的开采方法和选矿工艺，减少尾矿、矸石、废石等矿业固体废物的产生量和贮存量。</w:t>
      </w:r>
      <w:r>
        <w:rPr>
          <w:rFonts w:hint="eastAsia"/>
        </w:rPr>
        <w:t xml:space="preserve"> </w:t>
      </w:r>
    </w:p>
    <w:p w:rsidR="00C77BED" w:rsidRDefault="00C77BED" w:rsidP="00C77BED">
      <w:pPr>
        <w:ind w:firstLineChars="0" w:firstLine="0"/>
      </w:pPr>
      <w:r>
        <w:rPr>
          <w:rFonts w:hint="eastAsia"/>
        </w:rPr>
        <w:t xml:space="preserve">　　尾矿、矸石、废石等矿业固体废物贮存设施停止使用后，矿山企业应当按照国家有关环境保护规定进行封场，防止造成环境污染和生态破坏。</w:t>
      </w:r>
      <w:r>
        <w:rPr>
          <w:rFonts w:hint="eastAsia"/>
        </w:rPr>
        <w:t xml:space="preserve"> </w:t>
      </w:r>
    </w:p>
    <w:p w:rsidR="00C77BED" w:rsidRDefault="00C77BED" w:rsidP="00C77BED">
      <w:pPr>
        <w:ind w:firstLineChars="0" w:firstLine="0"/>
      </w:pPr>
      <w:r>
        <w:rPr>
          <w:rFonts w:hint="eastAsia"/>
        </w:rPr>
        <w:t xml:space="preserve">　　第三十七条</w:t>
      </w:r>
      <w:r>
        <w:rPr>
          <w:rFonts w:hint="eastAsia"/>
        </w:rPr>
        <w:t xml:space="preserve"> </w:t>
      </w:r>
      <w:r>
        <w:rPr>
          <w:rFonts w:hint="eastAsia"/>
        </w:rPr>
        <w:t>拆解、利用、处置废弃电器产品和废弃机动车船，应当遵守有关法律、法规的规定，采取措施，防止污染环境。</w:t>
      </w:r>
      <w:r>
        <w:rPr>
          <w:rFonts w:hint="eastAsia"/>
        </w:rPr>
        <w:t xml:space="preserve"> </w:t>
      </w:r>
    </w:p>
    <w:p w:rsidR="00C77BED" w:rsidRDefault="00C77BED" w:rsidP="00C77BED">
      <w:pPr>
        <w:ind w:firstLineChars="0" w:firstLine="0"/>
      </w:pPr>
      <w:r>
        <w:rPr>
          <w:rFonts w:hint="eastAsia"/>
        </w:rPr>
        <w:lastRenderedPageBreak/>
        <w:t xml:space="preserve">　　第三节</w:t>
      </w:r>
      <w:r>
        <w:rPr>
          <w:rFonts w:hint="eastAsia"/>
        </w:rPr>
        <w:t xml:space="preserve"> </w:t>
      </w:r>
      <w:r>
        <w:rPr>
          <w:rFonts w:hint="eastAsia"/>
        </w:rPr>
        <w:t>生活垃圾污染环境的防治</w:t>
      </w:r>
      <w:r>
        <w:rPr>
          <w:rFonts w:hint="eastAsia"/>
        </w:rPr>
        <w:t xml:space="preserve"> </w:t>
      </w:r>
    </w:p>
    <w:p w:rsidR="00C77BED" w:rsidRDefault="00C77BED" w:rsidP="00C77BED">
      <w:pPr>
        <w:ind w:firstLineChars="0" w:firstLine="0"/>
      </w:pPr>
      <w:r>
        <w:rPr>
          <w:rFonts w:hint="eastAsia"/>
        </w:rPr>
        <w:t xml:space="preserve">　　第三十八条</w:t>
      </w:r>
      <w:r>
        <w:rPr>
          <w:rFonts w:hint="eastAsia"/>
        </w:rPr>
        <w:t xml:space="preserve"> </w:t>
      </w:r>
      <w:r>
        <w:rPr>
          <w:rFonts w:hint="eastAsia"/>
        </w:rPr>
        <w:t>县级以上人民政府应当统筹安排建设城乡生活垃圾收集、运输、处置设施，提高生活垃圾的利用率和无害化处置率，促进生活垃圾收集、处置的产业化发展，逐步建立和完善生活垃圾污染环境防治的社会服务体系。</w:t>
      </w:r>
      <w:r>
        <w:rPr>
          <w:rFonts w:hint="eastAsia"/>
        </w:rPr>
        <w:t xml:space="preserve"> </w:t>
      </w:r>
    </w:p>
    <w:p w:rsidR="00C77BED" w:rsidRDefault="00C77BED" w:rsidP="00C77BED">
      <w:pPr>
        <w:ind w:firstLineChars="0" w:firstLine="0"/>
      </w:pPr>
      <w:r>
        <w:rPr>
          <w:rFonts w:hint="eastAsia"/>
        </w:rPr>
        <w:t xml:space="preserve">　　第三十九条</w:t>
      </w:r>
      <w:r>
        <w:rPr>
          <w:rFonts w:hint="eastAsia"/>
        </w:rPr>
        <w:t xml:space="preserve"> </w:t>
      </w:r>
      <w:r>
        <w:rPr>
          <w:rFonts w:hint="eastAsia"/>
        </w:rPr>
        <w:t>县级以上地方人民政府环境卫生行政主管部门应当组织对城市生活垃圾进行清扫、收集、运输和处置，可以通过招标等方式选择具备条件的单位从事生活垃圾的清扫、收集、运输和处置。</w:t>
      </w:r>
      <w:r>
        <w:rPr>
          <w:rFonts w:hint="eastAsia"/>
        </w:rPr>
        <w:t xml:space="preserve"> </w:t>
      </w:r>
    </w:p>
    <w:p w:rsidR="00C77BED" w:rsidRDefault="00C77BED" w:rsidP="00C77BED">
      <w:pPr>
        <w:ind w:firstLineChars="0" w:firstLine="0"/>
      </w:pPr>
      <w:r>
        <w:rPr>
          <w:rFonts w:hint="eastAsia"/>
        </w:rPr>
        <w:t xml:space="preserve">　　第四十条</w:t>
      </w:r>
      <w:r>
        <w:rPr>
          <w:rFonts w:hint="eastAsia"/>
        </w:rPr>
        <w:t xml:space="preserve"> </w:t>
      </w:r>
      <w:r>
        <w:rPr>
          <w:rFonts w:hint="eastAsia"/>
        </w:rPr>
        <w:t>对城市生活垃圾应当按照环境卫生行政主管部门的规定，在指定的地点放置，不得随意倾倒、抛撒或者堆放。</w:t>
      </w:r>
      <w:r>
        <w:rPr>
          <w:rFonts w:hint="eastAsia"/>
        </w:rPr>
        <w:t xml:space="preserve"> </w:t>
      </w:r>
    </w:p>
    <w:p w:rsidR="00C77BED" w:rsidRDefault="00C77BED" w:rsidP="00C77BED">
      <w:pPr>
        <w:ind w:firstLineChars="0" w:firstLine="0"/>
      </w:pPr>
      <w:r>
        <w:rPr>
          <w:rFonts w:hint="eastAsia"/>
        </w:rPr>
        <w:t xml:space="preserve">　　第四十一条</w:t>
      </w:r>
      <w:r>
        <w:rPr>
          <w:rFonts w:hint="eastAsia"/>
        </w:rPr>
        <w:t xml:space="preserve"> </w:t>
      </w:r>
      <w:r>
        <w:rPr>
          <w:rFonts w:hint="eastAsia"/>
        </w:rPr>
        <w:t>清扫、收集、运输、处置城市生活垃圾，应当遵守国家有关环境保护和环境卫生管理的规定，防止污染环境。</w:t>
      </w:r>
      <w:r>
        <w:rPr>
          <w:rFonts w:hint="eastAsia"/>
        </w:rPr>
        <w:t xml:space="preserve"> </w:t>
      </w:r>
    </w:p>
    <w:p w:rsidR="00C77BED" w:rsidRDefault="00C77BED" w:rsidP="00C77BED">
      <w:pPr>
        <w:ind w:firstLineChars="0" w:firstLine="0"/>
      </w:pPr>
      <w:r>
        <w:rPr>
          <w:rFonts w:hint="eastAsia"/>
        </w:rPr>
        <w:t xml:space="preserve">　　第四十二条</w:t>
      </w:r>
      <w:r>
        <w:rPr>
          <w:rFonts w:hint="eastAsia"/>
        </w:rPr>
        <w:t xml:space="preserve"> </w:t>
      </w:r>
      <w:r>
        <w:rPr>
          <w:rFonts w:hint="eastAsia"/>
        </w:rPr>
        <w:t>对城市生活垃圾应当及时清运，逐步做到分类收集和运输，并积极开展合理利用和实施无害化处置。</w:t>
      </w:r>
      <w:r>
        <w:rPr>
          <w:rFonts w:hint="eastAsia"/>
        </w:rPr>
        <w:t xml:space="preserve"> </w:t>
      </w:r>
    </w:p>
    <w:p w:rsidR="00C77BED" w:rsidRDefault="00C77BED" w:rsidP="00C77BED">
      <w:pPr>
        <w:ind w:firstLineChars="0" w:firstLine="0"/>
      </w:pPr>
      <w:r>
        <w:rPr>
          <w:rFonts w:hint="eastAsia"/>
        </w:rPr>
        <w:t xml:space="preserve">　　第四十三条</w:t>
      </w:r>
      <w:r>
        <w:rPr>
          <w:rFonts w:hint="eastAsia"/>
        </w:rPr>
        <w:t xml:space="preserve"> </w:t>
      </w:r>
      <w:r>
        <w:rPr>
          <w:rFonts w:hint="eastAsia"/>
        </w:rPr>
        <w:t>城市人民政府应当有计划地改进燃料结构，发展城市煤气、天然气、液化气和其他清洁能源。</w:t>
      </w:r>
      <w:r>
        <w:rPr>
          <w:rFonts w:hint="eastAsia"/>
        </w:rPr>
        <w:t xml:space="preserve"> </w:t>
      </w:r>
    </w:p>
    <w:p w:rsidR="00C77BED" w:rsidRDefault="00C77BED" w:rsidP="00C77BED">
      <w:pPr>
        <w:ind w:firstLineChars="0" w:firstLine="0"/>
      </w:pPr>
      <w:r>
        <w:rPr>
          <w:rFonts w:hint="eastAsia"/>
        </w:rPr>
        <w:t xml:space="preserve">　　城市人民政府有关部门应当组织净菜进城，减少城市生活垃圾。</w:t>
      </w:r>
      <w:r>
        <w:rPr>
          <w:rFonts w:hint="eastAsia"/>
        </w:rPr>
        <w:t xml:space="preserve"> </w:t>
      </w:r>
    </w:p>
    <w:p w:rsidR="00C77BED" w:rsidRDefault="00C77BED" w:rsidP="00C77BED">
      <w:pPr>
        <w:ind w:firstLineChars="0" w:firstLine="0"/>
      </w:pPr>
      <w:r>
        <w:rPr>
          <w:rFonts w:hint="eastAsia"/>
        </w:rPr>
        <w:t xml:space="preserve">　　城市人民政府有关部门应当统筹规划，合理安排收购网点，促进生活垃圾的回收利用工作。</w:t>
      </w:r>
      <w:r>
        <w:rPr>
          <w:rFonts w:hint="eastAsia"/>
        </w:rPr>
        <w:t xml:space="preserve"> </w:t>
      </w:r>
    </w:p>
    <w:p w:rsidR="00C77BED" w:rsidRDefault="00C77BED" w:rsidP="00C77BED">
      <w:pPr>
        <w:ind w:firstLineChars="0" w:firstLine="0"/>
      </w:pPr>
      <w:r>
        <w:rPr>
          <w:rFonts w:hint="eastAsia"/>
        </w:rPr>
        <w:t xml:space="preserve">　　第四十四条</w:t>
      </w:r>
      <w:r>
        <w:rPr>
          <w:rFonts w:hint="eastAsia"/>
        </w:rPr>
        <w:t xml:space="preserve"> </w:t>
      </w:r>
      <w:r>
        <w:rPr>
          <w:rFonts w:hint="eastAsia"/>
        </w:rPr>
        <w:t>建设生活垃圾处置的设施、场所，必须符合国务院环境保护行政主管部门和国务院建设行政主管部门规定的环境保护和环境卫生标准。</w:t>
      </w:r>
      <w:r>
        <w:rPr>
          <w:rFonts w:hint="eastAsia"/>
        </w:rPr>
        <w:t xml:space="preserve"> </w:t>
      </w:r>
    </w:p>
    <w:p w:rsidR="00C77BED" w:rsidRDefault="00C77BED" w:rsidP="00C77BED">
      <w:pPr>
        <w:ind w:firstLineChars="0" w:firstLine="0"/>
      </w:pPr>
      <w:r>
        <w:rPr>
          <w:rFonts w:hint="eastAsia"/>
        </w:rPr>
        <w:t xml:space="preserve">　　禁止擅自关闭、闲置或者拆除生活垃圾处置的设施、场所；确有必要关闭、闲置或者拆除的，必须经所在地县级以上地方人民政府环境卫生行政主管部门和环境保护行政主管部门核准，并采取措施，防止污染环境。</w:t>
      </w:r>
      <w:r>
        <w:rPr>
          <w:rFonts w:hint="eastAsia"/>
        </w:rPr>
        <w:t xml:space="preserve"> </w:t>
      </w:r>
    </w:p>
    <w:p w:rsidR="00C77BED" w:rsidRDefault="00C77BED" w:rsidP="00C77BED">
      <w:pPr>
        <w:ind w:firstLineChars="0" w:firstLine="0"/>
      </w:pPr>
      <w:r>
        <w:rPr>
          <w:rFonts w:hint="eastAsia"/>
        </w:rPr>
        <w:t xml:space="preserve">　　第四十五条</w:t>
      </w:r>
      <w:r>
        <w:rPr>
          <w:rFonts w:hint="eastAsia"/>
        </w:rPr>
        <w:t xml:space="preserve"> </w:t>
      </w:r>
      <w:r>
        <w:rPr>
          <w:rFonts w:hint="eastAsia"/>
        </w:rPr>
        <w:t>从生活垃圾中回收的物质必须按照国家规定的用途或者标准使用，不得用于生产可能危害人体健康的产品。</w:t>
      </w:r>
      <w:r>
        <w:rPr>
          <w:rFonts w:hint="eastAsia"/>
        </w:rPr>
        <w:t xml:space="preserve"> </w:t>
      </w:r>
    </w:p>
    <w:p w:rsidR="00C77BED" w:rsidRDefault="00C77BED" w:rsidP="00C77BED">
      <w:pPr>
        <w:ind w:firstLineChars="0" w:firstLine="0"/>
      </w:pPr>
      <w:r>
        <w:rPr>
          <w:rFonts w:hint="eastAsia"/>
        </w:rPr>
        <w:t xml:space="preserve">　　第四十六条</w:t>
      </w:r>
      <w:r>
        <w:rPr>
          <w:rFonts w:hint="eastAsia"/>
        </w:rPr>
        <w:t xml:space="preserve"> </w:t>
      </w:r>
      <w:r>
        <w:rPr>
          <w:rFonts w:hint="eastAsia"/>
        </w:rPr>
        <w:t>工程施工单位应当及时清运工程施工过程中产生的固体废物，并按照环境卫生行政主管部门的规定进行利用或者处置。</w:t>
      </w:r>
      <w:r>
        <w:rPr>
          <w:rFonts w:hint="eastAsia"/>
        </w:rPr>
        <w:t xml:space="preserve"> </w:t>
      </w:r>
    </w:p>
    <w:p w:rsidR="00C77BED" w:rsidRDefault="00C77BED" w:rsidP="00C77BED">
      <w:pPr>
        <w:ind w:firstLineChars="0" w:firstLine="0"/>
      </w:pPr>
      <w:r>
        <w:rPr>
          <w:rFonts w:hint="eastAsia"/>
        </w:rPr>
        <w:t xml:space="preserve">　　第四十七条</w:t>
      </w:r>
      <w:r>
        <w:rPr>
          <w:rFonts w:hint="eastAsia"/>
        </w:rPr>
        <w:t xml:space="preserve"> </w:t>
      </w:r>
      <w:r>
        <w:rPr>
          <w:rFonts w:hint="eastAsia"/>
        </w:rPr>
        <w:t>从事公共交通运输的经营单位，应当按照国家有关规定，清扫、收集运输过程中产生的生活垃圾。</w:t>
      </w:r>
      <w:r>
        <w:rPr>
          <w:rFonts w:hint="eastAsia"/>
        </w:rPr>
        <w:t xml:space="preserve"> </w:t>
      </w:r>
    </w:p>
    <w:p w:rsidR="00C77BED" w:rsidRDefault="00C77BED" w:rsidP="00C77BED">
      <w:pPr>
        <w:ind w:firstLineChars="0" w:firstLine="0"/>
      </w:pPr>
      <w:r>
        <w:rPr>
          <w:rFonts w:hint="eastAsia"/>
        </w:rPr>
        <w:lastRenderedPageBreak/>
        <w:t xml:space="preserve">　　第四十八条</w:t>
      </w:r>
      <w:r>
        <w:rPr>
          <w:rFonts w:hint="eastAsia"/>
        </w:rPr>
        <w:t xml:space="preserve"> </w:t>
      </w:r>
      <w:r>
        <w:rPr>
          <w:rFonts w:hint="eastAsia"/>
        </w:rPr>
        <w:t>从事城市新区开发、旧区改建和住宅小区开发建设的单位，以及机场、码头、车站、公园、商店等公共设施、场所的经营管理单位，应当按照国家有关环境卫生的规定，配套建设生活垃圾收集设施。</w:t>
      </w:r>
      <w:r>
        <w:rPr>
          <w:rFonts w:hint="eastAsia"/>
        </w:rPr>
        <w:t xml:space="preserve"> </w:t>
      </w:r>
    </w:p>
    <w:p w:rsidR="00C77BED" w:rsidRDefault="00C77BED" w:rsidP="00C77BED">
      <w:pPr>
        <w:ind w:firstLineChars="0" w:firstLine="0"/>
      </w:pPr>
      <w:r>
        <w:rPr>
          <w:rFonts w:hint="eastAsia"/>
        </w:rPr>
        <w:t xml:space="preserve">　　第四十九条</w:t>
      </w:r>
      <w:r>
        <w:rPr>
          <w:rFonts w:hint="eastAsia"/>
        </w:rPr>
        <w:t xml:space="preserve"> </w:t>
      </w:r>
      <w:r>
        <w:rPr>
          <w:rFonts w:hint="eastAsia"/>
        </w:rPr>
        <w:t>农村生活垃圾污染环境防治的具体办法，由地方性法规规定。</w:t>
      </w:r>
      <w:r>
        <w:rPr>
          <w:rFonts w:hint="eastAsia"/>
        </w:rPr>
        <w:t xml:space="preserve"> </w:t>
      </w:r>
    </w:p>
    <w:p w:rsidR="00C77BED" w:rsidRPr="00C77BED" w:rsidRDefault="00C77BED" w:rsidP="00C77BED">
      <w:pPr>
        <w:ind w:firstLineChars="0" w:firstLine="0"/>
        <w:rPr>
          <w:b/>
        </w:rPr>
      </w:pPr>
      <w:r w:rsidRPr="00C77BED">
        <w:rPr>
          <w:rFonts w:hint="eastAsia"/>
          <w:b/>
        </w:rPr>
        <w:t>第四章</w:t>
      </w:r>
      <w:r w:rsidRPr="00C77BED">
        <w:rPr>
          <w:rFonts w:hint="eastAsia"/>
          <w:b/>
        </w:rPr>
        <w:t xml:space="preserve"> </w:t>
      </w:r>
      <w:r w:rsidRPr="00C77BED">
        <w:rPr>
          <w:rFonts w:hint="eastAsia"/>
          <w:b/>
        </w:rPr>
        <w:t>危险废物污染环境防治的特别规定</w:t>
      </w:r>
    </w:p>
    <w:p w:rsidR="00C77BED" w:rsidRDefault="00C77BED" w:rsidP="00C77BED">
      <w:pPr>
        <w:ind w:firstLineChars="0" w:firstLine="0"/>
      </w:pPr>
      <w:r>
        <w:rPr>
          <w:rFonts w:hint="eastAsia"/>
        </w:rPr>
        <w:t xml:space="preserve">　　第五十条</w:t>
      </w:r>
      <w:r>
        <w:rPr>
          <w:rFonts w:hint="eastAsia"/>
        </w:rPr>
        <w:t xml:space="preserve"> </w:t>
      </w:r>
      <w:r>
        <w:rPr>
          <w:rFonts w:hint="eastAsia"/>
        </w:rPr>
        <w:t>危险废物污染环境的防治，适用本章规定；本章未作规定的，适用本法其他有关规定。</w:t>
      </w:r>
      <w:r>
        <w:rPr>
          <w:rFonts w:hint="eastAsia"/>
        </w:rPr>
        <w:t xml:space="preserve"> </w:t>
      </w:r>
    </w:p>
    <w:p w:rsidR="00C77BED" w:rsidRDefault="00C77BED" w:rsidP="00C77BED">
      <w:pPr>
        <w:ind w:firstLineChars="0" w:firstLine="0"/>
      </w:pPr>
      <w:r>
        <w:rPr>
          <w:rFonts w:hint="eastAsia"/>
        </w:rPr>
        <w:t xml:space="preserve">　　第五十一条</w:t>
      </w:r>
      <w:r>
        <w:rPr>
          <w:rFonts w:hint="eastAsia"/>
        </w:rPr>
        <w:t xml:space="preserve"> </w:t>
      </w:r>
      <w:r>
        <w:rPr>
          <w:rFonts w:hint="eastAsia"/>
        </w:rPr>
        <w:t>国务院环境保护行政主管部门应当会同国务院有关部门制定国家危险废物名录，规定统一的危险废物鉴别标准、鉴别方法和识别标志。</w:t>
      </w:r>
      <w:r>
        <w:rPr>
          <w:rFonts w:hint="eastAsia"/>
        </w:rPr>
        <w:t xml:space="preserve"> </w:t>
      </w:r>
    </w:p>
    <w:p w:rsidR="00C77BED" w:rsidRDefault="00C77BED" w:rsidP="00C77BED">
      <w:pPr>
        <w:ind w:firstLineChars="0" w:firstLine="0"/>
      </w:pPr>
      <w:r>
        <w:rPr>
          <w:rFonts w:hint="eastAsia"/>
        </w:rPr>
        <w:t xml:space="preserve">　　第五十二条</w:t>
      </w:r>
      <w:r>
        <w:rPr>
          <w:rFonts w:hint="eastAsia"/>
        </w:rPr>
        <w:t xml:space="preserve"> </w:t>
      </w:r>
      <w:r>
        <w:rPr>
          <w:rFonts w:hint="eastAsia"/>
        </w:rPr>
        <w:t>对危险废物的容器和包装物以及收集、贮存、运输、处置危险废物的设施、场所，必须设置危险废物识别标志。</w:t>
      </w:r>
      <w:r>
        <w:rPr>
          <w:rFonts w:hint="eastAsia"/>
        </w:rPr>
        <w:t xml:space="preserve"> </w:t>
      </w:r>
    </w:p>
    <w:p w:rsidR="00C77BED" w:rsidRDefault="00C77BED" w:rsidP="00C77BED">
      <w:pPr>
        <w:ind w:firstLineChars="0" w:firstLine="0"/>
      </w:pPr>
      <w:r>
        <w:rPr>
          <w:rFonts w:hint="eastAsia"/>
        </w:rPr>
        <w:t xml:space="preserve">　　第五十三条</w:t>
      </w:r>
      <w:r>
        <w:rPr>
          <w:rFonts w:hint="eastAsia"/>
        </w:rPr>
        <w:t xml:space="preserve"> </w:t>
      </w:r>
      <w:r>
        <w:rPr>
          <w:rFonts w:hint="eastAsia"/>
        </w:rPr>
        <w:t>产生危险废物的单位，必须按照国家有关规定制定危险废物管理计划，并向所在地县级以上地方人民政府环境保护行政主管部门申报危险废物的种类、产生量、流向、贮存、处置等有关资料。</w:t>
      </w:r>
      <w:r>
        <w:rPr>
          <w:rFonts w:hint="eastAsia"/>
        </w:rPr>
        <w:t xml:space="preserve"> </w:t>
      </w:r>
    </w:p>
    <w:p w:rsidR="00C77BED" w:rsidRDefault="00C77BED" w:rsidP="00C77BED">
      <w:pPr>
        <w:ind w:firstLineChars="0" w:firstLine="0"/>
      </w:pPr>
      <w:r>
        <w:rPr>
          <w:rFonts w:hint="eastAsia"/>
        </w:rPr>
        <w:t xml:space="preserve">　　前款所称危险废物管理计划应当包括减少危险废物产生量和危害性的措施以及危险废物贮存、利用、处置措施。危险废物管理计划应当报产生危险废物的单位所在地县级以上地方人民政府环境保护行政主管部门备案。</w:t>
      </w:r>
      <w:r>
        <w:rPr>
          <w:rFonts w:hint="eastAsia"/>
        </w:rPr>
        <w:t xml:space="preserve"> </w:t>
      </w:r>
    </w:p>
    <w:p w:rsidR="00C77BED" w:rsidRDefault="00C77BED" w:rsidP="00C77BED">
      <w:pPr>
        <w:ind w:firstLineChars="0" w:firstLine="0"/>
      </w:pPr>
      <w:r>
        <w:rPr>
          <w:rFonts w:hint="eastAsia"/>
        </w:rPr>
        <w:t xml:space="preserve">　　本条规定的申报事项或者危险废物管理计划内容有重大改变的，应当及时申报。</w:t>
      </w:r>
      <w:r>
        <w:rPr>
          <w:rFonts w:hint="eastAsia"/>
        </w:rPr>
        <w:t xml:space="preserve"> </w:t>
      </w:r>
    </w:p>
    <w:p w:rsidR="00C77BED" w:rsidRDefault="00C77BED" w:rsidP="00C77BED">
      <w:pPr>
        <w:ind w:firstLineChars="0" w:firstLine="0"/>
      </w:pPr>
      <w:r>
        <w:rPr>
          <w:rFonts w:hint="eastAsia"/>
        </w:rPr>
        <w:t xml:space="preserve">　　第五十四条</w:t>
      </w:r>
      <w:r>
        <w:rPr>
          <w:rFonts w:hint="eastAsia"/>
        </w:rPr>
        <w:t xml:space="preserve"> </w:t>
      </w:r>
      <w:r>
        <w:rPr>
          <w:rFonts w:hint="eastAsia"/>
        </w:rPr>
        <w:t>国务院环境保护行政主管部门会同国务院经济综合宏观调控部门组织编制危险废物集中处置设施、场所的建设规划，报国务院批准后实施。</w:t>
      </w:r>
      <w:r>
        <w:rPr>
          <w:rFonts w:hint="eastAsia"/>
        </w:rPr>
        <w:t xml:space="preserve"> </w:t>
      </w:r>
    </w:p>
    <w:p w:rsidR="00C77BED" w:rsidRDefault="00C77BED" w:rsidP="00C77BED">
      <w:pPr>
        <w:ind w:firstLineChars="0" w:firstLine="0"/>
      </w:pPr>
      <w:r>
        <w:rPr>
          <w:rFonts w:hint="eastAsia"/>
        </w:rPr>
        <w:t xml:space="preserve">　　县级以上地方人民政府应当依据危险废物集中处置设施、场所的建设规划组织建设危险废物集中处置设施、场所。</w:t>
      </w:r>
      <w:r>
        <w:rPr>
          <w:rFonts w:hint="eastAsia"/>
        </w:rPr>
        <w:t xml:space="preserve"> </w:t>
      </w:r>
    </w:p>
    <w:p w:rsidR="00C77BED" w:rsidRDefault="00C77BED" w:rsidP="00C77BED">
      <w:pPr>
        <w:ind w:firstLineChars="0" w:firstLine="0"/>
      </w:pPr>
      <w:r>
        <w:rPr>
          <w:rFonts w:hint="eastAsia"/>
        </w:rPr>
        <w:t xml:space="preserve">　　第五十五条</w:t>
      </w:r>
      <w:r>
        <w:rPr>
          <w:rFonts w:hint="eastAsia"/>
        </w:rPr>
        <w:t xml:space="preserve"> </w:t>
      </w:r>
      <w:r>
        <w:rPr>
          <w:rFonts w:hint="eastAsia"/>
        </w:rPr>
        <w:t>产生危险废物的单位，必须按照国家有关规定处置危险废物，不得擅自倾倒、堆放；不处置的，由所在地县级以上地方人民政府环境保护行政主管部门责令限期改正；逾期不处置或者处置不符合国家有关规定的，由所在地县级以上地方人民政府环境保护行政主管部门指定单位按照国家有关规定代为处置，处置费用由产生危险废物的单位承担。</w:t>
      </w:r>
      <w:r>
        <w:rPr>
          <w:rFonts w:hint="eastAsia"/>
        </w:rPr>
        <w:t xml:space="preserve"> </w:t>
      </w:r>
    </w:p>
    <w:p w:rsidR="00C77BED" w:rsidRDefault="00C77BED" w:rsidP="00C77BED">
      <w:pPr>
        <w:ind w:firstLineChars="0" w:firstLine="0"/>
      </w:pPr>
      <w:r>
        <w:rPr>
          <w:rFonts w:hint="eastAsia"/>
        </w:rPr>
        <w:t xml:space="preserve">　　第五十六条</w:t>
      </w:r>
      <w:r>
        <w:rPr>
          <w:rFonts w:hint="eastAsia"/>
        </w:rPr>
        <w:t xml:space="preserve"> </w:t>
      </w:r>
      <w:r>
        <w:rPr>
          <w:rFonts w:hint="eastAsia"/>
        </w:rPr>
        <w:t>以填埋方式处置危险废物不符合国务院环境保护行政主管部门</w:t>
      </w:r>
      <w:r>
        <w:rPr>
          <w:rFonts w:hint="eastAsia"/>
        </w:rPr>
        <w:lastRenderedPageBreak/>
        <w:t>规定的，应当缴纳危险废物排污费。危险废物排污费征收的具体办法由国务院规定。</w:t>
      </w:r>
      <w:r>
        <w:rPr>
          <w:rFonts w:hint="eastAsia"/>
        </w:rPr>
        <w:t xml:space="preserve"> </w:t>
      </w:r>
    </w:p>
    <w:p w:rsidR="00C77BED" w:rsidRDefault="00C77BED" w:rsidP="00C77BED">
      <w:pPr>
        <w:ind w:firstLineChars="0" w:firstLine="0"/>
      </w:pPr>
      <w:r>
        <w:rPr>
          <w:rFonts w:hint="eastAsia"/>
        </w:rPr>
        <w:t xml:space="preserve">　　危险废物排污费用于污染环境的防治，不得挪作他用。</w:t>
      </w:r>
      <w:r>
        <w:rPr>
          <w:rFonts w:hint="eastAsia"/>
        </w:rPr>
        <w:t xml:space="preserve"> </w:t>
      </w:r>
    </w:p>
    <w:p w:rsidR="00C77BED" w:rsidRDefault="00C77BED" w:rsidP="00C77BED">
      <w:pPr>
        <w:ind w:firstLineChars="0" w:firstLine="0"/>
      </w:pPr>
      <w:r>
        <w:rPr>
          <w:rFonts w:hint="eastAsia"/>
        </w:rPr>
        <w:t xml:space="preserve">　　第五十七条</w:t>
      </w:r>
      <w:r>
        <w:rPr>
          <w:rFonts w:hint="eastAsia"/>
        </w:rPr>
        <w:t xml:space="preserve"> </w:t>
      </w:r>
      <w:r>
        <w:rPr>
          <w:rFonts w:hint="eastAsia"/>
        </w:rPr>
        <w:t>从事收集、贮存、处置危险废物经营活动的单位，必须向县级以上人民政府环境保护行政主管部门申请领取经营许可证；从事利用危险废物经营活动的单位，必须向国务院环境保护行政主管部门或者省、自治区、直辖市人民政府环境保护行政主管部门申请领取经营许可证。具体管理办法由国务院规定。</w:t>
      </w:r>
      <w:r>
        <w:rPr>
          <w:rFonts w:hint="eastAsia"/>
        </w:rPr>
        <w:t xml:space="preserve"> </w:t>
      </w:r>
    </w:p>
    <w:p w:rsidR="00C77BED" w:rsidRDefault="00C77BED" w:rsidP="00C77BED">
      <w:pPr>
        <w:ind w:firstLineChars="0" w:firstLine="0"/>
      </w:pPr>
      <w:r>
        <w:rPr>
          <w:rFonts w:hint="eastAsia"/>
        </w:rPr>
        <w:t xml:space="preserve">　　禁止无经营许可证或者不按照经营许可证规定从事危险废物收集、贮存、利用、处置的经营活动。</w:t>
      </w:r>
      <w:r>
        <w:rPr>
          <w:rFonts w:hint="eastAsia"/>
        </w:rPr>
        <w:t xml:space="preserve"> </w:t>
      </w:r>
    </w:p>
    <w:p w:rsidR="00C77BED" w:rsidRDefault="00C77BED" w:rsidP="00C77BED">
      <w:pPr>
        <w:ind w:firstLineChars="0" w:firstLine="0"/>
      </w:pPr>
      <w:r>
        <w:rPr>
          <w:rFonts w:hint="eastAsia"/>
        </w:rPr>
        <w:t xml:space="preserve">　　禁止将危险废物提供或者委托给无经营许可证的单位从事收集、贮存、利用、处置的经营活动。</w:t>
      </w:r>
      <w:r>
        <w:rPr>
          <w:rFonts w:hint="eastAsia"/>
        </w:rPr>
        <w:t xml:space="preserve"> </w:t>
      </w:r>
    </w:p>
    <w:p w:rsidR="00C77BED" w:rsidRDefault="00C77BED" w:rsidP="00C77BED">
      <w:pPr>
        <w:ind w:firstLineChars="0" w:firstLine="0"/>
      </w:pPr>
      <w:r>
        <w:rPr>
          <w:rFonts w:hint="eastAsia"/>
        </w:rPr>
        <w:t xml:space="preserve">　　第五十八条</w:t>
      </w:r>
      <w:r>
        <w:rPr>
          <w:rFonts w:hint="eastAsia"/>
        </w:rPr>
        <w:t xml:space="preserve"> </w:t>
      </w:r>
      <w:r>
        <w:rPr>
          <w:rFonts w:hint="eastAsia"/>
        </w:rPr>
        <w:t>收集、贮存危险废物，必须按照危险废物特性分类进行。禁止混合收集、贮存、运输、处置性质不相容而未经安全性处置的危险废物。</w:t>
      </w:r>
      <w:r>
        <w:rPr>
          <w:rFonts w:hint="eastAsia"/>
        </w:rPr>
        <w:t xml:space="preserve"> </w:t>
      </w:r>
    </w:p>
    <w:p w:rsidR="00C77BED" w:rsidRDefault="00C77BED" w:rsidP="00C77BED">
      <w:pPr>
        <w:ind w:firstLineChars="0" w:firstLine="0"/>
      </w:pPr>
      <w:r>
        <w:rPr>
          <w:rFonts w:hint="eastAsia"/>
        </w:rPr>
        <w:t xml:space="preserve">　　贮存危险废物必须采取符合国家环境保护标准的防护措施，并不得超过一年；确需延长期限的，必须报经原批准经营许可证的环境保护行政主管部门批准；法律、行政法规另有规定的除外。</w:t>
      </w:r>
      <w:r>
        <w:rPr>
          <w:rFonts w:hint="eastAsia"/>
        </w:rPr>
        <w:t xml:space="preserve"> </w:t>
      </w:r>
    </w:p>
    <w:p w:rsidR="00C77BED" w:rsidRDefault="00C77BED" w:rsidP="00C77BED">
      <w:pPr>
        <w:ind w:firstLineChars="0" w:firstLine="0"/>
      </w:pPr>
      <w:r>
        <w:rPr>
          <w:rFonts w:hint="eastAsia"/>
        </w:rPr>
        <w:t xml:space="preserve">　　禁止将危险废物混入非危险废物中贮存。</w:t>
      </w:r>
      <w:r>
        <w:rPr>
          <w:rFonts w:hint="eastAsia"/>
        </w:rPr>
        <w:t xml:space="preserve"> </w:t>
      </w:r>
    </w:p>
    <w:p w:rsidR="00C77BED" w:rsidRDefault="00C77BED" w:rsidP="00C77BED">
      <w:pPr>
        <w:ind w:firstLineChars="0" w:firstLine="0"/>
      </w:pPr>
      <w:r>
        <w:rPr>
          <w:rFonts w:hint="eastAsia"/>
        </w:rPr>
        <w:t xml:space="preserve">　　第五十九条</w:t>
      </w:r>
      <w:r>
        <w:rPr>
          <w:rFonts w:hint="eastAsia"/>
        </w:rPr>
        <w:t xml:space="preserve"> </w:t>
      </w:r>
      <w:r>
        <w:rPr>
          <w:rFonts w:hint="eastAsia"/>
        </w:rPr>
        <w:t>转移危险废物的，必须按照国家有关规定填写危险废物转移联单，并向危险废物移出地设区的市级以上地方人民政府环境保护行政主管部门提出申请。移出地设区的市级以上地方人民政府环境保护行政主管部门应当商经接受地设区的市级以上地方人民政府环境保护行政主管部门同意后，方可批准转移该危险废物。未经批准的，不得转移。</w:t>
      </w:r>
      <w:r>
        <w:rPr>
          <w:rFonts w:hint="eastAsia"/>
        </w:rPr>
        <w:t xml:space="preserve"> </w:t>
      </w:r>
    </w:p>
    <w:p w:rsidR="00C77BED" w:rsidRDefault="00C77BED" w:rsidP="00C77BED">
      <w:pPr>
        <w:ind w:firstLineChars="0" w:firstLine="0"/>
      </w:pPr>
      <w:r>
        <w:rPr>
          <w:rFonts w:hint="eastAsia"/>
        </w:rPr>
        <w:t xml:space="preserve">　　转移危险废物途经移出地、接受地以外行政区域的，危险废物移出地设区的市级以上地方人民政府环境保护行政主管部门应当及时通知沿途经过的设区的市级以上地方人民政府环境保护行政主管部门。</w:t>
      </w:r>
      <w:r>
        <w:rPr>
          <w:rFonts w:hint="eastAsia"/>
        </w:rPr>
        <w:t xml:space="preserve"> </w:t>
      </w:r>
    </w:p>
    <w:p w:rsidR="00C77BED" w:rsidRDefault="00C77BED" w:rsidP="00C77BED">
      <w:pPr>
        <w:ind w:firstLineChars="0" w:firstLine="0"/>
      </w:pPr>
      <w:r>
        <w:rPr>
          <w:rFonts w:hint="eastAsia"/>
        </w:rPr>
        <w:t xml:space="preserve">　　第六十条</w:t>
      </w:r>
      <w:r>
        <w:rPr>
          <w:rFonts w:hint="eastAsia"/>
        </w:rPr>
        <w:t xml:space="preserve"> </w:t>
      </w:r>
      <w:r>
        <w:rPr>
          <w:rFonts w:hint="eastAsia"/>
        </w:rPr>
        <w:t>运输危险废物，必须采取防止污染环境的措施，并遵守国家有关危险货物运输管理的规定。</w:t>
      </w:r>
      <w:r>
        <w:rPr>
          <w:rFonts w:hint="eastAsia"/>
        </w:rPr>
        <w:t xml:space="preserve"> </w:t>
      </w:r>
    </w:p>
    <w:p w:rsidR="00C77BED" w:rsidRDefault="00C77BED" w:rsidP="00C77BED">
      <w:pPr>
        <w:ind w:firstLineChars="0" w:firstLine="0"/>
      </w:pPr>
      <w:r>
        <w:rPr>
          <w:rFonts w:hint="eastAsia"/>
        </w:rPr>
        <w:t xml:space="preserve">　　禁止将危险废物与旅客在同一运输工具上载运。</w:t>
      </w:r>
      <w:r>
        <w:rPr>
          <w:rFonts w:hint="eastAsia"/>
        </w:rPr>
        <w:t xml:space="preserve"> </w:t>
      </w:r>
    </w:p>
    <w:p w:rsidR="00C77BED" w:rsidRDefault="00C77BED" w:rsidP="00C77BED">
      <w:pPr>
        <w:ind w:firstLineChars="0" w:firstLine="0"/>
      </w:pPr>
      <w:r>
        <w:rPr>
          <w:rFonts w:hint="eastAsia"/>
        </w:rPr>
        <w:t xml:space="preserve">　　第六十一条</w:t>
      </w:r>
      <w:r>
        <w:rPr>
          <w:rFonts w:hint="eastAsia"/>
        </w:rPr>
        <w:t xml:space="preserve"> </w:t>
      </w:r>
      <w:r>
        <w:rPr>
          <w:rFonts w:hint="eastAsia"/>
        </w:rPr>
        <w:t>收集、贮存、运输、处置危险废物的场所、设施、设备和容器、</w:t>
      </w:r>
      <w:r>
        <w:rPr>
          <w:rFonts w:hint="eastAsia"/>
        </w:rPr>
        <w:lastRenderedPageBreak/>
        <w:t>包装物及其他物品转作他用时，必须经过消除污染的处理，方可使用。</w:t>
      </w:r>
      <w:r>
        <w:rPr>
          <w:rFonts w:hint="eastAsia"/>
        </w:rPr>
        <w:t xml:space="preserve"> </w:t>
      </w:r>
    </w:p>
    <w:p w:rsidR="00C77BED" w:rsidRDefault="00C77BED" w:rsidP="00C77BED">
      <w:pPr>
        <w:ind w:firstLineChars="0" w:firstLine="0"/>
      </w:pPr>
      <w:r>
        <w:rPr>
          <w:rFonts w:hint="eastAsia"/>
        </w:rPr>
        <w:t xml:space="preserve">　　第六十二条</w:t>
      </w:r>
      <w:r>
        <w:rPr>
          <w:rFonts w:hint="eastAsia"/>
        </w:rPr>
        <w:t xml:space="preserve"> </w:t>
      </w:r>
      <w:r>
        <w:rPr>
          <w:rFonts w:hint="eastAsia"/>
        </w:rPr>
        <w:t>产生、收集、贮存、运输、利用、处置危险废物的单位，应当制定意外事故的防范措施和应急预案，并向所在地县级以上地方人民政府环境保护行政主管部门备案；环境保护行政主管部门应当进行检查。</w:t>
      </w:r>
      <w:r>
        <w:rPr>
          <w:rFonts w:hint="eastAsia"/>
        </w:rPr>
        <w:t xml:space="preserve"> </w:t>
      </w:r>
    </w:p>
    <w:p w:rsidR="00C77BED" w:rsidRDefault="00C77BED" w:rsidP="00C77BED">
      <w:pPr>
        <w:ind w:firstLineChars="0" w:firstLine="0"/>
      </w:pPr>
      <w:r>
        <w:rPr>
          <w:rFonts w:hint="eastAsia"/>
        </w:rPr>
        <w:t xml:space="preserve">　　第六十三条</w:t>
      </w:r>
      <w:r>
        <w:rPr>
          <w:rFonts w:hint="eastAsia"/>
        </w:rPr>
        <w:t xml:space="preserve"> </w:t>
      </w:r>
      <w:r>
        <w:rPr>
          <w:rFonts w:hint="eastAsia"/>
        </w:rPr>
        <w:t>因发生事故或者其他突发性事件，造成危险废物严重污染环境的单位，必须立即采取措施消除或者减轻对环境的污染危害，及时通报可能受到污染危害的单位和居民，并向所在地县级以上地方人民政府环境保护行政主管部门和有关部门报告，接受调查处理。</w:t>
      </w:r>
      <w:r>
        <w:rPr>
          <w:rFonts w:hint="eastAsia"/>
        </w:rPr>
        <w:t xml:space="preserve"> </w:t>
      </w:r>
    </w:p>
    <w:p w:rsidR="00C77BED" w:rsidRDefault="00C77BED" w:rsidP="00C77BED">
      <w:pPr>
        <w:ind w:firstLineChars="0" w:firstLine="0"/>
      </w:pPr>
      <w:r>
        <w:rPr>
          <w:rFonts w:hint="eastAsia"/>
        </w:rPr>
        <w:t xml:space="preserve">　　第六十四条</w:t>
      </w:r>
      <w:r>
        <w:rPr>
          <w:rFonts w:hint="eastAsia"/>
        </w:rPr>
        <w:t xml:space="preserve"> </w:t>
      </w:r>
      <w:r>
        <w:rPr>
          <w:rFonts w:hint="eastAsia"/>
        </w:rPr>
        <w:t>在发生或者有证据证明可能发生危险废物严重污染环境、威胁居民生命财产安全时，县级以上地方人民政府环境保护行政主管部门或者其他固体废物污染环境防治工作的监督管理部门必须立即向本级人民政府和上一级人民政府有关行政主管部门报告，由人民政府采取防止或者减轻危害的有效措施。有关人民政府可以根据需要责令停止导致或者可能导致环境污染事故的作业。</w:t>
      </w:r>
      <w:r>
        <w:rPr>
          <w:rFonts w:hint="eastAsia"/>
        </w:rPr>
        <w:t xml:space="preserve"> </w:t>
      </w:r>
    </w:p>
    <w:p w:rsidR="00C77BED" w:rsidRDefault="00C77BED" w:rsidP="00C77BED">
      <w:pPr>
        <w:ind w:firstLineChars="0" w:firstLine="0"/>
      </w:pPr>
      <w:r>
        <w:rPr>
          <w:rFonts w:hint="eastAsia"/>
        </w:rPr>
        <w:t xml:space="preserve">　　第六十五条</w:t>
      </w:r>
      <w:r>
        <w:rPr>
          <w:rFonts w:hint="eastAsia"/>
        </w:rPr>
        <w:t xml:space="preserve"> </w:t>
      </w:r>
      <w:r>
        <w:rPr>
          <w:rFonts w:hint="eastAsia"/>
        </w:rPr>
        <w:t>重点危险废物集中处置设施、场所的退役费用应当预提，列入投资概算或者经营成本。具体提取和管理办法，由国务院财政部门、价格主管部门会同国务院环境保护行政主管部门规定。</w:t>
      </w:r>
      <w:r>
        <w:rPr>
          <w:rFonts w:hint="eastAsia"/>
        </w:rPr>
        <w:t xml:space="preserve"> </w:t>
      </w:r>
    </w:p>
    <w:p w:rsidR="00C77BED" w:rsidRDefault="00C77BED" w:rsidP="00C77BED">
      <w:pPr>
        <w:ind w:firstLineChars="0" w:firstLine="0"/>
      </w:pPr>
      <w:r>
        <w:rPr>
          <w:rFonts w:hint="eastAsia"/>
        </w:rPr>
        <w:t xml:space="preserve">　　第六十六条</w:t>
      </w:r>
      <w:r>
        <w:rPr>
          <w:rFonts w:hint="eastAsia"/>
        </w:rPr>
        <w:t xml:space="preserve"> </w:t>
      </w:r>
      <w:r>
        <w:rPr>
          <w:rFonts w:hint="eastAsia"/>
        </w:rPr>
        <w:t>禁止经中华人民共和国过境转移危险废物。</w:t>
      </w:r>
      <w:r>
        <w:rPr>
          <w:rFonts w:hint="eastAsia"/>
        </w:rPr>
        <w:t xml:space="preserve"> </w:t>
      </w:r>
    </w:p>
    <w:p w:rsidR="00C77BED" w:rsidRPr="00C77BED" w:rsidRDefault="00C77BED" w:rsidP="00C77BED">
      <w:pPr>
        <w:ind w:firstLineChars="0" w:firstLine="0"/>
        <w:rPr>
          <w:b/>
        </w:rPr>
      </w:pPr>
      <w:r w:rsidRPr="00C77BED">
        <w:rPr>
          <w:rFonts w:hint="eastAsia"/>
          <w:b/>
        </w:rPr>
        <w:t>第五章</w:t>
      </w:r>
      <w:r w:rsidRPr="00C77BED">
        <w:rPr>
          <w:rFonts w:hint="eastAsia"/>
          <w:b/>
        </w:rPr>
        <w:t xml:space="preserve"> </w:t>
      </w:r>
      <w:r w:rsidRPr="00C77BED">
        <w:rPr>
          <w:rFonts w:hint="eastAsia"/>
          <w:b/>
        </w:rPr>
        <w:t>法律责任</w:t>
      </w:r>
    </w:p>
    <w:p w:rsidR="00C77BED" w:rsidRDefault="00C77BED" w:rsidP="00C77BED">
      <w:pPr>
        <w:ind w:firstLineChars="0" w:firstLine="0"/>
      </w:pPr>
      <w:r>
        <w:rPr>
          <w:rFonts w:hint="eastAsia"/>
        </w:rPr>
        <w:t xml:space="preserve">　　第六十七条</w:t>
      </w:r>
      <w:r>
        <w:rPr>
          <w:rFonts w:hint="eastAsia"/>
        </w:rPr>
        <w:t xml:space="preserve"> </w:t>
      </w:r>
      <w:r>
        <w:rPr>
          <w:rFonts w:hint="eastAsia"/>
        </w:rPr>
        <w:t>县级以上人民政府环境保护行政主管部门或者其他固体废物污染环境防治工作的监督管理部门违反本法规定，有下列行为之一的，由本级人民政府或者上级人民政府有关行政主管部门责令改正，对负有责任的主管人员和其他直接责任人员依法给予行政处分；构成犯罪的，依法追究刑事责任：</w:t>
      </w:r>
      <w:r>
        <w:rPr>
          <w:rFonts w:hint="eastAsia"/>
        </w:rPr>
        <w:t xml:space="preserve"> </w:t>
      </w:r>
    </w:p>
    <w:p w:rsidR="00C77BED" w:rsidRDefault="00C77BED" w:rsidP="00C77BED">
      <w:pPr>
        <w:ind w:firstLineChars="0" w:firstLine="0"/>
      </w:pPr>
      <w:r>
        <w:rPr>
          <w:rFonts w:hint="eastAsia"/>
        </w:rPr>
        <w:t xml:space="preserve">　　（一）不依法作出行政许可或者办理批准文件的；</w:t>
      </w:r>
      <w:r>
        <w:rPr>
          <w:rFonts w:hint="eastAsia"/>
        </w:rPr>
        <w:t xml:space="preserve"> </w:t>
      </w:r>
    </w:p>
    <w:p w:rsidR="00C77BED" w:rsidRDefault="00C77BED" w:rsidP="00C77BED">
      <w:pPr>
        <w:ind w:firstLineChars="0" w:firstLine="0"/>
      </w:pPr>
      <w:r>
        <w:rPr>
          <w:rFonts w:hint="eastAsia"/>
        </w:rPr>
        <w:t xml:space="preserve">　　（二）发现违法行为或者接到对违法行为的举报后不予查处的；</w:t>
      </w:r>
      <w:r>
        <w:rPr>
          <w:rFonts w:hint="eastAsia"/>
        </w:rPr>
        <w:t xml:space="preserve"> </w:t>
      </w:r>
    </w:p>
    <w:p w:rsidR="00C77BED" w:rsidRDefault="00C77BED" w:rsidP="00C77BED">
      <w:pPr>
        <w:ind w:firstLineChars="0" w:firstLine="0"/>
      </w:pPr>
      <w:r>
        <w:rPr>
          <w:rFonts w:hint="eastAsia"/>
        </w:rPr>
        <w:t xml:space="preserve">　　（三）有不依法履行监督管理职责的其他行为的。</w:t>
      </w:r>
      <w:r>
        <w:rPr>
          <w:rFonts w:hint="eastAsia"/>
        </w:rPr>
        <w:t xml:space="preserve"> </w:t>
      </w:r>
    </w:p>
    <w:p w:rsidR="00C77BED" w:rsidRDefault="00C77BED" w:rsidP="00C77BED">
      <w:pPr>
        <w:ind w:firstLineChars="0" w:firstLine="0"/>
      </w:pPr>
      <w:r>
        <w:rPr>
          <w:rFonts w:hint="eastAsia"/>
        </w:rPr>
        <w:t xml:space="preserve">　　第六十八条</w:t>
      </w:r>
      <w:r>
        <w:rPr>
          <w:rFonts w:hint="eastAsia"/>
        </w:rPr>
        <w:t xml:space="preserve"> </w:t>
      </w:r>
      <w:r>
        <w:rPr>
          <w:rFonts w:hint="eastAsia"/>
        </w:rPr>
        <w:t>违反本法规定，有下列行为之一的，由县级以上人民政府环境保护行政主管部门责令停止违法行为，限期改正，处以罚款：</w:t>
      </w:r>
      <w:r>
        <w:rPr>
          <w:rFonts w:hint="eastAsia"/>
        </w:rPr>
        <w:t xml:space="preserve"> </w:t>
      </w:r>
    </w:p>
    <w:p w:rsidR="00C77BED" w:rsidRDefault="00C77BED" w:rsidP="00C77BED">
      <w:pPr>
        <w:ind w:firstLineChars="0" w:firstLine="0"/>
      </w:pPr>
      <w:r>
        <w:rPr>
          <w:rFonts w:hint="eastAsia"/>
        </w:rPr>
        <w:t xml:space="preserve">　　（一）不按照国家规定申报登记工业固体废物，或者在申报登记时弄虚作假的；</w:t>
      </w:r>
      <w:r>
        <w:rPr>
          <w:rFonts w:hint="eastAsia"/>
        </w:rPr>
        <w:t xml:space="preserve"> </w:t>
      </w:r>
    </w:p>
    <w:p w:rsidR="00C77BED" w:rsidRDefault="00C77BED" w:rsidP="00C77BED">
      <w:pPr>
        <w:ind w:firstLineChars="0" w:firstLine="0"/>
      </w:pPr>
      <w:r>
        <w:rPr>
          <w:rFonts w:hint="eastAsia"/>
        </w:rPr>
        <w:lastRenderedPageBreak/>
        <w:t xml:space="preserve">　　（二）对暂时不利用或者不能利用的工业固体废物未建设贮存的设施、场所安全分类存放，或者未采取无害化处置措施的；</w:t>
      </w:r>
      <w:r>
        <w:rPr>
          <w:rFonts w:hint="eastAsia"/>
        </w:rPr>
        <w:t xml:space="preserve"> </w:t>
      </w:r>
    </w:p>
    <w:p w:rsidR="00C77BED" w:rsidRDefault="00C77BED" w:rsidP="00C77BED">
      <w:pPr>
        <w:ind w:firstLineChars="0" w:firstLine="0"/>
      </w:pPr>
      <w:r>
        <w:rPr>
          <w:rFonts w:hint="eastAsia"/>
        </w:rPr>
        <w:t xml:space="preserve">　　（三）将列入限期淘汰名录被淘汰的设备转让给他人使用的；</w:t>
      </w:r>
      <w:r>
        <w:rPr>
          <w:rFonts w:hint="eastAsia"/>
        </w:rPr>
        <w:t xml:space="preserve"> </w:t>
      </w:r>
    </w:p>
    <w:p w:rsidR="00C77BED" w:rsidRDefault="00C77BED" w:rsidP="00C77BED">
      <w:pPr>
        <w:ind w:firstLineChars="0" w:firstLine="0"/>
      </w:pPr>
      <w:r>
        <w:rPr>
          <w:rFonts w:hint="eastAsia"/>
        </w:rPr>
        <w:t xml:space="preserve">　　（四）擅自关闭、闲置或者拆除工业固体废物污染环境防治设施、场所的；</w:t>
      </w:r>
      <w:r>
        <w:rPr>
          <w:rFonts w:hint="eastAsia"/>
        </w:rPr>
        <w:t xml:space="preserve"> </w:t>
      </w:r>
    </w:p>
    <w:p w:rsidR="00C77BED" w:rsidRDefault="00C77BED" w:rsidP="00C77BED">
      <w:pPr>
        <w:ind w:firstLineChars="0" w:firstLine="0"/>
      </w:pPr>
      <w:r>
        <w:rPr>
          <w:rFonts w:hint="eastAsia"/>
        </w:rPr>
        <w:t xml:space="preserve">　　（五）在自然保护区、风景名胜区、饮用水水源保护区、基本农田保护区和其他需要特别保护的区域内，建设工业固体废物集中贮存、处置的设施、场所和生活垃圾填埋场的；</w:t>
      </w:r>
      <w:r>
        <w:rPr>
          <w:rFonts w:hint="eastAsia"/>
        </w:rPr>
        <w:t xml:space="preserve"> </w:t>
      </w:r>
    </w:p>
    <w:p w:rsidR="00C77BED" w:rsidRDefault="00C77BED" w:rsidP="00C77BED">
      <w:pPr>
        <w:ind w:firstLineChars="0" w:firstLine="0"/>
      </w:pPr>
      <w:r>
        <w:rPr>
          <w:rFonts w:hint="eastAsia"/>
        </w:rPr>
        <w:t xml:space="preserve">　　（六）擅自转移固体废物出省、自治区、直辖市行政区域贮存、处置的；</w:t>
      </w:r>
      <w:r>
        <w:rPr>
          <w:rFonts w:hint="eastAsia"/>
        </w:rPr>
        <w:t xml:space="preserve"> </w:t>
      </w:r>
    </w:p>
    <w:p w:rsidR="00C77BED" w:rsidRDefault="00C77BED" w:rsidP="00C77BED">
      <w:pPr>
        <w:ind w:firstLineChars="0" w:firstLine="0"/>
      </w:pPr>
      <w:r>
        <w:rPr>
          <w:rFonts w:hint="eastAsia"/>
        </w:rPr>
        <w:t xml:space="preserve">　　（七）未采取相应防范措施，造成工业固体废物扬散、流失、渗漏或者造成其他环境污染的；</w:t>
      </w:r>
      <w:r>
        <w:rPr>
          <w:rFonts w:hint="eastAsia"/>
        </w:rPr>
        <w:t xml:space="preserve"> </w:t>
      </w:r>
    </w:p>
    <w:p w:rsidR="00C77BED" w:rsidRDefault="00C77BED" w:rsidP="00C77BED">
      <w:pPr>
        <w:ind w:firstLineChars="0" w:firstLine="0"/>
      </w:pPr>
      <w:r>
        <w:rPr>
          <w:rFonts w:hint="eastAsia"/>
        </w:rPr>
        <w:t xml:space="preserve">　　（八）在运输过程中沿途丢弃、遗撒工业固体废物的。</w:t>
      </w:r>
      <w:r>
        <w:rPr>
          <w:rFonts w:hint="eastAsia"/>
        </w:rPr>
        <w:t xml:space="preserve"> </w:t>
      </w:r>
    </w:p>
    <w:p w:rsidR="00C77BED" w:rsidRDefault="00C77BED" w:rsidP="00C77BED">
      <w:pPr>
        <w:ind w:firstLineChars="0" w:firstLine="0"/>
      </w:pPr>
      <w:r>
        <w:rPr>
          <w:rFonts w:hint="eastAsia"/>
        </w:rPr>
        <w:t xml:space="preserve">　　有前款第一项、第八项行为之一的，处五千元以上五万元以下的罚款；有前款第二项、第三项、第四项、第五项、第六项、第七项行为之一的，处一万元以上十万元以下的罚款。</w:t>
      </w:r>
      <w:r>
        <w:rPr>
          <w:rFonts w:hint="eastAsia"/>
        </w:rPr>
        <w:t xml:space="preserve"> </w:t>
      </w:r>
    </w:p>
    <w:p w:rsidR="00C77BED" w:rsidRDefault="00C77BED" w:rsidP="00C77BED">
      <w:pPr>
        <w:ind w:firstLineChars="0" w:firstLine="0"/>
      </w:pPr>
      <w:r>
        <w:rPr>
          <w:rFonts w:hint="eastAsia"/>
        </w:rPr>
        <w:t xml:space="preserve">　　第六十九条</w:t>
      </w:r>
      <w:r>
        <w:rPr>
          <w:rFonts w:hint="eastAsia"/>
        </w:rPr>
        <w:t xml:space="preserve"> </w:t>
      </w:r>
      <w:r>
        <w:rPr>
          <w:rFonts w:hint="eastAsia"/>
        </w:rPr>
        <w:t>违反本法规定，建设项目需要配套建设的固体废物污染环境防治设施未建成、未经验收或者验收不合格，主体工程即投入生产或者使用的，由审批该建设项目环境影响评价文件的环境保护行政主管部门责令停止生产或者使用，可以并处十万元以下的罚款。</w:t>
      </w:r>
      <w:r>
        <w:rPr>
          <w:rFonts w:hint="eastAsia"/>
        </w:rPr>
        <w:t xml:space="preserve"> </w:t>
      </w:r>
    </w:p>
    <w:p w:rsidR="00C77BED" w:rsidRDefault="00C77BED" w:rsidP="00C77BED">
      <w:pPr>
        <w:ind w:firstLineChars="0" w:firstLine="0"/>
      </w:pPr>
      <w:r>
        <w:rPr>
          <w:rFonts w:hint="eastAsia"/>
        </w:rPr>
        <w:t xml:space="preserve">　　第七十条</w:t>
      </w:r>
      <w:r>
        <w:rPr>
          <w:rFonts w:hint="eastAsia"/>
        </w:rPr>
        <w:t xml:space="preserve"> </w:t>
      </w:r>
      <w:r>
        <w:rPr>
          <w:rFonts w:hint="eastAsia"/>
        </w:rPr>
        <w:t>违反本法规定，拒绝县级以上人民政府环境保护行政主管部门或者其他固体废物污染环境防治工作的监督管理部门现场检查的，由执行现场检查的部门责令限期改正；拒不改正或者在检查时弄虚作假的，处二千元以上二万元以下的罚款。</w:t>
      </w:r>
      <w:r>
        <w:rPr>
          <w:rFonts w:hint="eastAsia"/>
        </w:rPr>
        <w:t xml:space="preserve"> </w:t>
      </w:r>
    </w:p>
    <w:p w:rsidR="00C77BED" w:rsidRDefault="00C77BED" w:rsidP="00C77BED">
      <w:pPr>
        <w:ind w:firstLineChars="0" w:firstLine="0"/>
      </w:pPr>
      <w:r>
        <w:rPr>
          <w:rFonts w:hint="eastAsia"/>
        </w:rPr>
        <w:t xml:space="preserve">　　第七十一条</w:t>
      </w:r>
      <w:r>
        <w:rPr>
          <w:rFonts w:hint="eastAsia"/>
        </w:rPr>
        <w:t xml:space="preserve"> </w:t>
      </w:r>
      <w:r>
        <w:rPr>
          <w:rFonts w:hint="eastAsia"/>
        </w:rPr>
        <w:t>从事畜禽规模养殖未按照国家有关规定收集、贮存、处置畜禽粪便，造成环境污染的，由县级以上地方人民政府环境保护行政主管部门责令限期改正，可以处五万元以下的罚款。</w:t>
      </w:r>
      <w:r>
        <w:rPr>
          <w:rFonts w:hint="eastAsia"/>
        </w:rPr>
        <w:t xml:space="preserve"> </w:t>
      </w:r>
    </w:p>
    <w:p w:rsidR="00C77BED" w:rsidRDefault="00C77BED" w:rsidP="00C77BED">
      <w:pPr>
        <w:ind w:firstLineChars="0" w:firstLine="0"/>
      </w:pPr>
      <w:r>
        <w:rPr>
          <w:rFonts w:hint="eastAsia"/>
        </w:rPr>
        <w:t xml:space="preserve">　　第七十二条</w:t>
      </w:r>
      <w:r>
        <w:rPr>
          <w:rFonts w:hint="eastAsia"/>
        </w:rPr>
        <w:t xml:space="preserve"> </w:t>
      </w:r>
      <w:r>
        <w:rPr>
          <w:rFonts w:hint="eastAsia"/>
        </w:rPr>
        <w:t>违反本法规定，生产、销售、进口或者使用淘汰的设备，或者采用淘汰的生产工艺的，由县级以上人民政府经济综合宏观调控部门责令改正；情节严重的，由县级以上人民政府经济综合宏观调控部门提出意见，报请同级人民政府按照国务院规定的权限决定停业或者关闭。</w:t>
      </w:r>
      <w:r>
        <w:rPr>
          <w:rFonts w:hint="eastAsia"/>
        </w:rPr>
        <w:t xml:space="preserve"> </w:t>
      </w:r>
    </w:p>
    <w:p w:rsidR="00C77BED" w:rsidRDefault="00C77BED" w:rsidP="00C77BED">
      <w:pPr>
        <w:ind w:firstLineChars="0" w:firstLine="0"/>
      </w:pPr>
      <w:r>
        <w:rPr>
          <w:rFonts w:hint="eastAsia"/>
        </w:rPr>
        <w:lastRenderedPageBreak/>
        <w:t xml:space="preserve">　　第七十三条</w:t>
      </w:r>
      <w:r>
        <w:rPr>
          <w:rFonts w:hint="eastAsia"/>
        </w:rPr>
        <w:t xml:space="preserve"> </w:t>
      </w:r>
      <w:r>
        <w:rPr>
          <w:rFonts w:hint="eastAsia"/>
        </w:rPr>
        <w:t>尾矿、矸石、废石等矿业固体废物贮存设施停止使用后，未按照国家有关环境保护规定进行封场的，由县级以上地方人民政府环境保护行政主管部门责令限期改正，可以处五万元以上二十万元以下的罚款。</w:t>
      </w:r>
      <w:r>
        <w:rPr>
          <w:rFonts w:hint="eastAsia"/>
        </w:rPr>
        <w:t xml:space="preserve"> </w:t>
      </w:r>
    </w:p>
    <w:p w:rsidR="00C77BED" w:rsidRDefault="00C77BED" w:rsidP="00C77BED">
      <w:pPr>
        <w:ind w:firstLineChars="0" w:firstLine="0"/>
      </w:pPr>
      <w:r>
        <w:rPr>
          <w:rFonts w:hint="eastAsia"/>
        </w:rPr>
        <w:t xml:space="preserve">　　第七十四条</w:t>
      </w:r>
      <w:r>
        <w:rPr>
          <w:rFonts w:hint="eastAsia"/>
        </w:rPr>
        <w:t xml:space="preserve"> </w:t>
      </w:r>
      <w:r>
        <w:rPr>
          <w:rFonts w:hint="eastAsia"/>
        </w:rPr>
        <w:t>违反本法有关城市生活垃圾污染环境防治的规定，有下列行为之一的，由县级以上地方人民政府环境卫生行政主管部门责令停止违法行为，限期改正，处以罚款：</w:t>
      </w:r>
      <w:r>
        <w:rPr>
          <w:rFonts w:hint="eastAsia"/>
        </w:rPr>
        <w:t xml:space="preserve"> </w:t>
      </w:r>
    </w:p>
    <w:p w:rsidR="00C77BED" w:rsidRDefault="00C77BED" w:rsidP="00C77BED">
      <w:pPr>
        <w:ind w:firstLineChars="0" w:firstLine="0"/>
      </w:pPr>
      <w:r>
        <w:rPr>
          <w:rFonts w:hint="eastAsia"/>
        </w:rPr>
        <w:t xml:space="preserve">　　（一）随意倾倒、抛撒或者堆放生活垃圾的；</w:t>
      </w:r>
      <w:r>
        <w:rPr>
          <w:rFonts w:hint="eastAsia"/>
        </w:rPr>
        <w:t xml:space="preserve"> </w:t>
      </w:r>
    </w:p>
    <w:p w:rsidR="00C77BED" w:rsidRDefault="00C77BED" w:rsidP="00C77BED">
      <w:pPr>
        <w:ind w:firstLineChars="0" w:firstLine="0"/>
      </w:pPr>
      <w:r>
        <w:rPr>
          <w:rFonts w:hint="eastAsia"/>
        </w:rPr>
        <w:t xml:space="preserve">　　（二）擅自关闭、闲置或者拆除生活垃圾处置设施、场所的；</w:t>
      </w:r>
      <w:r>
        <w:rPr>
          <w:rFonts w:hint="eastAsia"/>
        </w:rPr>
        <w:t xml:space="preserve"> </w:t>
      </w:r>
    </w:p>
    <w:p w:rsidR="00C77BED" w:rsidRDefault="00C77BED" w:rsidP="00C77BED">
      <w:pPr>
        <w:ind w:firstLineChars="0" w:firstLine="0"/>
      </w:pPr>
      <w:r>
        <w:rPr>
          <w:rFonts w:hint="eastAsia"/>
        </w:rPr>
        <w:t xml:space="preserve">　　（三）工程施工单位不及时清运施工过程中产生的固体废物，造成环境污染的；</w:t>
      </w:r>
      <w:r>
        <w:rPr>
          <w:rFonts w:hint="eastAsia"/>
        </w:rPr>
        <w:t xml:space="preserve"> </w:t>
      </w:r>
    </w:p>
    <w:p w:rsidR="00C77BED" w:rsidRDefault="00C77BED" w:rsidP="00C77BED">
      <w:pPr>
        <w:ind w:firstLineChars="0" w:firstLine="0"/>
      </w:pPr>
      <w:r>
        <w:rPr>
          <w:rFonts w:hint="eastAsia"/>
        </w:rPr>
        <w:t xml:space="preserve">　　（四）工程施工单位不按照环境卫生行政主管部门的规定对施工过程中产生的固体废物进行利用或者处置的；</w:t>
      </w:r>
      <w:r>
        <w:rPr>
          <w:rFonts w:hint="eastAsia"/>
        </w:rPr>
        <w:t xml:space="preserve"> </w:t>
      </w:r>
    </w:p>
    <w:p w:rsidR="00C77BED" w:rsidRDefault="00C77BED" w:rsidP="00C77BED">
      <w:pPr>
        <w:ind w:firstLineChars="0" w:firstLine="0"/>
      </w:pPr>
      <w:r>
        <w:rPr>
          <w:rFonts w:hint="eastAsia"/>
        </w:rPr>
        <w:t xml:space="preserve">　　（五）在运输过程中沿途丢弃、遗撒生活垃圾的。</w:t>
      </w:r>
      <w:r>
        <w:rPr>
          <w:rFonts w:hint="eastAsia"/>
        </w:rPr>
        <w:t xml:space="preserve"> </w:t>
      </w:r>
    </w:p>
    <w:p w:rsidR="00C77BED" w:rsidRDefault="00C77BED" w:rsidP="00C77BED">
      <w:pPr>
        <w:ind w:firstLineChars="0" w:firstLine="0"/>
      </w:pPr>
      <w:r>
        <w:rPr>
          <w:rFonts w:hint="eastAsia"/>
        </w:rPr>
        <w:t xml:space="preserve">　　单位有前款第一项、第三项、第五项行为之一的，处五千元以上五万元以下的罚款；有前款第二项、第四项行为之一的，处一万元以上十万元以下的罚款。个人有前款第一项、第五项行为之一的，处二百元以下的罚款。</w:t>
      </w:r>
      <w:r>
        <w:rPr>
          <w:rFonts w:hint="eastAsia"/>
        </w:rPr>
        <w:t xml:space="preserve"> </w:t>
      </w:r>
    </w:p>
    <w:p w:rsidR="00C77BED" w:rsidRDefault="00C77BED" w:rsidP="00C77BED">
      <w:pPr>
        <w:ind w:firstLineChars="0" w:firstLine="0"/>
      </w:pPr>
      <w:r>
        <w:rPr>
          <w:rFonts w:hint="eastAsia"/>
        </w:rPr>
        <w:t xml:space="preserve">　　第七十五条</w:t>
      </w:r>
      <w:r>
        <w:rPr>
          <w:rFonts w:hint="eastAsia"/>
        </w:rPr>
        <w:t xml:space="preserve"> </w:t>
      </w:r>
      <w:r>
        <w:rPr>
          <w:rFonts w:hint="eastAsia"/>
        </w:rPr>
        <w:t>违反本法有关危险废物污染环境防治的规定，有下列行为之一的，由县级以上人民政府环境保护行政主管部门责令停止违法行为，限期改正，处以罚款：</w:t>
      </w:r>
      <w:r>
        <w:rPr>
          <w:rFonts w:hint="eastAsia"/>
        </w:rPr>
        <w:t xml:space="preserve"> </w:t>
      </w:r>
    </w:p>
    <w:p w:rsidR="00C77BED" w:rsidRDefault="00C77BED" w:rsidP="00C77BED">
      <w:pPr>
        <w:ind w:firstLineChars="0" w:firstLine="0"/>
      </w:pPr>
      <w:r>
        <w:rPr>
          <w:rFonts w:hint="eastAsia"/>
        </w:rPr>
        <w:t xml:space="preserve">　　（一）不设置危险废物识别标志的；</w:t>
      </w:r>
      <w:r>
        <w:rPr>
          <w:rFonts w:hint="eastAsia"/>
        </w:rPr>
        <w:t xml:space="preserve"> </w:t>
      </w:r>
    </w:p>
    <w:p w:rsidR="00C77BED" w:rsidRDefault="00C77BED" w:rsidP="00C77BED">
      <w:pPr>
        <w:ind w:firstLineChars="0" w:firstLine="0"/>
      </w:pPr>
      <w:r>
        <w:rPr>
          <w:rFonts w:hint="eastAsia"/>
        </w:rPr>
        <w:t xml:space="preserve">　　（二）不按照国家规定申报登记危险废物，或者在申报登记时弄虚作假的；</w:t>
      </w:r>
      <w:r>
        <w:rPr>
          <w:rFonts w:hint="eastAsia"/>
        </w:rPr>
        <w:t xml:space="preserve"> </w:t>
      </w:r>
    </w:p>
    <w:p w:rsidR="00C77BED" w:rsidRDefault="00C77BED" w:rsidP="00C77BED">
      <w:pPr>
        <w:ind w:firstLineChars="0" w:firstLine="0"/>
      </w:pPr>
      <w:r>
        <w:rPr>
          <w:rFonts w:hint="eastAsia"/>
        </w:rPr>
        <w:t xml:space="preserve">　　（三）擅自关闭、闲置或者拆除危险废物集中处置设施、场所的；</w:t>
      </w:r>
      <w:r>
        <w:rPr>
          <w:rFonts w:hint="eastAsia"/>
        </w:rPr>
        <w:t xml:space="preserve"> </w:t>
      </w:r>
    </w:p>
    <w:p w:rsidR="00C77BED" w:rsidRDefault="00C77BED" w:rsidP="00C77BED">
      <w:pPr>
        <w:ind w:firstLineChars="0" w:firstLine="0"/>
      </w:pPr>
      <w:r>
        <w:rPr>
          <w:rFonts w:hint="eastAsia"/>
        </w:rPr>
        <w:t xml:space="preserve">　　（四）不按照国家规定缴纳危险废物排污费的；</w:t>
      </w:r>
      <w:r>
        <w:rPr>
          <w:rFonts w:hint="eastAsia"/>
        </w:rPr>
        <w:t xml:space="preserve"> </w:t>
      </w:r>
    </w:p>
    <w:p w:rsidR="00C77BED" w:rsidRDefault="00C77BED" w:rsidP="00C77BED">
      <w:pPr>
        <w:ind w:firstLineChars="0" w:firstLine="0"/>
      </w:pPr>
      <w:r>
        <w:rPr>
          <w:rFonts w:hint="eastAsia"/>
        </w:rPr>
        <w:t xml:space="preserve">　　（五）将危险废物提供或者委托给无经营许可证的单位从事经营活动的；</w:t>
      </w:r>
      <w:r>
        <w:rPr>
          <w:rFonts w:hint="eastAsia"/>
        </w:rPr>
        <w:t xml:space="preserve"> </w:t>
      </w:r>
    </w:p>
    <w:p w:rsidR="00C77BED" w:rsidRDefault="00C77BED" w:rsidP="00C77BED">
      <w:pPr>
        <w:ind w:firstLineChars="0" w:firstLine="0"/>
      </w:pPr>
      <w:r>
        <w:rPr>
          <w:rFonts w:hint="eastAsia"/>
        </w:rPr>
        <w:t xml:space="preserve">　　（六）不按照国家规定填写危险废物转移联单或者未经批准擅自转移危险废物的；</w:t>
      </w:r>
      <w:r>
        <w:rPr>
          <w:rFonts w:hint="eastAsia"/>
        </w:rPr>
        <w:t xml:space="preserve"> </w:t>
      </w:r>
    </w:p>
    <w:p w:rsidR="00C77BED" w:rsidRDefault="00C77BED" w:rsidP="00C77BED">
      <w:pPr>
        <w:ind w:firstLineChars="0" w:firstLine="0"/>
      </w:pPr>
      <w:r>
        <w:rPr>
          <w:rFonts w:hint="eastAsia"/>
        </w:rPr>
        <w:t xml:space="preserve">　　（七）将危险废物混入非危险废物中贮存的；</w:t>
      </w:r>
      <w:r>
        <w:rPr>
          <w:rFonts w:hint="eastAsia"/>
        </w:rPr>
        <w:t xml:space="preserve"> </w:t>
      </w:r>
    </w:p>
    <w:p w:rsidR="00C77BED" w:rsidRDefault="00C77BED" w:rsidP="00C77BED">
      <w:pPr>
        <w:ind w:firstLineChars="0" w:firstLine="0"/>
      </w:pPr>
      <w:r>
        <w:rPr>
          <w:rFonts w:hint="eastAsia"/>
        </w:rPr>
        <w:t xml:space="preserve">　　（八）未经安全性处置，混合收集、贮存、运输、处置具有不相容性质的危险废物的；</w:t>
      </w:r>
      <w:r>
        <w:rPr>
          <w:rFonts w:hint="eastAsia"/>
        </w:rPr>
        <w:t xml:space="preserve"> </w:t>
      </w:r>
    </w:p>
    <w:p w:rsidR="00C77BED" w:rsidRDefault="00C77BED" w:rsidP="00C77BED">
      <w:pPr>
        <w:ind w:firstLineChars="0" w:firstLine="0"/>
      </w:pPr>
      <w:r>
        <w:rPr>
          <w:rFonts w:hint="eastAsia"/>
        </w:rPr>
        <w:lastRenderedPageBreak/>
        <w:t xml:space="preserve">　　（九）将危险废物与旅客在同一运输工具上载运的；</w:t>
      </w:r>
      <w:r>
        <w:rPr>
          <w:rFonts w:hint="eastAsia"/>
        </w:rPr>
        <w:t xml:space="preserve"> </w:t>
      </w:r>
    </w:p>
    <w:p w:rsidR="00C77BED" w:rsidRDefault="00C77BED" w:rsidP="00C77BED">
      <w:pPr>
        <w:ind w:firstLineChars="0" w:firstLine="0"/>
      </w:pPr>
      <w:r>
        <w:rPr>
          <w:rFonts w:hint="eastAsia"/>
        </w:rPr>
        <w:t xml:space="preserve">　　（十）未经消除污染的处理将收集、贮存、运输、处置危险废物的场所、设施、设备和容器、包装物及其他物品转作他用的；</w:t>
      </w:r>
      <w:r>
        <w:rPr>
          <w:rFonts w:hint="eastAsia"/>
        </w:rPr>
        <w:t xml:space="preserve"> </w:t>
      </w:r>
    </w:p>
    <w:p w:rsidR="00C77BED" w:rsidRDefault="00C77BED" w:rsidP="00C77BED">
      <w:pPr>
        <w:ind w:firstLineChars="0" w:firstLine="0"/>
      </w:pPr>
      <w:r>
        <w:rPr>
          <w:rFonts w:hint="eastAsia"/>
        </w:rPr>
        <w:t xml:space="preserve">　　（十一）未采取相应防范措施，造成危险废物扬散、流失、渗漏或者造成其他环境污染的；</w:t>
      </w:r>
      <w:r>
        <w:rPr>
          <w:rFonts w:hint="eastAsia"/>
        </w:rPr>
        <w:t xml:space="preserve"> </w:t>
      </w:r>
    </w:p>
    <w:p w:rsidR="00C77BED" w:rsidRDefault="00C77BED" w:rsidP="00C77BED">
      <w:pPr>
        <w:ind w:firstLineChars="0" w:firstLine="0"/>
      </w:pPr>
      <w:r>
        <w:rPr>
          <w:rFonts w:hint="eastAsia"/>
        </w:rPr>
        <w:t xml:space="preserve">　　（十二）在运输过程中沿途丢弃、遗撒危险废物的；</w:t>
      </w:r>
      <w:r>
        <w:rPr>
          <w:rFonts w:hint="eastAsia"/>
        </w:rPr>
        <w:t xml:space="preserve"> </w:t>
      </w:r>
    </w:p>
    <w:p w:rsidR="00C77BED" w:rsidRDefault="00C77BED" w:rsidP="00C77BED">
      <w:pPr>
        <w:ind w:firstLineChars="0" w:firstLine="0"/>
      </w:pPr>
      <w:r>
        <w:rPr>
          <w:rFonts w:hint="eastAsia"/>
        </w:rPr>
        <w:t xml:space="preserve">　　（十三）未制定危险废物意外事故防范措施和应急预案的。</w:t>
      </w:r>
      <w:r>
        <w:rPr>
          <w:rFonts w:hint="eastAsia"/>
        </w:rPr>
        <w:t xml:space="preserve"> </w:t>
      </w:r>
    </w:p>
    <w:p w:rsidR="00C77BED" w:rsidRDefault="00C77BED" w:rsidP="00C77BED">
      <w:pPr>
        <w:ind w:firstLineChars="0" w:firstLine="0"/>
      </w:pPr>
      <w:r>
        <w:rPr>
          <w:rFonts w:hint="eastAsia"/>
        </w:rPr>
        <w:t xml:space="preserve">　　有前款第一项、第二项、第七项、第八项、第九项、第十项、第十一项、第十二项、第十三项行为之一的，处一万元以上十万元以下的罚款；有前款第三项、第五项、第六项行为之一的，处二万元以上二十万元以下的罚款；有前款第四项行为的，限期缴纳，逾期不缴纳的，处应缴纳危险废物排污费金额一倍以上三倍以下的罚款。</w:t>
      </w:r>
      <w:r>
        <w:rPr>
          <w:rFonts w:hint="eastAsia"/>
        </w:rPr>
        <w:t xml:space="preserve"> </w:t>
      </w:r>
    </w:p>
    <w:p w:rsidR="00C77BED" w:rsidRDefault="00C77BED" w:rsidP="00C77BED">
      <w:pPr>
        <w:ind w:firstLineChars="0" w:firstLine="0"/>
      </w:pPr>
      <w:r>
        <w:rPr>
          <w:rFonts w:hint="eastAsia"/>
        </w:rPr>
        <w:t xml:space="preserve">　　第七十六条</w:t>
      </w:r>
      <w:r>
        <w:rPr>
          <w:rFonts w:hint="eastAsia"/>
        </w:rPr>
        <w:t xml:space="preserve"> </w:t>
      </w:r>
      <w:r>
        <w:rPr>
          <w:rFonts w:hint="eastAsia"/>
        </w:rPr>
        <w:t>违反本法规定，危险废物产生者不处置其产生的危险废物又不承担依法应当承担的处置费用的，由县级以上地方人民政府环境保护行政主管部门责令限期改正，处代为处置费用一倍以上三倍以下的罚款。</w:t>
      </w:r>
      <w:r>
        <w:rPr>
          <w:rFonts w:hint="eastAsia"/>
        </w:rPr>
        <w:t xml:space="preserve"> </w:t>
      </w:r>
    </w:p>
    <w:p w:rsidR="00C77BED" w:rsidRDefault="00C77BED" w:rsidP="00C77BED">
      <w:pPr>
        <w:ind w:firstLineChars="0" w:firstLine="0"/>
      </w:pPr>
      <w:r>
        <w:rPr>
          <w:rFonts w:hint="eastAsia"/>
        </w:rPr>
        <w:t xml:space="preserve">　　第七十七条</w:t>
      </w:r>
      <w:r>
        <w:rPr>
          <w:rFonts w:hint="eastAsia"/>
        </w:rPr>
        <w:t xml:space="preserve"> </w:t>
      </w:r>
      <w:r>
        <w:rPr>
          <w:rFonts w:hint="eastAsia"/>
        </w:rPr>
        <w:t>无经营许可证或者不按照经营许可证规定从事收集、贮存、利用、处置危险废物经营活动的，由县级以上人民政府环境保护行政主管部门责令停止违法行为，没收违法所得，可以并处违法所得三倍以下的罚款。</w:t>
      </w:r>
      <w:r>
        <w:rPr>
          <w:rFonts w:hint="eastAsia"/>
        </w:rPr>
        <w:t xml:space="preserve"> </w:t>
      </w:r>
    </w:p>
    <w:p w:rsidR="00C77BED" w:rsidRDefault="00C77BED" w:rsidP="00C77BED">
      <w:pPr>
        <w:ind w:firstLineChars="0" w:firstLine="0"/>
      </w:pPr>
      <w:r>
        <w:rPr>
          <w:rFonts w:hint="eastAsia"/>
        </w:rPr>
        <w:t xml:space="preserve">　　不按照经营许可证规定从事前款活动的，还可以由发证机关吊销经营许可证。</w:t>
      </w:r>
      <w:r>
        <w:rPr>
          <w:rFonts w:hint="eastAsia"/>
        </w:rPr>
        <w:t xml:space="preserve"> </w:t>
      </w:r>
    </w:p>
    <w:p w:rsidR="00C77BED" w:rsidRDefault="00C77BED" w:rsidP="00C77BED">
      <w:pPr>
        <w:ind w:firstLineChars="0" w:firstLine="0"/>
      </w:pPr>
      <w:r>
        <w:rPr>
          <w:rFonts w:hint="eastAsia"/>
        </w:rPr>
        <w:t xml:space="preserve">　　第七十八条</w:t>
      </w:r>
      <w:r>
        <w:rPr>
          <w:rFonts w:hint="eastAsia"/>
        </w:rPr>
        <w:t xml:space="preserve"> </w:t>
      </w:r>
      <w:r>
        <w:rPr>
          <w:rFonts w:hint="eastAsia"/>
        </w:rPr>
        <w:t>违反本法规定，将中华人民共和国境外的固体废物进境倾倒、堆放、处置的，进口属于禁止进口的固体废物或者未经许可擅自进口属于限制进口的固体废物用作原料的，由海关责令退运该固体废物，可以并处十万元以上一百万元以下的罚款；构成犯罪的，依法追究刑事责任。进口者不明的，由承运人承担退运该固体废物的责任，或者承担该固体废物的处置费用。</w:t>
      </w:r>
      <w:r>
        <w:rPr>
          <w:rFonts w:hint="eastAsia"/>
        </w:rPr>
        <w:t xml:space="preserve"> </w:t>
      </w:r>
    </w:p>
    <w:p w:rsidR="00C77BED" w:rsidRDefault="00C77BED" w:rsidP="00C77BED">
      <w:pPr>
        <w:ind w:firstLineChars="0" w:firstLine="0"/>
      </w:pPr>
      <w:r>
        <w:rPr>
          <w:rFonts w:hint="eastAsia"/>
        </w:rPr>
        <w:t xml:space="preserve">　　逃避海关监管将中华人民共和国境外的固体废物运输进境，构成犯罪的，依法追究刑事责任。</w:t>
      </w:r>
      <w:r>
        <w:rPr>
          <w:rFonts w:hint="eastAsia"/>
        </w:rPr>
        <w:t xml:space="preserve"> </w:t>
      </w:r>
    </w:p>
    <w:p w:rsidR="00C77BED" w:rsidRDefault="00C77BED" w:rsidP="00C77BED">
      <w:pPr>
        <w:ind w:firstLineChars="0" w:firstLine="0"/>
      </w:pPr>
      <w:r>
        <w:rPr>
          <w:rFonts w:hint="eastAsia"/>
        </w:rPr>
        <w:t xml:space="preserve">　　第七十九条</w:t>
      </w:r>
      <w:r>
        <w:rPr>
          <w:rFonts w:hint="eastAsia"/>
        </w:rPr>
        <w:t xml:space="preserve"> </w:t>
      </w:r>
      <w:r>
        <w:rPr>
          <w:rFonts w:hint="eastAsia"/>
        </w:rPr>
        <w:t>违反本法规定，经中华人民共和国过境转移危险废物的，由海关责令退运该危险废物，可以并处五万元以上五十万元以下的罚款。</w:t>
      </w:r>
      <w:r>
        <w:rPr>
          <w:rFonts w:hint="eastAsia"/>
        </w:rPr>
        <w:t xml:space="preserve"> </w:t>
      </w:r>
    </w:p>
    <w:p w:rsidR="00C77BED" w:rsidRDefault="00C77BED" w:rsidP="00C77BED">
      <w:pPr>
        <w:ind w:firstLineChars="0" w:firstLine="0"/>
      </w:pPr>
      <w:r>
        <w:rPr>
          <w:rFonts w:hint="eastAsia"/>
        </w:rPr>
        <w:t xml:space="preserve">　　第八十条</w:t>
      </w:r>
      <w:r>
        <w:rPr>
          <w:rFonts w:hint="eastAsia"/>
        </w:rPr>
        <w:t xml:space="preserve"> </w:t>
      </w:r>
      <w:r>
        <w:rPr>
          <w:rFonts w:hint="eastAsia"/>
        </w:rPr>
        <w:t>对已经非法入境的固体废物，由省级以上人民政府环境保护行政</w:t>
      </w:r>
      <w:r>
        <w:rPr>
          <w:rFonts w:hint="eastAsia"/>
        </w:rPr>
        <w:lastRenderedPageBreak/>
        <w:t>主管部门依法向海关提出处理意见，海关应当依照本法第七十八条的规定作出处罚决定；已经造成环境污染的，由省级以上人民政府环境保护行政主管部门责令进口者消除污染。</w:t>
      </w:r>
      <w:r>
        <w:rPr>
          <w:rFonts w:hint="eastAsia"/>
        </w:rPr>
        <w:t xml:space="preserve"> </w:t>
      </w:r>
    </w:p>
    <w:p w:rsidR="00C77BED" w:rsidRDefault="00C77BED" w:rsidP="00C77BED">
      <w:pPr>
        <w:ind w:firstLineChars="0" w:firstLine="0"/>
      </w:pPr>
      <w:r>
        <w:rPr>
          <w:rFonts w:hint="eastAsia"/>
        </w:rPr>
        <w:t xml:space="preserve">　　第八十一条</w:t>
      </w:r>
      <w:r>
        <w:rPr>
          <w:rFonts w:hint="eastAsia"/>
        </w:rPr>
        <w:t xml:space="preserve"> </w:t>
      </w:r>
      <w:r>
        <w:rPr>
          <w:rFonts w:hint="eastAsia"/>
        </w:rPr>
        <w:t>违反本法规定，造成固体废物严重污染环境的，由县级以上人民政府环境保护行政主管部门按照国务院规定的权限决定限期治理；逾期未完成治理任务的，由本级人民政府决定停业或者关闭。</w:t>
      </w:r>
      <w:r>
        <w:rPr>
          <w:rFonts w:hint="eastAsia"/>
        </w:rPr>
        <w:t xml:space="preserve"> </w:t>
      </w:r>
    </w:p>
    <w:p w:rsidR="00C77BED" w:rsidRDefault="00C77BED" w:rsidP="00C77BED">
      <w:pPr>
        <w:ind w:firstLineChars="0" w:firstLine="0"/>
      </w:pPr>
      <w:r>
        <w:rPr>
          <w:rFonts w:hint="eastAsia"/>
        </w:rPr>
        <w:t xml:space="preserve">　　第八十二条</w:t>
      </w:r>
      <w:r>
        <w:rPr>
          <w:rFonts w:hint="eastAsia"/>
        </w:rPr>
        <w:t xml:space="preserve"> </w:t>
      </w:r>
      <w:r>
        <w:rPr>
          <w:rFonts w:hint="eastAsia"/>
        </w:rPr>
        <w:t>违反本法规定，造成固体废物污染环境事故的，由县级以上人民政府环境保护行政主管部门处二万元以上二十万元以下的罚款；造成重大损失的，按照直接损失的百分之三十计算罚款，但是最高不超过一百万元，对负有责任的主管人员和其他直接责任人员，依法给予行政处分；造成固体废物污染环境重大事故的，并由县级以上人民政府按照国务院规定的权限决定停业或者关闭。</w:t>
      </w:r>
      <w:r>
        <w:rPr>
          <w:rFonts w:hint="eastAsia"/>
        </w:rPr>
        <w:t xml:space="preserve"> </w:t>
      </w:r>
    </w:p>
    <w:p w:rsidR="00C77BED" w:rsidRDefault="00C77BED" w:rsidP="00C77BED">
      <w:pPr>
        <w:ind w:firstLineChars="0" w:firstLine="0"/>
      </w:pPr>
      <w:r>
        <w:rPr>
          <w:rFonts w:hint="eastAsia"/>
        </w:rPr>
        <w:t xml:space="preserve">　　第八十三条</w:t>
      </w:r>
      <w:r>
        <w:rPr>
          <w:rFonts w:hint="eastAsia"/>
        </w:rPr>
        <w:t xml:space="preserve"> </w:t>
      </w:r>
      <w:r>
        <w:rPr>
          <w:rFonts w:hint="eastAsia"/>
        </w:rPr>
        <w:t>违反本法规定，收集、贮存、利用、处置危险废物，造成重大环境污染事故，构成犯罪的，依法追究刑事责任。</w:t>
      </w:r>
      <w:r>
        <w:rPr>
          <w:rFonts w:hint="eastAsia"/>
        </w:rPr>
        <w:t xml:space="preserve"> </w:t>
      </w:r>
    </w:p>
    <w:p w:rsidR="00C77BED" w:rsidRDefault="00C77BED" w:rsidP="00C77BED">
      <w:pPr>
        <w:ind w:firstLineChars="0" w:firstLine="0"/>
      </w:pPr>
      <w:r>
        <w:rPr>
          <w:rFonts w:hint="eastAsia"/>
        </w:rPr>
        <w:t xml:space="preserve">　　第八十四条</w:t>
      </w:r>
      <w:r>
        <w:rPr>
          <w:rFonts w:hint="eastAsia"/>
        </w:rPr>
        <w:t xml:space="preserve"> </w:t>
      </w:r>
      <w:r>
        <w:rPr>
          <w:rFonts w:hint="eastAsia"/>
        </w:rPr>
        <w:t>受到固体废物污染损害的单位和个人，有权要求依法赔偿损失。</w:t>
      </w:r>
      <w:r>
        <w:rPr>
          <w:rFonts w:hint="eastAsia"/>
        </w:rPr>
        <w:t xml:space="preserve"> </w:t>
      </w:r>
    </w:p>
    <w:p w:rsidR="00C77BED" w:rsidRDefault="00C77BED" w:rsidP="00C77BED">
      <w:pPr>
        <w:ind w:firstLineChars="0" w:firstLine="0"/>
      </w:pPr>
      <w:r>
        <w:rPr>
          <w:rFonts w:hint="eastAsia"/>
        </w:rPr>
        <w:t xml:space="preserve">　　赔偿责任和赔偿金额的纠纷，可以根据当事人的请求，由环境保护行政主管部门或者其他固体废物污染环境防治工作的监督管理部门调解处理；调解不成的，当事人可以向人民法院提起诉讼。当事人也可以直接向人民法院提起诉讼。</w:t>
      </w:r>
      <w:r>
        <w:rPr>
          <w:rFonts w:hint="eastAsia"/>
        </w:rPr>
        <w:t xml:space="preserve"> </w:t>
      </w:r>
    </w:p>
    <w:p w:rsidR="00C77BED" w:rsidRDefault="00C77BED" w:rsidP="00C77BED">
      <w:pPr>
        <w:ind w:firstLineChars="0" w:firstLine="0"/>
      </w:pPr>
      <w:r>
        <w:rPr>
          <w:rFonts w:hint="eastAsia"/>
        </w:rPr>
        <w:t xml:space="preserve">　　国家鼓励法律服务机构对固体废物污染环境诉讼中的受害人提供法律援助。</w:t>
      </w:r>
      <w:r>
        <w:rPr>
          <w:rFonts w:hint="eastAsia"/>
        </w:rPr>
        <w:t xml:space="preserve"> </w:t>
      </w:r>
    </w:p>
    <w:p w:rsidR="00C77BED" w:rsidRDefault="00C77BED" w:rsidP="00C77BED">
      <w:pPr>
        <w:ind w:firstLineChars="0" w:firstLine="0"/>
      </w:pPr>
      <w:r>
        <w:rPr>
          <w:rFonts w:hint="eastAsia"/>
        </w:rPr>
        <w:t xml:space="preserve">　　第八十五条</w:t>
      </w:r>
      <w:r>
        <w:rPr>
          <w:rFonts w:hint="eastAsia"/>
        </w:rPr>
        <w:t xml:space="preserve"> </w:t>
      </w:r>
      <w:r>
        <w:rPr>
          <w:rFonts w:hint="eastAsia"/>
        </w:rPr>
        <w:t>造成固体废物污染环境的，应当排除危害，依法赔偿损失，并采取措施恢复环境原状。</w:t>
      </w:r>
      <w:r>
        <w:rPr>
          <w:rFonts w:hint="eastAsia"/>
        </w:rPr>
        <w:t xml:space="preserve"> </w:t>
      </w:r>
    </w:p>
    <w:p w:rsidR="00C77BED" w:rsidRDefault="00C77BED" w:rsidP="00C77BED">
      <w:pPr>
        <w:ind w:firstLineChars="0" w:firstLine="0"/>
      </w:pPr>
      <w:r>
        <w:rPr>
          <w:rFonts w:hint="eastAsia"/>
        </w:rPr>
        <w:t xml:space="preserve">　　第八十六条</w:t>
      </w:r>
      <w:r>
        <w:rPr>
          <w:rFonts w:hint="eastAsia"/>
        </w:rPr>
        <w:t xml:space="preserve"> </w:t>
      </w:r>
      <w:r>
        <w:rPr>
          <w:rFonts w:hint="eastAsia"/>
        </w:rPr>
        <w:t>因固体废物污染环境引起的损害赔偿诉讼，由加害人就法律规定的免责事由及其行为与损害结果之间不存在因果关系承担举证责任。</w:t>
      </w:r>
      <w:r>
        <w:rPr>
          <w:rFonts w:hint="eastAsia"/>
        </w:rPr>
        <w:t xml:space="preserve"> </w:t>
      </w:r>
    </w:p>
    <w:p w:rsidR="00C77BED" w:rsidRDefault="00C77BED" w:rsidP="00C77BED">
      <w:pPr>
        <w:ind w:firstLineChars="0" w:firstLine="0"/>
      </w:pPr>
      <w:r>
        <w:rPr>
          <w:rFonts w:hint="eastAsia"/>
        </w:rPr>
        <w:t xml:space="preserve">　　第八十七条</w:t>
      </w:r>
      <w:r>
        <w:rPr>
          <w:rFonts w:hint="eastAsia"/>
        </w:rPr>
        <w:t xml:space="preserve"> </w:t>
      </w:r>
      <w:r>
        <w:rPr>
          <w:rFonts w:hint="eastAsia"/>
        </w:rPr>
        <w:t>固体废物污染环境的损害赔偿责任和赔偿金额的纠纷，当事人可以委托环境监测机构提供监测数据。环境监测机构应当接受委托，如实提供有关监测数据。</w:t>
      </w:r>
      <w:r>
        <w:rPr>
          <w:rFonts w:hint="eastAsia"/>
        </w:rPr>
        <w:t xml:space="preserve"> </w:t>
      </w:r>
    </w:p>
    <w:p w:rsidR="00C77BED" w:rsidRPr="00C77BED" w:rsidRDefault="00C77BED" w:rsidP="00C77BED">
      <w:pPr>
        <w:ind w:firstLineChars="0" w:firstLine="0"/>
        <w:rPr>
          <w:b/>
        </w:rPr>
      </w:pPr>
      <w:r w:rsidRPr="00C77BED">
        <w:rPr>
          <w:rFonts w:hint="eastAsia"/>
          <w:b/>
        </w:rPr>
        <w:t>第六章</w:t>
      </w:r>
      <w:r w:rsidRPr="00C77BED">
        <w:rPr>
          <w:rFonts w:hint="eastAsia"/>
          <w:b/>
        </w:rPr>
        <w:t xml:space="preserve"> </w:t>
      </w:r>
      <w:r w:rsidRPr="00C77BED">
        <w:rPr>
          <w:rFonts w:hint="eastAsia"/>
          <w:b/>
        </w:rPr>
        <w:t>附</w:t>
      </w:r>
      <w:r w:rsidRPr="00C77BED">
        <w:rPr>
          <w:rFonts w:hint="eastAsia"/>
          <w:b/>
        </w:rPr>
        <w:t xml:space="preserve"> </w:t>
      </w:r>
      <w:r w:rsidRPr="00C77BED">
        <w:rPr>
          <w:rFonts w:hint="eastAsia"/>
          <w:b/>
        </w:rPr>
        <w:t>则</w:t>
      </w:r>
    </w:p>
    <w:p w:rsidR="00C77BED" w:rsidRDefault="00C77BED" w:rsidP="00C77BED">
      <w:pPr>
        <w:ind w:firstLineChars="0" w:firstLine="0"/>
      </w:pPr>
      <w:r>
        <w:rPr>
          <w:rFonts w:hint="eastAsia"/>
        </w:rPr>
        <w:t xml:space="preserve">　　第八十八条</w:t>
      </w:r>
      <w:r>
        <w:rPr>
          <w:rFonts w:hint="eastAsia"/>
        </w:rPr>
        <w:t xml:space="preserve"> </w:t>
      </w:r>
      <w:r>
        <w:rPr>
          <w:rFonts w:hint="eastAsia"/>
        </w:rPr>
        <w:t>本法下列用语的含义：</w:t>
      </w:r>
      <w:r>
        <w:rPr>
          <w:rFonts w:hint="eastAsia"/>
        </w:rPr>
        <w:t xml:space="preserve"> </w:t>
      </w:r>
    </w:p>
    <w:p w:rsidR="00C77BED" w:rsidRDefault="00C77BED" w:rsidP="00C77BED">
      <w:pPr>
        <w:ind w:firstLineChars="0" w:firstLine="0"/>
      </w:pPr>
      <w:r>
        <w:rPr>
          <w:rFonts w:hint="eastAsia"/>
        </w:rPr>
        <w:t xml:space="preserve">　　（一）固体废物，是指在生产、生活和其他活动中产生的丧失原有利用价值或者虽未丧失利用价值但被抛弃或者放弃的固态、半固态和置于容器中的气态的</w:t>
      </w:r>
      <w:r>
        <w:rPr>
          <w:rFonts w:hint="eastAsia"/>
        </w:rPr>
        <w:lastRenderedPageBreak/>
        <w:t>物品、物质以及法律、行政法规规定纳入固体废物管理的物品、物质。</w:t>
      </w:r>
      <w:r>
        <w:rPr>
          <w:rFonts w:hint="eastAsia"/>
        </w:rPr>
        <w:t xml:space="preserve"> </w:t>
      </w:r>
    </w:p>
    <w:p w:rsidR="00C77BED" w:rsidRDefault="00C77BED" w:rsidP="00C77BED">
      <w:pPr>
        <w:ind w:firstLineChars="0" w:firstLine="0"/>
      </w:pPr>
      <w:r>
        <w:rPr>
          <w:rFonts w:hint="eastAsia"/>
        </w:rPr>
        <w:t xml:space="preserve">　　（二）工业固体废物，是指在工业生产活动中产生的固体废物。</w:t>
      </w:r>
      <w:r>
        <w:rPr>
          <w:rFonts w:hint="eastAsia"/>
        </w:rPr>
        <w:t xml:space="preserve"> </w:t>
      </w:r>
    </w:p>
    <w:p w:rsidR="00C77BED" w:rsidRDefault="00C77BED" w:rsidP="00C77BED">
      <w:pPr>
        <w:ind w:firstLineChars="0" w:firstLine="0"/>
      </w:pPr>
      <w:r>
        <w:rPr>
          <w:rFonts w:hint="eastAsia"/>
        </w:rPr>
        <w:t xml:space="preserve">　　（三）生活垃圾，是指在日常生活中或者为日常生活提供服务的活动中产生的固体废物以及法律、行政法规规定视为生活垃圾的固体废物。</w:t>
      </w:r>
      <w:r>
        <w:rPr>
          <w:rFonts w:hint="eastAsia"/>
        </w:rPr>
        <w:t xml:space="preserve"> </w:t>
      </w:r>
    </w:p>
    <w:p w:rsidR="00C77BED" w:rsidRDefault="00C77BED" w:rsidP="00C77BED">
      <w:pPr>
        <w:ind w:firstLineChars="0" w:firstLine="0"/>
      </w:pPr>
      <w:r>
        <w:rPr>
          <w:rFonts w:hint="eastAsia"/>
        </w:rPr>
        <w:t xml:space="preserve">　　（四）危险废物，是指列入国家危险废物名录或者根据国家规定的危险废物鉴别标准和鉴别方法认定的具有危险特性的固体废物。</w:t>
      </w:r>
      <w:r>
        <w:rPr>
          <w:rFonts w:hint="eastAsia"/>
        </w:rPr>
        <w:t xml:space="preserve"> </w:t>
      </w:r>
    </w:p>
    <w:p w:rsidR="00C77BED" w:rsidRDefault="00C77BED" w:rsidP="00C77BED">
      <w:pPr>
        <w:ind w:firstLineChars="0" w:firstLine="0"/>
      </w:pPr>
      <w:r>
        <w:rPr>
          <w:rFonts w:hint="eastAsia"/>
        </w:rPr>
        <w:t xml:space="preserve">　　（五）贮存，是指将固体废物临时置于特定设施或者场所中的活动。</w:t>
      </w:r>
      <w:r>
        <w:rPr>
          <w:rFonts w:hint="eastAsia"/>
        </w:rPr>
        <w:t xml:space="preserve"> </w:t>
      </w:r>
    </w:p>
    <w:p w:rsidR="00C77BED" w:rsidRDefault="00C77BED" w:rsidP="00C77BED">
      <w:pPr>
        <w:ind w:firstLineChars="0" w:firstLine="0"/>
      </w:pPr>
      <w:r>
        <w:rPr>
          <w:rFonts w:hint="eastAsia"/>
        </w:rPr>
        <w:t xml:space="preserve">　　（六）处置，是指将固体废物焚烧和用其他改变固体废物的物理、化学、生物特性的方法，达到减少已产生的固体废物数量、缩小固体废物体积、减少或者消除其危险成份的活动，或者将固体废物最终置于符合环境保护规定要求的填埋场的活动。</w:t>
      </w:r>
      <w:r>
        <w:rPr>
          <w:rFonts w:hint="eastAsia"/>
        </w:rPr>
        <w:t xml:space="preserve"> </w:t>
      </w:r>
    </w:p>
    <w:p w:rsidR="00C77BED" w:rsidRDefault="00C77BED" w:rsidP="00C77BED">
      <w:pPr>
        <w:ind w:firstLineChars="0" w:firstLine="0"/>
      </w:pPr>
      <w:r>
        <w:rPr>
          <w:rFonts w:hint="eastAsia"/>
        </w:rPr>
        <w:t xml:space="preserve">　　（七）利用，是指从固体废物中提取物质作为原材料或者燃料的活动。</w:t>
      </w:r>
      <w:r>
        <w:rPr>
          <w:rFonts w:hint="eastAsia"/>
        </w:rPr>
        <w:t xml:space="preserve"> </w:t>
      </w:r>
    </w:p>
    <w:p w:rsidR="00C77BED" w:rsidRDefault="00C77BED" w:rsidP="00C77BED">
      <w:pPr>
        <w:ind w:firstLineChars="0" w:firstLine="0"/>
      </w:pPr>
      <w:r>
        <w:rPr>
          <w:rFonts w:hint="eastAsia"/>
        </w:rPr>
        <w:t xml:space="preserve">　　第八十九条</w:t>
      </w:r>
      <w:r>
        <w:rPr>
          <w:rFonts w:hint="eastAsia"/>
        </w:rPr>
        <w:t xml:space="preserve"> </w:t>
      </w:r>
      <w:r>
        <w:rPr>
          <w:rFonts w:hint="eastAsia"/>
        </w:rPr>
        <w:t>液态废物的污染防治，适用本法；但是，排入水体的废水的污染防治适用有关法律，不适用本法。</w:t>
      </w:r>
      <w:r>
        <w:rPr>
          <w:rFonts w:hint="eastAsia"/>
        </w:rPr>
        <w:t xml:space="preserve"> </w:t>
      </w:r>
    </w:p>
    <w:p w:rsidR="00C77BED" w:rsidRDefault="00C77BED" w:rsidP="00C77BED">
      <w:pPr>
        <w:ind w:firstLineChars="0" w:firstLine="0"/>
      </w:pPr>
      <w:r>
        <w:rPr>
          <w:rFonts w:hint="eastAsia"/>
        </w:rPr>
        <w:t xml:space="preserve">　　第九十条</w:t>
      </w:r>
      <w:r>
        <w:rPr>
          <w:rFonts w:hint="eastAsia"/>
        </w:rPr>
        <w:t xml:space="preserve"> </w:t>
      </w:r>
      <w:r>
        <w:rPr>
          <w:rFonts w:hint="eastAsia"/>
        </w:rPr>
        <w:t>中华人民共和国缔结或者参加的与固体废物污染环境防治有关的国际条约与本法有不同规定的，适用国际条约的规定；但是，中华人民共和国声明保留的条款除外。</w:t>
      </w:r>
      <w:r>
        <w:rPr>
          <w:rFonts w:hint="eastAsia"/>
        </w:rPr>
        <w:t xml:space="preserve"> </w:t>
      </w:r>
    </w:p>
    <w:p w:rsidR="00C77BED" w:rsidRDefault="00C77BED" w:rsidP="00C77BED">
      <w:pPr>
        <w:ind w:firstLineChars="0" w:firstLine="0"/>
      </w:pPr>
      <w:r>
        <w:rPr>
          <w:rFonts w:hint="eastAsia"/>
        </w:rPr>
        <w:t xml:space="preserve">　　第九十一条</w:t>
      </w:r>
      <w:r>
        <w:rPr>
          <w:rFonts w:hint="eastAsia"/>
        </w:rPr>
        <w:t xml:space="preserve"> </w:t>
      </w:r>
      <w:r>
        <w:rPr>
          <w:rFonts w:hint="eastAsia"/>
        </w:rPr>
        <w:t>本法自２００５年４月１日起施行。</w:t>
      </w:r>
    </w:p>
    <w:p w:rsidR="00B46136" w:rsidRDefault="00B46136">
      <w:pPr>
        <w:widowControl/>
        <w:spacing w:after="200" w:line="276" w:lineRule="auto"/>
        <w:ind w:firstLineChars="0" w:firstLine="0"/>
        <w:jc w:val="left"/>
      </w:pPr>
      <w:r>
        <w:br w:type="page"/>
      </w:r>
    </w:p>
    <w:p w:rsidR="00B46136" w:rsidRDefault="00B46136" w:rsidP="00B46136">
      <w:pPr>
        <w:pStyle w:val="1"/>
        <w:ind w:firstLineChars="0" w:firstLine="0"/>
      </w:pPr>
      <w:bookmarkStart w:id="4" w:name="_Toc480615472"/>
      <w:r>
        <w:rPr>
          <w:rFonts w:hint="eastAsia"/>
        </w:rPr>
        <w:lastRenderedPageBreak/>
        <w:t>中华人民共和国环境噪声污染防治法</w:t>
      </w:r>
      <w:bookmarkEnd w:id="4"/>
    </w:p>
    <w:p w:rsidR="00B46136" w:rsidRPr="00B46136" w:rsidRDefault="00B46136" w:rsidP="00B46136">
      <w:pPr>
        <w:ind w:firstLineChars="0" w:firstLine="0"/>
        <w:rPr>
          <w:b/>
        </w:rPr>
      </w:pPr>
      <w:r w:rsidRPr="00B46136">
        <w:rPr>
          <w:rFonts w:hint="eastAsia"/>
          <w:b/>
        </w:rPr>
        <w:t>第一章</w:t>
      </w:r>
      <w:r w:rsidRPr="00B46136">
        <w:rPr>
          <w:rFonts w:hint="eastAsia"/>
          <w:b/>
        </w:rPr>
        <w:t xml:space="preserve"> </w:t>
      </w:r>
      <w:r w:rsidRPr="00B46136">
        <w:rPr>
          <w:rFonts w:hint="eastAsia"/>
          <w:b/>
        </w:rPr>
        <w:t>总</w:t>
      </w:r>
      <w:r w:rsidRPr="00B46136">
        <w:rPr>
          <w:rFonts w:hint="eastAsia"/>
          <w:b/>
        </w:rPr>
        <w:t xml:space="preserve"> </w:t>
      </w:r>
      <w:r w:rsidRPr="00B46136">
        <w:rPr>
          <w:rFonts w:hint="eastAsia"/>
          <w:b/>
        </w:rPr>
        <w:t>则</w:t>
      </w:r>
      <w:r w:rsidRPr="00B46136">
        <w:rPr>
          <w:rFonts w:hint="eastAsia"/>
          <w:b/>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第一条</w:t>
      </w:r>
      <w:r>
        <w:rPr>
          <w:rFonts w:hint="eastAsia"/>
        </w:rPr>
        <w:t xml:space="preserve"> </w:t>
      </w:r>
      <w:r>
        <w:rPr>
          <w:rFonts w:hint="eastAsia"/>
        </w:rPr>
        <w:t>为防治环境噪声污染，保护和改善生活环境，保障人体健康，促进经济和社会发展，制定本法。</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第二条</w:t>
      </w:r>
      <w:r>
        <w:rPr>
          <w:rFonts w:hint="eastAsia"/>
        </w:rPr>
        <w:t xml:space="preserve"> </w:t>
      </w:r>
      <w:r>
        <w:rPr>
          <w:rFonts w:hint="eastAsia"/>
        </w:rPr>
        <w:t>本法所称环境噪声，是指在工业生产、建筑施工、交通运输和社会生活中所产生的干扰周围生活环境的声音。</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本法所称环境噪声污染，是指所产生的环境噪声超过国家规定的环境噪声排放标准，并干扰他人正常生活、工作和学习的现象。</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第三条</w:t>
      </w:r>
      <w:r>
        <w:rPr>
          <w:rFonts w:hint="eastAsia"/>
        </w:rPr>
        <w:t xml:space="preserve"> </w:t>
      </w:r>
      <w:r>
        <w:rPr>
          <w:rFonts w:hint="eastAsia"/>
        </w:rPr>
        <w:t>本法适用于中华人民共和国领域内环境噪声污染的防治。</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因从事本职生产、经营工作受到噪声危害的防治，不适用本法。</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第四条</w:t>
      </w:r>
      <w:r>
        <w:rPr>
          <w:rFonts w:hint="eastAsia"/>
        </w:rPr>
        <w:t xml:space="preserve"> </w:t>
      </w:r>
      <w:r>
        <w:rPr>
          <w:rFonts w:hint="eastAsia"/>
        </w:rPr>
        <w:t>国务院和地方各级人民政府应当将环境噪声污染防治工作纳入环境保护规则，并采取有利于声环境保护的经济、技术政策和措施。</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第五条</w:t>
      </w:r>
      <w:r>
        <w:rPr>
          <w:rFonts w:hint="eastAsia"/>
        </w:rPr>
        <w:t xml:space="preserve"> </w:t>
      </w:r>
      <w:r>
        <w:rPr>
          <w:rFonts w:hint="eastAsia"/>
        </w:rPr>
        <w:t>地方各级人民政府在制定城乡建设规划时，应当充分考虑建设项目和区域开发、改造所产生的噪声对周围生活环境的影响，统筹规划，合理安排功能区和建设布局，防止或者减轻环境噪声污染。</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第六条</w:t>
      </w:r>
      <w:r>
        <w:rPr>
          <w:rFonts w:hint="eastAsia"/>
        </w:rPr>
        <w:t xml:space="preserve"> </w:t>
      </w:r>
      <w:r>
        <w:rPr>
          <w:rFonts w:hint="eastAsia"/>
        </w:rPr>
        <w:t>国务院环境保护行政主管部门对全国环境噪声污染防治实施统一监督管理。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县级以上地方人民政府环境保护行政主管部门对本行政区域内的环境噪声污染防治实施统一监督管理。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各级公安、交通、铁路、民航等主管部门和港务监督机构，根据各自的职责，对交通运输和社会生活噪声污染防治实施监督管理。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第七条</w:t>
      </w:r>
      <w:r>
        <w:rPr>
          <w:rFonts w:hint="eastAsia"/>
        </w:rPr>
        <w:t xml:space="preserve"> </w:t>
      </w:r>
      <w:r>
        <w:rPr>
          <w:rFonts w:hint="eastAsia"/>
        </w:rPr>
        <w:t>任何单位和个人都有保护声环境的义务，并有权对造成环境噪声污染的单位和个人进行检举和控告。</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第八条</w:t>
      </w:r>
      <w:r>
        <w:rPr>
          <w:rFonts w:hint="eastAsia"/>
        </w:rPr>
        <w:t xml:space="preserve"> </w:t>
      </w:r>
      <w:r>
        <w:rPr>
          <w:rFonts w:hint="eastAsia"/>
        </w:rPr>
        <w:t>国家鼓励、支持环境噪声污染防治的科学研究、技术开发、推广先进的防治技术和普及防治环境噪声污染的科学知识。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第九条</w:t>
      </w:r>
      <w:r>
        <w:rPr>
          <w:rFonts w:hint="eastAsia"/>
        </w:rPr>
        <w:t xml:space="preserve"> </w:t>
      </w:r>
      <w:r>
        <w:rPr>
          <w:rFonts w:hint="eastAsia"/>
        </w:rPr>
        <w:t>对在环境噪声污染防治方面成绩显著的单位和个人，由人民政府给予奖励。</w:t>
      </w:r>
      <w:r>
        <w:rPr>
          <w:rFonts w:hint="eastAsia"/>
        </w:rPr>
        <w:t xml:space="preserve"> </w:t>
      </w:r>
    </w:p>
    <w:p w:rsidR="00B46136" w:rsidRPr="00B46136" w:rsidRDefault="00B46136" w:rsidP="00B46136">
      <w:pPr>
        <w:ind w:firstLineChars="0" w:firstLine="0"/>
        <w:rPr>
          <w:b/>
        </w:rPr>
      </w:pPr>
      <w:r w:rsidRPr="00B46136">
        <w:rPr>
          <w:rFonts w:hint="eastAsia"/>
          <w:b/>
        </w:rPr>
        <w:t>第二章</w:t>
      </w:r>
      <w:r w:rsidRPr="00B46136">
        <w:rPr>
          <w:rFonts w:hint="eastAsia"/>
          <w:b/>
        </w:rPr>
        <w:t xml:space="preserve"> </w:t>
      </w:r>
      <w:r w:rsidRPr="00B46136">
        <w:rPr>
          <w:rFonts w:hint="eastAsia"/>
          <w:b/>
        </w:rPr>
        <w:t>环境噪声污染防治的监督管理</w:t>
      </w:r>
      <w:r w:rsidRPr="00B46136">
        <w:rPr>
          <w:rFonts w:hint="eastAsia"/>
          <w:b/>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第十条</w:t>
      </w:r>
      <w:r>
        <w:rPr>
          <w:rFonts w:hint="eastAsia"/>
        </w:rPr>
        <w:t xml:space="preserve"> </w:t>
      </w:r>
      <w:r>
        <w:rPr>
          <w:rFonts w:hint="eastAsia"/>
        </w:rPr>
        <w:t>国务院环境保护行政主管部门分别不同的功能区制定国家声环境质</w:t>
      </w:r>
      <w:r>
        <w:rPr>
          <w:rFonts w:hint="eastAsia"/>
        </w:rPr>
        <w:lastRenderedPageBreak/>
        <w:t>量标准。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县级以上地方人民政府根据国家声环境质量标准的适用区域，划定本行政区内各类声环境质量标准的适用区域，并进行管理。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第十一条</w:t>
      </w:r>
      <w:r>
        <w:rPr>
          <w:rFonts w:hint="eastAsia"/>
        </w:rPr>
        <w:t xml:space="preserve"> </w:t>
      </w:r>
      <w:r>
        <w:rPr>
          <w:rFonts w:hint="eastAsia"/>
        </w:rPr>
        <w:t>国务院环境保护行政主管部门根据国家声环境质量标准和国家经济、技术条件，制定国家环境噪声排放标准。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第十二条</w:t>
      </w:r>
      <w:r>
        <w:rPr>
          <w:rFonts w:hint="eastAsia"/>
        </w:rPr>
        <w:t xml:space="preserve"> </w:t>
      </w:r>
      <w:r>
        <w:rPr>
          <w:rFonts w:hint="eastAsia"/>
        </w:rPr>
        <w:t>城市规划部门在确定建设布局时，应当依据国家声环境质量标准和民用建筑隔声设计规范，合理划定建筑物与交通干线的防噪声距离，并提出相应的规划设计要求。</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第十三条</w:t>
      </w:r>
      <w:r>
        <w:rPr>
          <w:rFonts w:hint="eastAsia"/>
        </w:rPr>
        <w:t xml:space="preserve"> </w:t>
      </w:r>
      <w:r>
        <w:rPr>
          <w:rFonts w:hint="eastAsia"/>
        </w:rPr>
        <w:t>新建、改建、扩建的建设项目，必须遵守国家有关建设项目环境保护管理的规定。</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建设项目可能产生环境噪声污染的，建设单位必须提出环境影响报告书，规定环境噪声污染的防治措施，并按照国家规定的程序报环境保护行政主管部门批准。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环境影响报告书中，应当有该建设项目所在地单位和居民的意见。</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第十四条</w:t>
      </w:r>
      <w:r>
        <w:rPr>
          <w:rFonts w:hint="eastAsia"/>
        </w:rPr>
        <w:t xml:space="preserve"> </w:t>
      </w:r>
      <w:r>
        <w:rPr>
          <w:rFonts w:hint="eastAsia"/>
        </w:rPr>
        <w:t>建设项目的环境噪声污染防治设施必须与主体工程同时设计、同时施工、同时投产使用。</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建设项目在投入生产或者使用之前，其环境噪声污染防治设施必须经原审批环境影响报告书的环境保护行政主管部门验收；达不到国家规定要求的，该建设项目不得投入生产或者使用。</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第十五条</w:t>
      </w:r>
      <w:r>
        <w:rPr>
          <w:rFonts w:hint="eastAsia"/>
        </w:rPr>
        <w:t xml:space="preserve"> </w:t>
      </w:r>
      <w:r>
        <w:rPr>
          <w:rFonts w:hint="eastAsia"/>
        </w:rPr>
        <w:t>产生环境噪声污染的企业事业单位，必须保持防治环境噪声污染的设施的正常使用；拆除或者闲置环境噪声污染防治设施的，必须事先报经所在地的县级以上地方人民政府环境保护行政主管部门批准。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第十六条</w:t>
      </w:r>
      <w:r>
        <w:rPr>
          <w:rFonts w:hint="eastAsia"/>
        </w:rPr>
        <w:t xml:space="preserve"> </w:t>
      </w:r>
      <w:r>
        <w:rPr>
          <w:rFonts w:hint="eastAsia"/>
        </w:rPr>
        <w:t>产生环境噪声污染的单位，应当采取措施进行治理，并按照国家规定缴纳超标准排污费。</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征收的超标准排污费必须用于污染的防治，不得挪作他用。</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第十七条</w:t>
      </w:r>
      <w:r>
        <w:rPr>
          <w:rFonts w:hint="eastAsia"/>
        </w:rPr>
        <w:t xml:space="preserve"> </w:t>
      </w:r>
      <w:r>
        <w:rPr>
          <w:rFonts w:hint="eastAsia"/>
        </w:rPr>
        <w:t>对于在噪声敏感建筑物集中区域内造成严重环境噪声污染的企业事业单位，限期治理。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被限期治理的单位必须按期完成治理任务。限期治理由县级以上人民政府按照国务院规定的权限决定。</w:t>
      </w:r>
      <w:r>
        <w:rPr>
          <w:rFonts w:hint="eastAsia"/>
        </w:rPr>
        <w:t xml:space="preserve"> </w:t>
      </w:r>
    </w:p>
    <w:p w:rsidR="00B46136" w:rsidRDefault="00B46136" w:rsidP="00B46136">
      <w:pPr>
        <w:ind w:firstLineChars="0" w:firstLine="0"/>
      </w:pPr>
      <w:r>
        <w:rPr>
          <w:rFonts w:hint="eastAsia"/>
        </w:rPr>
        <w:lastRenderedPageBreak/>
        <w:t xml:space="preserve">　</w:t>
      </w:r>
      <w:r>
        <w:rPr>
          <w:rFonts w:hint="eastAsia"/>
        </w:rPr>
        <w:t xml:space="preserve"> </w:t>
      </w:r>
      <w:r>
        <w:rPr>
          <w:rFonts w:hint="eastAsia"/>
        </w:rPr>
        <w:t>对小型企业事业单位的限期治理，可以由县级以上人民政府在国务院规定的权限内授权其环境保护行政主管部门决定。</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第十八条</w:t>
      </w:r>
      <w:r>
        <w:rPr>
          <w:rFonts w:hint="eastAsia"/>
        </w:rPr>
        <w:t xml:space="preserve"> </w:t>
      </w:r>
      <w:r>
        <w:rPr>
          <w:rFonts w:hint="eastAsia"/>
        </w:rPr>
        <w:t>国家对环境噪声污染严重的落后设备实行淘汰制度。</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国务院经济综合主管部门应当会同国务院有关部门公布限期禁止生产、禁止销售、禁止进口的环境噪声污染严重的设备名录。</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生产者、销售者或者进口者必须在国务院经济综合主管部门会同国务院有关部门规定的限期内分别停止生产、销售或者进口列入前款规定的名录中的设备。</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第十九条</w:t>
      </w:r>
      <w:r>
        <w:rPr>
          <w:rFonts w:hint="eastAsia"/>
        </w:rPr>
        <w:t xml:space="preserve"> </w:t>
      </w:r>
      <w:r>
        <w:rPr>
          <w:rFonts w:hint="eastAsia"/>
        </w:rPr>
        <w:t>在城市范围内从事生产活动确需排放偶发性强烈噪声的，必须事先向当地公安机关提出申请，经批准后方可进行。当地公安机关应当向社会公告。</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第二十条</w:t>
      </w:r>
      <w:r>
        <w:rPr>
          <w:rFonts w:hint="eastAsia"/>
        </w:rPr>
        <w:t xml:space="preserve"> </w:t>
      </w:r>
      <w:r>
        <w:rPr>
          <w:rFonts w:hint="eastAsia"/>
        </w:rPr>
        <w:t>国务院环境保护行政主管部门应当建立环境噪声监测制度，制定监测规范，并会同有关部门组织监测网络。</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环境噪声监测机构应当按照国务院环境保护行政主管部门的规定报送环境噪声监测结果。</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第二十一条</w:t>
      </w:r>
      <w:r>
        <w:rPr>
          <w:rFonts w:hint="eastAsia"/>
        </w:rPr>
        <w:t xml:space="preserve"> </w:t>
      </w:r>
      <w:r>
        <w:rPr>
          <w:rFonts w:hint="eastAsia"/>
        </w:rPr>
        <w:t>县级以上人民政府环境保护行政主管部门和其他环境噪声防治工作的监督管理部门、机构，有权依据各自的职责对管辖范围内排放环境噪声的单位进行环境检查。被检查的单位必须如实反映情况，并提供必要的资料。检查部门、机构应当为被检查的单位保守技术秘密和业务秘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检查人员进行现场检查，应当出示证件。</w:t>
      </w:r>
      <w:r>
        <w:rPr>
          <w:rFonts w:hint="eastAsia"/>
        </w:rPr>
        <w:t xml:space="preserve"> </w:t>
      </w:r>
    </w:p>
    <w:p w:rsidR="00B46136" w:rsidRPr="00B46136" w:rsidRDefault="00B46136" w:rsidP="00B46136">
      <w:pPr>
        <w:ind w:firstLineChars="0" w:firstLine="0"/>
        <w:rPr>
          <w:b/>
        </w:rPr>
      </w:pPr>
      <w:r w:rsidRPr="00B46136">
        <w:rPr>
          <w:rFonts w:hint="eastAsia"/>
          <w:b/>
        </w:rPr>
        <w:t>第三章</w:t>
      </w:r>
      <w:r w:rsidRPr="00B46136">
        <w:rPr>
          <w:rFonts w:hint="eastAsia"/>
          <w:b/>
        </w:rPr>
        <w:t xml:space="preserve"> </w:t>
      </w:r>
      <w:r w:rsidRPr="00B46136">
        <w:rPr>
          <w:rFonts w:hint="eastAsia"/>
          <w:b/>
        </w:rPr>
        <w:t>工业噪声污染防治</w:t>
      </w:r>
      <w:r w:rsidRPr="00B46136">
        <w:rPr>
          <w:rFonts w:hint="eastAsia"/>
          <w:b/>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第二十二条</w:t>
      </w:r>
      <w:r>
        <w:rPr>
          <w:rFonts w:hint="eastAsia"/>
        </w:rPr>
        <w:t xml:space="preserve"> </w:t>
      </w:r>
      <w:r>
        <w:rPr>
          <w:rFonts w:hint="eastAsia"/>
        </w:rPr>
        <w:t>本法所称工业噪声，是指在工业生产活动中使用固定的设备时产生的干扰周围生活环境的声音。</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第二十三条</w:t>
      </w:r>
      <w:r>
        <w:rPr>
          <w:rFonts w:hint="eastAsia"/>
        </w:rPr>
        <w:t xml:space="preserve"> </w:t>
      </w:r>
      <w:r>
        <w:rPr>
          <w:rFonts w:hint="eastAsia"/>
        </w:rPr>
        <w:t>在城市范围内向周围生活环境排放工业噪声的，应当符合国家规定的工业企业厂界环境噪声排放标准。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第二十四条</w:t>
      </w:r>
      <w:r>
        <w:rPr>
          <w:rFonts w:hint="eastAsia"/>
        </w:rPr>
        <w:t xml:space="preserve"> </w:t>
      </w:r>
      <w:r>
        <w:rPr>
          <w:rFonts w:hint="eastAsia"/>
        </w:rPr>
        <w:t>在工业生产中因使用固定的设备造成环境噪声污染的工业企业，必须按照国务院环境保护行政主管部门的规定，向所在地的县级以上地方人民政府环境保护行政主管部门申报拥有的造成环境噪声污染的设备的种类、数量以及在正常作业条件下所发出的噪声值和防治环境噪声污染的设施情况，并提供防治环境噪声的技术资料。</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造成环境噪声污染的设备的种类、数量、噪声值和防治设施有重大改变的，</w:t>
      </w:r>
      <w:r>
        <w:rPr>
          <w:rFonts w:hint="eastAsia"/>
        </w:rPr>
        <w:lastRenderedPageBreak/>
        <w:t>必须及时申报，并采取应有的防治措施。</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第二十五条</w:t>
      </w:r>
      <w:r>
        <w:rPr>
          <w:rFonts w:hint="eastAsia"/>
        </w:rPr>
        <w:t xml:space="preserve"> </w:t>
      </w:r>
      <w:r>
        <w:rPr>
          <w:rFonts w:hint="eastAsia"/>
        </w:rPr>
        <w:t>产生环境噪声污染的工业企业，应当采取有效措施，减轻噪声对周围生活环境的影响。</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第二十六条</w:t>
      </w:r>
      <w:r>
        <w:rPr>
          <w:rFonts w:hint="eastAsia"/>
        </w:rPr>
        <w:t xml:space="preserve"> </w:t>
      </w:r>
      <w:r>
        <w:rPr>
          <w:rFonts w:hint="eastAsia"/>
        </w:rPr>
        <w:t>国务院有关主管部门对可能产生环境噪声污染的工业设备，应当根据声环境保护的要求和国家的经济、技术条件，逐步在依法制定的产品的国家标准、行业标准中规定噪声限值。</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前款规定的工业设备运行时发出的噪声值，应当在有关技术文件中予以注明。</w:t>
      </w:r>
      <w:r>
        <w:rPr>
          <w:rFonts w:hint="eastAsia"/>
        </w:rPr>
        <w:t xml:space="preserve"> </w:t>
      </w:r>
    </w:p>
    <w:p w:rsidR="00B46136" w:rsidRPr="00B46136" w:rsidRDefault="00B46136" w:rsidP="00B46136">
      <w:pPr>
        <w:ind w:firstLineChars="0" w:firstLine="0"/>
        <w:rPr>
          <w:b/>
        </w:rPr>
      </w:pPr>
      <w:r w:rsidRPr="00B46136">
        <w:rPr>
          <w:rFonts w:hint="eastAsia"/>
          <w:b/>
        </w:rPr>
        <w:t>第四章</w:t>
      </w:r>
      <w:r w:rsidRPr="00B46136">
        <w:rPr>
          <w:rFonts w:hint="eastAsia"/>
          <w:b/>
        </w:rPr>
        <w:t xml:space="preserve"> </w:t>
      </w:r>
      <w:r w:rsidRPr="00B46136">
        <w:rPr>
          <w:rFonts w:hint="eastAsia"/>
          <w:b/>
        </w:rPr>
        <w:t>建筑施工噪声污染防治</w:t>
      </w:r>
      <w:r w:rsidRPr="00B46136">
        <w:rPr>
          <w:rFonts w:hint="eastAsia"/>
          <w:b/>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第二十七条</w:t>
      </w:r>
      <w:r>
        <w:rPr>
          <w:rFonts w:hint="eastAsia"/>
        </w:rPr>
        <w:t xml:space="preserve"> </w:t>
      </w:r>
      <w:r>
        <w:rPr>
          <w:rFonts w:hint="eastAsia"/>
        </w:rPr>
        <w:t>本法所称建筑施工噪声，是指在建筑施工过程中产生的干扰周围生活环境的声音。</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第二十八条</w:t>
      </w:r>
      <w:r>
        <w:rPr>
          <w:rFonts w:hint="eastAsia"/>
        </w:rPr>
        <w:t xml:space="preserve"> </w:t>
      </w:r>
      <w:r>
        <w:rPr>
          <w:rFonts w:hint="eastAsia"/>
        </w:rPr>
        <w:t>在城市市区范围内向周围生活环境排放建筑施工噪声的，应当符合国家规定的建筑施工场界环境噪声排放标准。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第二十九条</w:t>
      </w:r>
      <w:r>
        <w:rPr>
          <w:rFonts w:hint="eastAsia"/>
        </w:rPr>
        <w:t xml:space="preserve"> </w:t>
      </w:r>
      <w:r>
        <w:rPr>
          <w:rFonts w:hint="eastAsia"/>
        </w:rPr>
        <w:t>在城市市区范围内，建筑施工过程中使用机械设备，可能产生环境噪声污染的，施工单位必须在工程开工十五日以前向工程所在地县级以上地方人民政府环境保护行政主管部门申报该工程的项目名称、施工场所和期限、可能产生的环境噪声值以及所采取的环境噪声污染防治措施的情况。</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第三十条</w:t>
      </w:r>
      <w:r>
        <w:rPr>
          <w:rFonts w:hint="eastAsia"/>
        </w:rPr>
        <w:t xml:space="preserve"> </w:t>
      </w:r>
      <w:r>
        <w:rPr>
          <w:rFonts w:hint="eastAsia"/>
        </w:rPr>
        <w:t>在城市市区噪声敏感建筑物集中区域内，禁止夜间进行产生环境噪声污染的建筑施工作业，但抢修、抢险作业和因生产工艺上要求或者特殊需要必须连续作业的除外。</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因特殊需要必须连续作业的，必须有县级以上人民政府或者其有关主管部门的证明。</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前款规定的夜间作业，必须公告附近居民。</w:t>
      </w:r>
      <w:r>
        <w:rPr>
          <w:rFonts w:hint="eastAsia"/>
        </w:rPr>
        <w:t xml:space="preserve"> </w:t>
      </w:r>
    </w:p>
    <w:p w:rsidR="00B46136" w:rsidRPr="00B46136" w:rsidRDefault="00B46136" w:rsidP="00B46136">
      <w:pPr>
        <w:ind w:firstLineChars="0" w:firstLine="0"/>
        <w:rPr>
          <w:b/>
        </w:rPr>
      </w:pPr>
      <w:r w:rsidRPr="00B46136">
        <w:rPr>
          <w:rFonts w:hint="eastAsia"/>
          <w:b/>
        </w:rPr>
        <w:t>第五章</w:t>
      </w:r>
      <w:r w:rsidRPr="00B46136">
        <w:rPr>
          <w:rFonts w:hint="eastAsia"/>
          <w:b/>
        </w:rPr>
        <w:t xml:space="preserve"> </w:t>
      </w:r>
      <w:r w:rsidRPr="00B46136">
        <w:rPr>
          <w:rFonts w:hint="eastAsia"/>
          <w:b/>
        </w:rPr>
        <w:t>交通运输噪声污染防治</w:t>
      </w:r>
      <w:r w:rsidRPr="00B46136">
        <w:rPr>
          <w:rFonts w:hint="eastAsia"/>
          <w:b/>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第三十一条</w:t>
      </w:r>
      <w:r>
        <w:rPr>
          <w:rFonts w:hint="eastAsia"/>
        </w:rPr>
        <w:t xml:space="preserve"> </w:t>
      </w:r>
      <w:r>
        <w:rPr>
          <w:rFonts w:hint="eastAsia"/>
        </w:rPr>
        <w:t>本法所称交通运输噪声，是指机动车辆、铁路机车、机动船舶、航空器等交通运输工具在运行时所产生的干扰周围生活环境的声音。</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第三十二条</w:t>
      </w:r>
      <w:r>
        <w:rPr>
          <w:rFonts w:hint="eastAsia"/>
        </w:rPr>
        <w:t xml:space="preserve"> </w:t>
      </w:r>
      <w:r>
        <w:rPr>
          <w:rFonts w:hint="eastAsia"/>
        </w:rPr>
        <w:t>禁止制造、销售或者进口超过规定的噪声限值的汽车。</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第三十三条</w:t>
      </w:r>
      <w:r>
        <w:rPr>
          <w:rFonts w:hint="eastAsia"/>
        </w:rPr>
        <w:t xml:space="preserve"> </w:t>
      </w:r>
      <w:r>
        <w:rPr>
          <w:rFonts w:hint="eastAsia"/>
        </w:rPr>
        <w:t>在城市市区范围内行驶的机动车辆的消声器和喇叭必须符合国家规定的要求。机动车辆必须加强维修和保养，保持技术性能良好，防治环境噪声污染。</w:t>
      </w:r>
      <w:r>
        <w:rPr>
          <w:rFonts w:hint="eastAsia"/>
        </w:rPr>
        <w:t xml:space="preserve"> </w:t>
      </w:r>
    </w:p>
    <w:p w:rsidR="00B46136" w:rsidRDefault="00B46136" w:rsidP="00B46136">
      <w:pPr>
        <w:ind w:firstLineChars="0" w:firstLine="0"/>
      </w:pPr>
      <w:r>
        <w:rPr>
          <w:rFonts w:hint="eastAsia"/>
        </w:rPr>
        <w:lastRenderedPageBreak/>
        <w:t xml:space="preserve">　</w:t>
      </w:r>
      <w:r>
        <w:rPr>
          <w:rFonts w:hint="eastAsia"/>
        </w:rPr>
        <w:t xml:space="preserve"> </w:t>
      </w:r>
      <w:r>
        <w:rPr>
          <w:rFonts w:hint="eastAsia"/>
        </w:rPr>
        <w:t>第三十四条</w:t>
      </w:r>
      <w:r>
        <w:rPr>
          <w:rFonts w:hint="eastAsia"/>
        </w:rPr>
        <w:t xml:space="preserve"> </w:t>
      </w:r>
      <w:r>
        <w:rPr>
          <w:rFonts w:hint="eastAsia"/>
        </w:rPr>
        <w:t>机动车辆在城市市区范围内行驶，机动船舶在城市市区的内河航道航行，铁路机车驶经或者进入城市市区、疗养区时，必须按照规定使用声响装置。</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警车、消防车、工程抢险车、救护车等机动车辆安装、使用警报器，必须符合国务院公安部门的规定；在执行非紧急任务时，禁止使用警报器。</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第三十五条</w:t>
      </w:r>
      <w:r>
        <w:rPr>
          <w:rFonts w:hint="eastAsia"/>
        </w:rPr>
        <w:t xml:space="preserve"> </w:t>
      </w:r>
      <w:r>
        <w:rPr>
          <w:rFonts w:hint="eastAsia"/>
        </w:rPr>
        <w:t>城市人民政府公安机关可以根据本地城市市区区域声环境保护的需要，划定禁止机动车辆行驶和禁止其使用声响装置的路段和时间，并向社会公告。</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第三十六条</w:t>
      </w:r>
      <w:r>
        <w:rPr>
          <w:rFonts w:hint="eastAsia"/>
        </w:rPr>
        <w:t xml:space="preserve"> </w:t>
      </w:r>
      <w:r>
        <w:rPr>
          <w:rFonts w:hint="eastAsia"/>
        </w:rPr>
        <w:t>建设经过已有的噪声敏感建筑物集中区域的高速公路和城市高架、轻轨道路，有可能造成环境噪声污染的，应当设置声屏障或者采取其他有效的控制环境噪声污染的措施。</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第三十七条</w:t>
      </w:r>
      <w:r>
        <w:rPr>
          <w:rFonts w:hint="eastAsia"/>
        </w:rPr>
        <w:t xml:space="preserve"> </w:t>
      </w:r>
      <w:r>
        <w:rPr>
          <w:rFonts w:hint="eastAsia"/>
        </w:rPr>
        <w:t>在已有的城市交通干线的两侧建设噪声敏感建筑物的，建设单位应当按照国家规定间隔一定距离，并采取减轻、避免交通噪声影响的措施。</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第三十八条</w:t>
      </w:r>
      <w:r>
        <w:rPr>
          <w:rFonts w:hint="eastAsia"/>
        </w:rPr>
        <w:t xml:space="preserve"> </w:t>
      </w:r>
      <w:r>
        <w:rPr>
          <w:rFonts w:hint="eastAsia"/>
        </w:rPr>
        <w:t>在车站、铁路编组站、港口、码头、航空港等地指挥作业时使用广播喇叭的，应当控制音量，减轻噪声对周围生活环境的影响。</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第三十九条</w:t>
      </w:r>
      <w:r>
        <w:rPr>
          <w:rFonts w:hint="eastAsia"/>
        </w:rPr>
        <w:t xml:space="preserve"> </w:t>
      </w:r>
      <w:r>
        <w:rPr>
          <w:rFonts w:hint="eastAsia"/>
        </w:rPr>
        <w:t>穿越城市居民区、文教区的铁路，因铁路机车运行造成环境噪声污染的，当地城市人民政府应当组织铁路部门和其他有关部门，制定减轻环境噪声的规划。铁路部门和其他有关部门应当按照规定的要求，采取有效措施，减轻环境噪声污染。</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第四十条</w:t>
      </w:r>
      <w:r>
        <w:rPr>
          <w:rFonts w:hint="eastAsia"/>
        </w:rPr>
        <w:t xml:space="preserve"> </w:t>
      </w:r>
      <w:r>
        <w:rPr>
          <w:rFonts w:hint="eastAsia"/>
        </w:rPr>
        <w:t>除起飞、降落或者依法规定的情形以外，民用航空器不得飞越城市市区上空。城市人民政府应当在航空器起飞、降落的净空周围划定限制建设噪声敏感建筑物的区域；在该区域内建设噪声敏感建筑物的，建设单位应当采取减轻、避免航空器运行时产生的噪声影响的措施。民航部门应当采取有效措施，减轻环境噪声污染。</w:t>
      </w:r>
      <w:r>
        <w:rPr>
          <w:rFonts w:hint="eastAsia"/>
        </w:rPr>
        <w:t xml:space="preserve"> </w:t>
      </w:r>
    </w:p>
    <w:p w:rsidR="00B46136" w:rsidRPr="00B46136" w:rsidRDefault="00B46136" w:rsidP="00B46136">
      <w:pPr>
        <w:ind w:firstLineChars="0" w:firstLine="0"/>
        <w:rPr>
          <w:b/>
        </w:rPr>
      </w:pPr>
      <w:r w:rsidRPr="00B46136">
        <w:rPr>
          <w:rFonts w:hint="eastAsia"/>
          <w:b/>
        </w:rPr>
        <w:t>第六章</w:t>
      </w:r>
      <w:r w:rsidRPr="00B46136">
        <w:rPr>
          <w:rFonts w:hint="eastAsia"/>
          <w:b/>
        </w:rPr>
        <w:t xml:space="preserve"> </w:t>
      </w:r>
      <w:r w:rsidRPr="00B46136">
        <w:rPr>
          <w:rFonts w:hint="eastAsia"/>
          <w:b/>
        </w:rPr>
        <w:t>社会生活噪声污染防治</w:t>
      </w:r>
      <w:r w:rsidRPr="00B46136">
        <w:rPr>
          <w:rFonts w:hint="eastAsia"/>
          <w:b/>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第四十一条</w:t>
      </w:r>
      <w:r>
        <w:rPr>
          <w:rFonts w:hint="eastAsia"/>
        </w:rPr>
        <w:t xml:space="preserve"> </w:t>
      </w:r>
      <w:r>
        <w:rPr>
          <w:rFonts w:hint="eastAsia"/>
        </w:rPr>
        <w:t>本法所称社会生活噪声，是指人为活动所产生的除工业噪声、建筑施工噪声和交通运输噪声之外的干扰周围生活环境的声音。</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第四十二条</w:t>
      </w:r>
      <w:r>
        <w:rPr>
          <w:rFonts w:hint="eastAsia"/>
        </w:rPr>
        <w:t xml:space="preserve"> </w:t>
      </w:r>
      <w:r>
        <w:rPr>
          <w:rFonts w:hint="eastAsia"/>
        </w:rPr>
        <w:t>在城市市区噪声敏感建筑物集中区域内，因商业经营活动中使用固定设备造成环境噪声污染的商业企业，必须按照国务院环境保护行政主管部门</w:t>
      </w:r>
      <w:r>
        <w:rPr>
          <w:rFonts w:hint="eastAsia"/>
        </w:rPr>
        <w:lastRenderedPageBreak/>
        <w:t>的规定，向所在地的县级以上地方人民政府环境保护行政主管部门申报拥有的造成环境噪声污染的设备的状况和防治环境噪声污染的设施的情况。</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第四十三条</w:t>
      </w:r>
      <w:r>
        <w:rPr>
          <w:rFonts w:hint="eastAsia"/>
        </w:rPr>
        <w:t xml:space="preserve"> </w:t>
      </w:r>
      <w:r>
        <w:rPr>
          <w:rFonts w:hint="eastAsia"/>
        </w:rPr>
        <w:t>新建营业性文化娱乐场所的边界噪声必须符合国家规定的环境噪声排放标准，不符合国家规定的环境噪声排放标准的，文化行政主管部门不得核发营业执照。</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经营中的文化娱乐场所，其经营管理者必须采取有效措施，使其边界噪声不超过国家规定的环境噪声排放标准。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第四十四条</w:t>
      </w:r>
      <w:r>
        <w:rPr>
          <w:rFonts w:hint="eastAsia"/>
        </w:rPr>
        <w:t xml:space="preserve"> </w:t>
      </w:r>
      <w:r>
        <w:rPr>
          <w:rFonts w:hint="eastAsia"/>
        </w:rPr>
        <w:t>禁止在商业经营活动中使用高声广播喇叭或者采用其他发出高噪声的方法招揽顾客。</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在商业经营活动中使用空调器、冷却塔等可能产生环境噪声的设备、设施的，其经营管理者应当采取措施，使其边界噪声不超过国家规定的环境噪声排放标准。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第四十五条</w:t>
      </w:r>
      <w:r>
        <w:rPr>
          <w:rFonts w:hint="eastAsia"/>
        </w:rPr>
        <w:t xml:space="preserve"> </w:t>
      </w:r>
      <w:r>
        <w:rPr>
          <w:rFonts w:hint="eastAsia"/>
        </w:rPr>
        <w:t>禁止任何单位、个人在城市市区噪声敏感建筑物集中区域内使用高音广播喇叭。</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在城市市区街道、广场、公园等公共场所组织娱乐、集会等活动，使用音响器材可能产生干扰周围生活环境的过大音量的，必须遵守当地公安机关的规定。</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第四十六条</w:t>
      </w:r>
      <w:r>
        <w:rPr>
          <w:rFonts w:hint="eastAsia"/>
        </w:rPr>
        <w:t xml:space="preserve"> </w:t>
      </w:r>
      <w:r>
        <w:rPr>
          <w:rFonts w:hint="eastAsia"/>
        </w:rPr>
        <w:t>使用家用电器、乐器或者进行其他家庭内娱乐活动时，应当控制音量或者采取其他有效措施，避免对周围居民造成环境噪声污染。</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第四十七条</w:t>
      </w:r>
      <w:r>
        <w:rPr>
          <w:rFonts w:hint="eastAsia"/>
        </w:rPr>
        <w:t xml:space="preserve"> </w:t>
      </w:r>
      <w:r>
        <w:rPr>
          <w:rFonts w:hint="eastAsia"/>
        </w:rPr>
        <w:t>在已竣工交付使用的住宅楼进行室内装修活动，应当限制作业时间，并采取其他有效措施，以减轻、避免对周围居民造成环境噪声污染。</w:t>
      </w:r>
      <w:r>
        <w:rPr>
          <w:rFonts w:hint="eastAsia"/>
        </w:rPr>
        <w:t xml:space="preserve"> </w:t>
      </w:r>
    </w:p>
    <w:p w:rsidR="00B46136" w:rsidRPr="00B46136" w:rsidRDefault="00B46136" w:rsidP="00B46136">
      <w:pPr>
        <w:ind w:firstLineChars="0" w:firstLine="0"/>
        <w:rPr>
          <w:b/>
        </w:rPr>
      </w:pPr>
      <w:r w:rsidRPr="00B46136">
        <w:rPr>
          <w:rFonts w:hint="eastAsia"/>
          <w:b/>
        </w:rPr>
        <w:t>第七章</w:t>
      </w:r>
      <w:r w:rsidRPr="00B46136">
        <w:rPr>
          <w:rFonts w:hint="eastAsia"/>
          <w:b/>
        </w:rPr>
        <w:t xml:space="preserve"> </w:t>
      </w:r>
      <w:r w:rsidRPr="00B46136">
        <w:rPr>
          <w:rFonts w:hint="eastAsia"/>
          <w:b/>
        </w:rPr>
        <w:t>法律责任</w:t>
      </w:r>
      <w:r w:rsidRPr="00B46136">
        <w:rPr>
          <w:rFonts w:hint="eastAsia"/>
          <w:b/>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第四十八条</w:t>
      </w:r>
      <w:r>
        <w:rPr>
          <w:rFonts w:hint="eastAsia"/>
        </w:rPr>
        <w:t xml:space="preserve"> </w:t>
      </w:r>
      <w:r>
        <w:rPr>
          <w:rFonts w:hint="eastAsia"/>
        </w:rPr>
        <w:t>违反本法第十四条的规定，建设项目中需要配套建设的环境噪声污染防治设施没有建成或者没有达到国家规定的要求，擅自投入生产或者使用的，由批准该建设项目的环境影响报告书的环境保护行政主管部门责令停止生产或者使用，可以并处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第四十九条</w:t>
      </w:r>
      <w:r>
        <w:rPr>
          <w:rFonts w:hint="eastAsia"/>
        </w:rPr>
        <w:t xml:space="preserve"> </w:t>
      </w:r>
      <w:r>
        <w:rPr>
          <w:rFonts w:hint="eastAsia"/>
        </w:rPr>
        <w:t>违反本法规定，拒报或者谎报规定的环境噪声排放申报事项的，县级以上地方人民政府环境保护行政主管部门可以根据不同情节，给予警告或者处以罚款。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第五十条</w:t>
      </w:r>
      <w:r>
        <w:rPr>
          <w:rFonts w:hint="eastAsia"/>
        </w:rPr>
        <w:t xml:space="preserve"> </w:t>
      </w:r>
      <w:r>
        <w:rPr>
          <w:rFonts w:hint="eastAsia"/>
        </w:rPr>
        <w:t>违反本法第十五条的规定，未经环境保护行政主管部门批准，擅自拆除或者闲置环境噪声污染防治设施，致使环境噪声排放超过规定标准的，由县</w:t>
      </w:r>
      <w:r>
        <w:rPr>
          <w:rFonts w:hint="eastAsia"/>
        </w:rPr>
        <w:lastRenderedPageBreak/>
        <w:t>级以上地方人民政府环境保护行政主管部门责令改正，并处罚款。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第五十一条</w:t>
      </w:r>
      <w:r>
        <w:rPr>
          <w:rFonts w:hint="eastAsia"/>
        </w:rPr>
        <w:t xml:space="preserve"> </w:t>
      </w:r>
      <w:r>
        <w:rPr>
          <w:rFonts w:hint="eastAsia"/>
        </w:rPr>
        <w:t>违反本法第十六条的规定，不按照国家规定缴纳超标准排污费的，县级以上地方人民政府环境保护行政主管部门可以根据不同情节，给予警告或者处以罚款。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第五十二条</w:t>
      </w:r>
      <w:r>
        <w:rPr>
          <w:rFonts w:hint="eastAsia"/>
        </w:rPr>
        <w:t xml:space="preserve"> </w:t>
      </w:r>
      <w:r>
        <w:rPr>
          <w:rFonts w:hint="eastAsia"/>
        </w:rPr>
        <w:t>违反本法第十七条的规定，对经限期治理逾期未完成治理任务的企业事业单位，除依照国家规定加收超标准排污费外，可以根据所造成的危害后果处以罚款，或者责令停业、搬迁、关闭。</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前款规定的罚款由环境保护行政主管部门决定。责令停业、搬迁、关闭由县级以上人民政府按照国务院规定的权限决定。</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第五十三条</w:t>
      </w:r>
      <w:r>
        <w:rPr>
          <w:rFonts w:hint="eastAsia"/>
        </w:rPr>
        <w:t xml:space="preserve"> </w:t>
      </w:r>
      <w:r>
        <w:rPr>
          <w:rFonts w:hint="eastAsia"/>
        </w:rPr>
        <w:t>违反本法第十八条的规定，生产、销售、进口禁止生产、销售、进口的设备的，由县级以上人民政府经济综合主管部门责令改正；情节严重的，由县级以上人民政府经济综合主管部门提出意见，报请同级人民政府按照国务院规定的权限责令停业、关闭。</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第五十四条</w:t>
      </w:r>
      <w:r>
        <w:rPr>
          <w:rFonts w:hint="eastAsia"/>
        </w:rPr>
        <w:t xml:space="preserve"> </w:t>
      </w:r>
      <w:r>
        <w:rPr>
          <w:rFonts w:hint="eastAsia"/>
        </w:rPr>
        <w:t>违反本法第十九条的规定，未经当地公安机关批准，进行产生偶发性强烈噪声活动的由公安机关根据不同情节给予警告或者处以罚款。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第五十五条</w:t>
      </w:r>
      <w:r>
        <w:rPr>
          <w:rFonts w:hint="eastAsia"/>
        </w:rPr>
        <w:t xml:space="preserve"> </w:t>
      </w:r>
      <w:r>
        <w:rPr>
          <w:rFonts w:hint="eastAsia"/>
        </w:rPr>
        <w:t>排放环境噪声的单位违反本法第二十一条的规定，拒绝环境保护行政主管部门或者其他依照本法规定行使环境噪声监督管理权的部门、机构现场检查或者在被检查时弄虚作假的，环境保护行政主管部门或者其他依照本法规定行使环境噪声监督管理权的监督管理部门、机构可以根据不同情节，给予警告或者处以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第五十六条</w:t>
      </w:r>
      <w:r>
        <w:rPr>
          <w:rFonts w:hint="eastAsia"/>
        </w:rPr>
        <w:t xml:space="preserve"> </w:t>
      </w:r>
      <w:r>
        <w:rPr>
          <w:rFonts w:hint="eastAsia"/>
        </w:rPr>
        <w:t>建筑施工单位违反本法第三十条第一款的规定，在城市市区噪声敏感建筑物集中区域内，夜间进行禁止进行的产生环境噪声污染的建筑施工作业的，由工程所在地县级以上地方人民政府环境保护行政主管部门责令改正，可以并处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第五十七条</w:t>
      </w:r>
      <w:r>
        <w:rPr>
          <w:rFonts w:hint="eastAsia"/>
        </w:rPr>
        <w:t xml:space="preserve"> </w:t>
      </w:r>
      <w:r>
        <w:rPr>
          <w:rFonts w:hint="eastAsia"/>
        </w:rPr>
        <w:t>违反本法第三十四条的规定，机动车辆不按照规定使用声响装置的，由当地公安机关根据不同情节给予警告或者处以罚款。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机动船舶有前款违法行为的，由港务监督机构根据不同情节给予警告或者处以罚款。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铁路机车有第一款违法行为的，由铁路主管部门对有关责任人员给予行政处</w:t>
      </w:r>
      <w:r>
        <w:rPr>
          <w:rFonts w:hint="eastAsia"/>
        </w:rPr>
        <w:lastRenderedPageBreak/>
        <w:t>分。</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第五十八条</w:t>
      </w:r>
      <w:r>
        <w:rPr>
          <w:rFonts w:hint="eastAsia"/>
        </w:rPr>
        <w:t xml:space="preserve"> </w:t>
      </w:r>
      <w:r>
        <w:rPr>
          <w:rFonts w:hint="eastAsia"/>
        </w:rPr>
        <w:t>违反本法规定，有下列行为之一的，由公安机关给予警告，可以并处罚款：</w:t>
      </w:r>
      <w:r>
        <w:rPr>
          <w:rFonts w:hint="eastAsia"/>
        </w:rPr>
        <w:t xml:space="preserve"> </w:t>
      </w:r>
    </w:p>
    <w:p w:rsidR="00B46136" w:rsidRDefault="00B46136" w:rsidP="00B46136">
      <w:pPr>
        <w:ind w:firstLineChars="0" w:firstLine="0"/>
      </w:pPr>
      <w:r>
        <w:rPr>
          <w:rFonts w:hint="eastAsia"/>
        </w:rPr>
        <w:t>（一）</w:t>
      </w:r>
      <w:r>
        <w:rPr>
          <w:rFonts w:hint="eastAsia"/>
        </w:rPr>
        <w:t xml:space="preserve"> </w:t>
      </w:r>
      <w:r>
        <w:rPr>
          <w:rFonts w:hint="eastAsia"/>
        </w:rPr>
        <w:t>在城市市区噪声敏感建筑物集中区域内使用高音广播喇叭；</w:t>
      </w:r>
      <w:r>
        <w:rPr>
          <w:rFonts w:hint="eastAsia"/>
        </w:rPr>
        <w:t xml:space="preserve"> </w:t>
      </w:r>
    </w:p>
    <w:p w:rsidR="00B46136" w:rsidRDefault="00B46136" w:rsidP="00B46136">
      <w:pPr>
        <w:ind w:firstLineChars="0" w:firstLine="0"/>
      </w:pPr>
      <w:r>
        <w:rPr>
          <w:rFonts w:hint="eastAsia"/>
        </w:rPr>
        <w:t>（二）</w:t>
      </w:r>
      <w:r>
        <w:rPr>
          <w:rFonts w:hint="eastAsia"/>
        </w:rPr>
        <w:t xml:space="preserve"> </w:t>
      </w:r>
      <w:r>
        <w:rPr>
          <w:rFonts w:hint="eastAsia"/>
        </w:rPr>
        <w:t>违反当地公安机关的规定，在城市市区街道、广场、公园等公共场所组织娱乐、集会等活动，使用音响器材，产生干扰周围生活环境的过大音量的；</w:t>
      </w:r>
      <w:r>
        <w:rPr>
          <w:rFonts w:hint="eastAsia"/>
        </w:rPr>
        <w:t xml:space="preserve"> </w:t>
      </w:r>
    </w:p>
    <w:p w:rsidR="00B46136" w:rsidRDefault="00B46136" w:rsidP="00B46136">
      <w:pPr>
        <w:ind w:firstLineChars="0" w:firstLine="0"/>
      </w:pPr>
      <w:r>
        <w:rPr>
          <w:rFonts w:hint="eastAsia"/>
        </w:rPr>
        <w:t>（三）</w:t>
      </w:r>
      <w:r>
        <w:rPr>
          <w:rFonts w:hint="eastAsia"/>
        </w:rPr>
        <w:t xml:space="preserve"> </w:t>
      </w:r>
      <w:r>
        <w:rPr>
          <w:rFonts w:hint="eastAsia"/>
        </w:rPr>
        <w:t>未按本法第四十六条和第四十七条规定采取措施，从家庭室内发出严重干扰周围居民生活的环境噪声。</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第五十九条</w:t>
      </w:r>
      <w:r>
        <w:rPr>
          <w:rFonts w:hint="eastAsia"/>
        </w:rPr>
        <w:t xml:space="preserve"> </w:t>
      </w:r>
      <w:r>
        <w:rPr>
          <w:rFonts w:hint="eastAsia"/>
        </w:rPr>
        <w:t>违反本法第四十三条第二款、第四十四条第二款的规定，造成环境噪声污染的，由县级以上地方人民政府环境保护行政主管部门责令改正，可以并处罚款。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第六十条</w:t>
      </w:r>
      <w:r>
        <w:rPr>
          <w:rFonts w:hint="eastAsia"/>
        </w:rPr>
        <w:t xml:space="preserve"> </w:t>
      </w:r>
      <w:r>
        <w:rPr>
          <w:rFonts w:hint="eastAsia"/>
        </w:rPr>
        <w:t>违反本法第四十四条第一款的规定，造成环境噪声污染的，由公安机关责令改正，可以并处罚款。</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第六十一条</w:t>
      </w:r>
      <w:r>
        <w:rPr>
          <w:rFonts w:hint="eastAsia"/>
        </w:rPr>
        <w:t xml:space="preserve"> </w:t>
      </w:r>
      <w:r>
        <w:rPr>
          <w:rFonts w:hint="eastAsia"/>
        </w:rPr>
        <w:t>受到环境噪声污染危害的单位和个人，有权要求加害人排除危害；造成损失的，依法赔偿损失。</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赔偿责任和赔偿金额的纠纷，可以根据当事人的请求，由环境保护行政主管部门或者其他环境噪声污染防治工作的监督管理部门、机构调解处理；调解不成的，当事人可以向人民法院起诉。当事人也可以直接向人民法院起诉。</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第六十二条</w:t>
      </w:r>
      <w:r>
        <w:rPr>
          <w:rFonts w:hint="eastAsia"/>
        </w:rPr>
        <w:t xml:space="preserve"> </w:t>
      </w:r>
      <w:r>
        <w:rPr>
          <w:rFonts w:hint="eastAsia"/>
        </w:rPr>
        <w:t>环境噪声污染防治监督管理人员滥用职权、玩忽职守、徇私舞弊的，由其所在单位或者上级主管机关给予行政处分；构成犯罪的，依法追究刑事责任。</w:t>
      </w:r>
      <w:r>
        <w:rPr>
          <w:rFonts w:hint="eastAsia"/>
        </w:rPr>
        <w:t xml:space="preserve"> </w:t>
      </w:r>
    </w:p>
    <w:p w:rsidR="00B46136" w:rsidRPr="00B46136" w:rsidRDefault="00B46136" w:rsidP="00B46136">
      <w:pPr>
        <w:ind w:firstLineChars="0" w:firstLine="0"/>
        <w:rPr>
          <w:b/>
        </w:rPr>
      </w:pPr>
      <w:r w:rsidRPr="00B46136">
        <w:rPr>
          <w:rFonts w:hint="eastAsia"/>
          <w:b/>
        </w:rPr>
        <w:t>第八章</w:t>
      </w:r>
      <w:r w:rsidRPr="00B46136">
        <w:rPr>
          <w:rFonts w:hint="eastAsia"/>
          <w:b/>
        </w:rPr>
        <w:t xml:space="preserve"> </w:t>
      </w:r>
      <w:r w:rsidRPr="00B46136">
        <w:rPr>
          <w:rFonts w:hint="eastAsia"/>
          <w:b/>
        </w:rPr>
        <w:t>附</w:t>
      </w:r>
      <w:r w:rsidRPr="00B46136">
        <w:rPr>
          <w:rFonts w:hint="eastAsia"/>
          <w:b/>
        </w:rPr>
        <w:t xml:space="preserve"> </w:t>
      </w:r>
      <w:r w:rsidRPr="00B46136">
        <w:rPr>
          <w:rFonts w:hint="eastAsia"/>
          <w:b/>
        </w:rPr>
        <w:t>则</w:t>
      </w:r>
      <w:r w:rsidRPr="00B46136">
        <w:rPr>
          <w:rFonts w:hint="eastAsia"/>
          <w:b/>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第六十三条</w:t>
      </w:r>
      <w:r>
        <w:rPr>
          <w:rFonts w:hint="eastAsia"/>
        </w:rPr>
        <w:t xml:space="preserve"> </w:t>
      </w:r>
      <w:r>
        <w:rPr>
          <w:rFonts w:hint="eastAsia"/>
        </w:rPr>
        <w:t>本法中下列用语的含义是：</w:t>
      </w:r>
      <w:r>
        <w:rPr>
          <w:rFonts w:hint="eastAsia"/>
        </w:rPr>
        <w:t xml:space="preserve"> </w:t>
      </w:r>
    </w:p>
    <w:p w:rsidR="00B46136" w:rsidRDefault="00B46136" w:rsidP="00B46136">
      <w:pPr>
        <w:ind w:firstLineChars="0" w:firstLine="0"/>
      </w:pPr>
      <w:r>
        <w:rPr>
          <w:rFonts w:hint="eastAsia"/>
        </w:rPr>
        <w:t>（一）“噪声排放”是指噪声源向周围生活环境辐射噪声。</w:t>
      </w:r>
      <w:r>
        <w:rPr>
          <w:rFonts w:hint="eastAsia"/>
        </w:rPr>
        <w:t xml:space="preserve"> </w:t>
      </w:r>
    </w:p>
    <w:p w:rsidR="00B46136" w:rsidRDefault="00B46136" w:rsidP="00B46136">
      <w:pPr>
        <w:ind w:firstLineChars="0" w:firstLine="0"/>
      </w:pPr>
      <w:r>
        <w:rPr>
          <w:rFonts w:hint="eastAsia"/>
        </w:rPr>
        <w:t>（二）“噪声敏感建筑物”是指医院、学校、机关、科研单位、住宅等需要保持安静的建筑物。</w:t>
      </w:r>
      <w:r>
        <w:rPr>
          <w:rFonts w:hint="eastAsia"/>
        </w:rPr>
        <w:t xml:space="preserve"> </w:t>
      </w:r>
    </w:p>
    <w:p w:rsidR="00B46136" w:rsidRDefault="00B46136" w:rsidP="00B46136">
      <w:pPr>
        <w:ind w:firstLineChars="0" w:firstLine="0"/>
      </w:pPr>
      <w:r>
        <w:rPr>
          <w:rFonts w:hint="eastAsia"/>
        </w:rPr>
        <w:t>（三）“噪声敏感建筑物集中区域”是指医疗区、文教科研区和机关或者居民住宅为主的区域。</w:t>
      </w:r>
      <w:r>
        <w:rPr>
          <w:rFonts w:hint="eastAsia"/>
        </w:rPr>
        <w:t xml:space="preserve"> </w:t>
      </w:r>
    </w:p>
    <w:p w:rsidR="00B46136" w:rsidRDefault="00B46136" w:rsidP="00B46136">
      <w:pPr>
        <w:ind w:firstLineChars="0" w:firstLine="0"/>
      </w:pPr>
      <w:r>
        <w:rPr>
          <w:rFonts w:hint="eastAsia"/>
        </w:rPr>
        <w:t>（四）“夜间”是指晚二十二点至晨六点之间的期间。</w:t>
      </w:r>
      <w:r>
        <w:rPr>
          <w:rFonts w:hint="eastAsia"/>
        </w:rPr>
        <w:t xml:space="preserve"> </w:t>
      </w:r>
    </w:p>
    <w:p w:rsidR="00B46136" w:rsidRDefault="00B46136" w:rsidP="00B46136">
      <w:pPr>
        <w:ind w:firstLineChars="0" w:firstLine="0"/>
      </w:pPr>
      <w:r>
        <w:rPr>
          <w:rFonts w:hint="eastAsia"/>
        </w:rPr>
        <w:lastRenderedPageBreak/>
        <w:t>（五）“机动车辆”是指汽车和摩托车。</w:t>
      </w:r>
      <w:r>
        <w:rPr>
          <w:rFonts w:hint="eastAsia"/>
        </w:rPr>
        <w:t xml:space="preserve"> </w:t>
      </w:r>
    </w:p>
    <w:p w:rsidR="00B46136" w:rsidRDefault="00B46136" w:rsidP="00B46136">
      <w:pPr>
        <w:ind w:firstLineChars="0" w:firstLine="0"/>
      </w:pPr>
      <w:r>
        <w:rPr>
          <w:rFonts w:hint="eastAsia"/>
        </w:rPr>
        <w:t xml:space="preserve">　</w:t>
      </w:r>
      <w:r>
        <w:rPr>
          <w:rFonts w:hint="eastAsia"/>
        </w:rPr>
        <w:t xml:space="preserve"> </w:t>
      </w:r>
      <w:r>
        <w:rPr>
          <w:rFonts w:hint="eastAsia"/>
        </w:rPr>
        <w:t>第六十四条</w:t>
      </w:r>
      <w:r>
        <w:rPr>
          <w:rFonts w:hint="eastAsia"/>
        </w:rPr>
        <w:t xml:space="preserve"> </w:t>
      </w:r>
      <w:r>
        <w:rPr>
          <w:rFonts w:hint="eastAsia"/>
        </w:rPr>
        <w:t>本法自</w:t>
      </w:r>
      <w:r>
        <w:rPr>
          <w:rFonts w:hint="eastAsia"/>
        </w:rPr>
        <w:t>1997</w:t>
      </w:r>
      <w:r>
        <w:rPr>
          <w:rFonts w:hint="eastAsia"/>
        </w:rPr>
        <w:t>年</w:t>
      </w:r>
      <w:r>
        <w:rPr>
          <w:rFonts w:hint="eastAsia"/>
        </w:rPr>
        <w:t>3</w:t>
      </w:r>
      <w:r>
        <w:rPr>
          <w:rFonts w:hint="eastAsia"/>
        </w:rPr>
        <w:t>月</w:t>
      </w:r>
      <w:r>
        <w:rPr>
          <w:rFonts w:hint="eastAsia"/>
        </w:rPr>
        <w:t>1</w:t>
      </w:r>
      <w:r>
        <w:rPr>
          <w:rFonts w:hint="eastAsia"/>
        </w:rPr>
        <w:t>日起施行。</w:t>
      </w:r>
      <w:r>
        <w:rPr>
          <w:rFonts w:hint="eastAsia"/>
        </w:rPr>
        <w:t>1989</w:t>
      </w:r>
      <w:r>
        <w:rPr>
          <w:rFonts w:hint="eastAsia"/>
        </w:rPr>
        <w:t>年</w:t>
      </w:r>
      <w:r>
        <w:rPr>
          <w:rFonts w:hint="eastAsia"/>
        </w:rPr>
        <w:t>9</w:t>
      </w:r>
      <w:r>
        <w:rPr>
          <w:rFonts w:hint="eastAsia"/>
        </w:rPr>
        <w:t>月</w:t>
      </w:r>
      <w:r>
        <w:rPr>
          <w:rFonts w:hint="eastAsia"/>
        </w:rPr>
        <w:t>26</w:t>
      </w:r>
      <w:r>
        <w:rPr>
          <w:rFonts w:hint="eastAsia"/>
        </w:rPr>
        <w:t>日国务院发布的《中华人民共和国环境噪声污染防治条例》同时废止。</w:t>
      </w:r>
    </w:p>
    <w:p w:rsidR="00B46136" w:rsidRDefault="00B46136">
      <w:pPr>
        <w:widowControl/>
        <w:spacing w:after="200" w:line="276" w:lineRule="auto"/>
        <w:ind w:firstLineChars="0" w:firstLine="0"/>
        <w:jc w:val="left"/>
      </w:pPr>
      <w:r>
        <w:br w:type="page"/>
      </w:r>
    </w:p>
    <w:p w:rsidR="00C824A6" w:rsidRDefault="00C824A6" w:rsidP="00C824A6">
      <w:pPr>
        <w:pStyle w:val="1"/>
        <w:ind w:firstLineChars="0" w:firstLine="0"/>
      </w:pPr>
      <w:bookmarkStart w:id="5" w:name="_Toc480615473"/>
      <w:r>
        <w:rPr>
          <w:rFonts w:hint="eastAsia"/>
        </w:rPr>
        <w:lastRenderedPageBreak/>
        <w:t>中华人民共和国环境影响评价法</w:t>
      </w:r>
      <w:bookmarkEnd w:id="5"/>
    </w:p>
    <w:p w:rsidR="00C824A6" w:rsidRDefault="00C824A6" w:rsidP="00C824A6">
      <w:pPr>
        <w:ind w:firstLineChars="0" w:firstLine="0"/>
      </w:pPr>
      <w:r>
        <w:rPr>
          <w:rFonts w:hint="eastAsia"/>
        </w:rPr>
        <w:t xml:space="preserve">　　目　　录　　</w:t>
      </w:r>
    </w:p>
    <w:p w:rsidR="00C824A6" w:rsidRDefault="00C824A6" w:rsidP="00C824A6">
      <w:pPr>
        <w:ind w:firstLineChars="0" w:firstLine="0"/>
      </w:pPr>
      <w:r>
        <w:rPr>
          <w:rFonts w:hint="eastAsia"/>
        </w:rPr>
        <w:t xml:space="preserve">　　第一章　总　　则</w:t>
      </w:r>
    </w:p>
    <w:p w:rsidR="00C824A6" w:rsidRDefault="00C824A6" w:rsidP="00C824A6">
      <w:pPr>
        <w:ind w:firstLineChars="0" w:firstLine="0"/>
      </w:pPr>
      <w:r>
        <w:rPr>
          <w:rFonts w:hint="eastAsia"/>
        </w:rPr>
        <w:t xml:space="preserve">　　第二章　规划的环境影响评价</w:t>
      </w:r>
    </w:p>
    <w:p w:rsidR="00C824A6" w:rsidRDefault="00C824A6" w:rsidP="00C824A6">
      <w:pPr>
        <w:ind w:firstLineChars="0" w:firstLine="0"/>
      </w:pPr>
      <w:r>
        <w:rPr>
          <w:rFonts w:hint="eastAsia"/>
        </w:rPr>
        <w:t xml:space="preserve">　　第三章　建设项目的环境影响评价</w:t>
      </w:r>
    </w:p>
    <w:p w:rsidR="00C824A6" w:rsidRDefault="00C824A6" w:rsidP="00C824A6">
      <w:pPr>
        <w:ind w:firstLineChars="0" w:firstLine="0"/>
      </w:pPr>
      <w:r>
        <w:rPr>
          <w:rFonts w:hint="eastAsia"/>
        </w:rPr>
        <w:t xml:space="preserve">　　第四章　法律责任</w:t>
      </w:r>
    </w:p>
    <w:p w:rsidR="00C824A6" w:rsidRDefault="00C824A6" w:rsidP="00C824A6">
      <w:pPr>
        <w:ind w:firstLineChars="0" w:firstLine="0"/>
      </w:pPr>
      <w:r>
        <w:rPr>
          <w:rFonts w:hint="eastAsia"/>
        </w:rPr>
        <w:t xml:space="preserve">　　第五章　附　　则</w:t>
      </w:r>
    </w:p>
    <w:p w:rsidR="00C824A6" w:rsidRPr="00C824A6" w:rsidRDefault="00C824A6" w:rsidP="00C824A6">
      <w:pPr>
        <w:ind w:firstLineChars="0" w:firstLine="0"/>
        <w:rPr>
          <w:b/>
        </w:rPr>
      </w:pPr>
      <w:r w:rsidRPr="00C824A6">
        <w:rPr>
          <w:rFonts w:hint="eastAsia"/>
          <w:b/>
        </w:rPr>
        <w:t xml:space="preserve">　　第一章　总　　则</w:t>
      </w:r>
    </w:p>
    <w:p w:rsidR="00C824A6" w:rsidRDefault="00C824A6" w:rsidP="00C824A6">
      <w:pPr>
        <w:ind w:firstLineChars="0" w:firstLine="0"/>
      </w:pPr>
      <w:r>
        <w:rPr>
          <w:rFonts w:hint="eastAsia"/>
        </w:rPr>
        <w:t xml:space="preserve">　　第一条　为了实施可持续发展战略，预防因规划和建设项目实施后对环境造成不良影响，促进经济、社会和环境的协调发展，制定本法。</w:t>
      </w:r>
    </w:p>
    <w:p w:rsidR="00C824A6" w:rsidRDefault="00C824A6" w:rsidP="00C824A6">
      <w:pPr>
        <w:ind w:firstLineChars="0" w:firstLine="0"/>
      </w:pPr>
      <w:r>
        <w:rPr>
          <w:rFonts w:hint="eastAsia"/>
        </w:rPr>
        <w:t xml:space="preserve">　　第二条　本法所称环境影响评价，是指对规划和建设项目实施后可能造成的环境影响进行分析、预测和评估，提出预防或者减轻不良环境影响的对策和措施，进行跟踪监测的方法与制度。</w:t>
      </w:r>
    </w:p>
    <w:p w:rsidR="00C824A6" w:rsidRDefault="00C824A6" w:rsidP="00C824A6">
      <w:pPr>
        <w:ind w:firstLineChars="0" w:firstLine="0"/>
      </w:pPr>
      <w:r>
        <w:rPr>
          <w:rFonts w:hint="eastAsia"/>
        </w:rPr>
        <w:t xml:space="preserve">　　第三条　编制本法第九条所规定的范围内的规划，在中华人民共和国领域和中华人民共和国管辖的其他海域内建设对环境有影响的项目，应当依照本法进行环境影响评价。</w:t>
      </w:r>
    </w:p>
    <w:p w:rsidR="00C824A6" w:rsidRDefault="00C824A6" w:rsidP="00C824A6">
      <w:pPr>
        <w:ind w:firstLineChars="0" w:firstLine="0"/>
      </w:pPr>
      <w:r>
        <w:rPr>
          <w:rFonts w:hint="eastAsia"/>
        </w:rPr>
        <w:t xml:space="preserve">　　第四条　环境影响评价必须客观、公开、公正，综合考虑规划或者建设项目实施后对各种环境因素及其所构成的生态系统可能造成的影响，为决策提供科学依据。</w:t>
      </w:r>
    </w:p>
    <w:p w:rsidR="00C824A6" w:rsidRDefault="00C824A6" w:rsidP="00C824A6">
      <w:pPr>
        <w:ind w:firstLineChars="0" w:firstLine="0"/>
      </w:pPr>
      <w:r>
        <w:rPr>
          <w:rFonts w:hint="eastAsia"/>
        </w:rPr>
        <w:t xml:space="preserve">　　第五条　国家鼓励有关单位、专家和公众以适当方式参与环境影响评价。</w:t>
      </w:r>
    </w:p>
    <w:p w:rsidR="00C824A6" w:rsidRDefault="00C824A6" w:rsidP="00C824A6">
      <w:pPr>
        <w:ind w:firstLineChars="0" w:firstLine="0"/>
      </w:pPr>
      <w:r>
        <w:rPr>
          <w:rFonts w:hint="eastAsia"/>
        </w:rPr>
        <w:t xml:space="preserve">　　第六条　国家加强环境影响评价的基础数据库和评价指标体系建设，鼓励和支持对环境影响评价的方法、技术规范进行科学研究，建立必要的环境影响评价信息共享制度，提高环境影响评价的科学性。</w:t>
      </w:r>
    </w:p>
    <w:p w:rsidR="00C824A6" w:rsidRDefault="00C824A6" w:rsidP="00C824A6">
      <w:pPr>
        <w:ind w:firstLineChars="0" w:firstLine="0"/>
      </w:pPr>
      <w:r>
        <w:rPr>
          <w:rFonts w:hint="eastAsia"/>
        </w:rPr>
        <w:t xml:space="preserve">　　国务院环境保护行政主管部门应当会同国务院有关部门，组织建立和完善环境影响评价的基础数据库和评价指标体系。</w:t>
      </w:r>
    </w:p>
    <w:p w:rsidR="00C824A6" w:rsidRPr="00C824A6" w:rsidRDefault="00C824A6" w:rsidP="00C824A6">
      <w:pPr>
        <w:ind w:firstLineChars="0" w:firstLine="0"/>
        <w:rPr>
          <w:b/>
        </w:rPr>
      </w:pPr>
      <w:r w:rsidRPr="00C824A6">
        <w:rPr>
          <w:rFonts w:hint="eastAsia"/>
          <w:b/>
        </w:rPr>
        <w:t xml:space="preserve">　　第二章　规划的环境影响评价</w:t>
      </w:r>
    </w:p>
    <w:p w:rsidR="00C824A6" w:rsidRDefault="00C824A6" w:rsidP="00C824A6">
      <w:pPr>
        <w:ind w:firstLineChars="0" w:firstLine="0"/>
      </w:pPr>
      <w:r>
        <w:rPr>
          <w:rFonts w:hint="eastAsia"/>
        </w:rPr>
        <w:t xml:space="preserve">　　第七条　国务院有关部门、设区的市级以上地方人民政府及其有关部门，对其组织编制的土地利用的有关规划，区域、流域、海域的建设、开发利用规划，应当在规划编制过程中组织进行环境影响评价，编写该规划有关环境影响的篇章</w:t>
      </w:r>
      <w:r>
        <w:rPr>
          <w:rFonts w:hint="eastAsia"/>
        </w:rPr>
        <w:lastRenderedPageBreak/>
        <w:t>或者说明。</w:t>
      </w:r>
    </w:p>
    <w:p w:rsidR="00C824A6" w:rsidRDefault="00C824A6" w:rsidP="00C824A6">
      <w:pPr>
        <w:ind w:firstLineChars="0" w:firstLine="0"/>
      </w:pPr>
      <w:r>
        <w:rPr>
          <w:rFonts w:hint="eastAsia"/>
        </w:rPr>
        <w:t xml:space="preserve">　　规划有关环境影响的篇章或者说明，应当对规划实施后可能造成的环境影响作出分析、预测和评估，提出预防或者减轻不良环境影响的对策和措施，作为规划草案的组成部分一并报送规划审批机关。</w:t>
      </w:r>
    </w:p>
    <w:p w:rsidR="00C824A6" w:rsidRDefault="00C824A6" w:rsidP="00C824A6">
      <w:pPr>
        <w:ind w:firstLineChars="0" w:firstLine="0"/>
      </w:pPr>
      <w:r>
        <w:rPr>
          <w:rFonts w:hint="eastAsia"/>
        </w:rPr>
        <w:t xml:space="preserve">　　未编写有关环境影响的篇章或者说明的规划草案，审批机关不予审批。</w:t>
      </w:r>
    </w:p>
    <w:p w:rsidR="00C824A6" w:rsidRDefault="00C824A6" w:rsidP="00C824A6">
      <w:pPr>
        <w:ind w:firstLineChars="0" w:firstLine="0"/>
      </w:pPr>
      <w:r>
        <w:rPr>
          <w:rFonts w:hint="eastAsia"/>
        </w:rPr>
        <w:t xml:space="preserve">　　第八条　国务院有关部门、设区的市级以上地方人民政府及其有关部门，对其组织编制的工业、农业、畜牧业、林业、能源、水利、交通、城市建设、旅游、自然资源开发的有关专项规划</w:t>
      </w:r>
      <w:r>
        <w:rPr>
          <w:rFonts w:hint="eastAsia"/>
        </w:rPr>
        <w:t>(</w:t>
      </w:r>
      <w:r>
        <w:rPr>
          <w:rFonts w:hint="eastAsia"/>
        </w:rPr>
        <w:t>以下简称专项规划</w:t>
      </w:r>
      <w:r>
        <w:rPr>
          <w:rFonts w:hint="eastAsia"/>
        </w:rPr>
        <w:t>)</w:t>
      </w:r>
      <w:r>
        <w:rPr>
          <w:rFonts w:hint="eastAsia"/>
        </w:rPr>
        <w:t>，应当在该专项规划草案上报审批前，组织进行环境影响评价，并向审批该专项规划的机关提出环境影响报告书。</w:t>
      </w:r>
    </w:p>
    <w:p w:rsidR="00C824A6" w:rsidRDefault="00C824A6" w:rsidP="00C824A6">
      <w:pPr>
        <w:ind w:firstLineChars="0" w:firstLine="0"/>
      </w:pPr>
      <w:r>
        <w:rPr>
          <w:rFonts w:hint="eastAsia"/>
        </w:rPr>
        <w:t xml:space="preserve">　　前款所列专项规划中的指导性规划，按照本法第七条的规定进行环境影响评价。</w:t>
      </w:r>
    </w:p>
    <w:p w:rsidR="00C824A6" w:rsidRDefault="00C824A6" w:rsidP="00C824A6">
      <w:pPr>
        <w:ind w:firstLineChars="0" w:firstLine="0"/>
      </w:pPr>
      <w:r>
        <w:rPr>
          <w:rFonts w:hint="eastAsia"/>
        </w:rPr>
        <w:t xml:space="preserve">　　第九条　依照本法第七条、第八条的规定进行环境影响评价的规划的具体范围，由国务院环境保护行政主管部门会同国务院有关部门规定，报国务院批准。</w:t>
      </w:r>
    </w:p>
    <w:p w:rsidR="00C824A6" w:rsidRDefault="00C824A6" w:rsidP="00C824A6">
      <w:pPr>
        <w:ind w:firstLineChars="0" w:firstLine="0"/>
      </w:pPr>
      <w:r>
        <w:rPr>
          <w:rFonts w:hint="eastAsia"/>
        </w:rPr>
        <w:t xml:space="preserve">　　第十条　专项规划的环境影响报告书应当包括下列内容：</w:t>
      </w:r>
    </w:p>
    <w:p w:rsidR="00C824A6" w:rsidRDefault="00C824A6" w:rsidP="00C824A6">
      <w:pPr>
        <w:ind w:firstLineChars="0" w:firstLine="0"/>
      </w:pPr>
      <w:r>
        <w:rPr>
          <w:rFonts w:hint="eastAsia"/>
        </w:rPr>
        <w:t xml:space="preserve">　　</w:t>
      </w:r>
      <w:r>
        <w:rPr>
          <w:rFonts w:hint="eastAsia"/>
        </w:rPr>
        <w:t>(</w:t>
      </w:r>
      <w:r>
        <w:rPr>
          <w:rFonts w:hint="eastAsia"/>
        </w:rPr>
        <w:t>一</w:t>
      </w:r>
      <w:r>
        <w:rPr>
          <w:rFonts w:hint="eastAsia"/>
        </w:rPr>
        <w:t>)</w:t>
      </w:r>
      <w:r>
        <w:rPr>
          <w:rFonts w:hint="eastAsia"/>
        </w:rPr>
        <w:t>实施该规划对环境可能造成影响的分析、预测和评估；</w:t>
      </w:r>
    </w:p>
    <w:p w:rsidR="00C824A6" w:rsidRDefault="00C824A6" w:rsidP="00C824A6">
      <w:pPr>
        <w:ind w:firstLineChars="0" w:firstLine="0"/>
      </w:pPr>
      <w:r>
        <w:rPr>
          <w:rFonts w:hint="eastAsia"/>
        </w:rPr>
        <w:t xml:space="preserve">　　</w:t>
      </w:r>
      <w:r>
        <w:rPr>
          <w:rFonts w:hint="eastAsia"/>
        </w:rPr>
        <w:t>(</w:t>
      </w:r>
      <w:r>
        <w:rPr>
          <w:rFonts w:hint="eastAsia"/>
        </w:rPr>
        <w:t>二</w:t>
      </w:r>
      <w:r>
        <w:rPr>
          <w:rFonts w:hint="eastAsia"/>
        </w:rPr>
        <w:t>)</w:t>
      </w:r>
      <w:r>
        <w:rPr>
          <w:rFonts w:hint="eastAsia"/>
        </w:rPr>
        <w:t>预防或者减轻不良环境影响的对策和措施；</w:t>
      </w:r>
    </w:p>
    <w:p w:rsidR="00C824A6" w:rsidRDefault="00C824A6" w:rsidP="00C824A6">
      <w:pPr>
        <w:ind w:firstLineChars="0" w:firstLine="0"/>
      </w:pPr>
      <w:r>
        <w:rPr>
          <w:rFonts w:hint="eastAsia"/>
        </w:rPr>
        <w:t xml:space="preserve">　　</w:t>
      </w:r>
      <w:r>
        <w:rPr>
          <w:rFonts w:hint="eastAsia"/>
        </w:rPr>
        <w:t>(</w:t>
      </w:r>
      <w:r>
        <w:rPr>
          <w:rFonts w:hint="eastAsia"/>
        </w:rPr>
        <w:t>三</w:t>
      </w:r>
      <w:r>
        <w:rPr>
          <w:rFonts w:hint="eastAsia"/>
        </w:rPr>
        <w:t>)</w:t>
      </w:r>
      <w:r>
        <w:rPr>
          <w:rFonts w:hint="eastAsia"/>
        </w:rPr>
        <w:t>环境影响评价的结论。</w:t>
      </w:r>
    </w:p>
    <w:p w:rsidR="00C824A6" w:rsidRDefault="00C824A6" w:rsidP="00C824A6">
      <w:pPr>
        <w:ind w:firstLineChars="0" w:firstLine="0"/>
      </w:pPr>
      <w:r>
        <w:rPr>
          <w:rFonts w:hint="eastAsia"/>
        </w:rPr>
        <w:t xml:space="preserve">　　第十一条　专项规划的编制机关对可能造成不良环境影响并直接涉及公众环境权益的规划，应当在该规划草案报送审批前，举行论证会、听证会，或者采取其他形式，征求有关单位、专家和公众对环境影响报告书草案的意见。但是，国家规定需要保密的情形除外。</w:t>
      </w:r>
    </w:p>
    <w:p w:rsidR="00C824A6" w:rsidRDefault="00C824A6" w:rsidP="00C824A6">
      <w:pPr>
        <w:ind w:firstLineChars="0" w:firstLine="0"/>
      </w:pPr>
      <w:r>
        <w:rPr>
          <w:rFonts w:hint="eastAsia"/>
        </w:rPr>
        <w:t xml:space="preserve">　　编制机关应当认真考虑有关单位、专家和公众对环境影响报告书草案的意见，并应当在报送审查的环境影响报告书中附具对意见采纳或者不采纳的说明。</w:t>
      </w:r>
    </w:p>
    <w:p w:rsidR="00C824A6" w:rsidRDefault="00C824A6" w:rsidP="00C824A6">
      <w:pPr>
        <w:ind w:firstLineChars="0" w:firstLine="0"/>
      </w:pPr>
      <w:r>
        <w:rPr>
          <w:rFonts w:hint="eastAsia"/>
        </w:rPr>
        <w:t xml:space="preserve">　　第十二条　专项规划的编制机关在报批规划草案时，应当将环境影响报告书一并附送审批机关审查；未附送环境影响报告书的，审批机关不予审批。</w:t>
      </w:r>
    </w:p>
    <w:p w:rsidR="00C824A6" w:rsidRDefault="00C824A6" w:rsidP="00C824A6">
      <w:pPr>
        <w:ind w:firstLineChars="0" w:firstLine="0"/>
      </w:pPr>
      <w:r>
        <w:rPr>
          <w:rFonts w:hint="eastAsia"/>
        </w:rPr>
        <w:t xml:space="preserve">　　第十三条　设区的市级以上人民政府在审批专项规划草案，作出决策前，应当先由人民政府指定的环境保护行政主管部门或者其他部门召集有关部门代表和专家组成审查小组，对环境影响报告书进行审查。审查小组应当提出书面审查</w:t>
      </w:r>
      <w:r>
        <w:rPr>
          <w:rFonts w:hint="eastAsia"/>
        </w:rPr>
        <w:lastRenderedPageBreak/>
        <w:t>意见。</w:t>
      </w:r>
    </w:p>
    <w:p w:rsidR="00C824A6" w:rsidRDefault="00C824A6" w:rsidP="00C824A6">
      <w:pPr>
        <w:ind w:firstLineChars="0" w:firstLine="0"/>
      </w:pPr>
      <w:r>
        <w:rPr>
          <w:rFonts w:hint="eastAsia"/>
        </w:rPr>
        <w:t xml:space="preserve">　　参加前款规定的审查小组的专家，应当从按照国务院环境保护行政主管部门的规定设立的专家库内的相关专业的专家名单中，以随机抽取的方式确定。</w:t>
      </w:r>
    </w:p>
    <w:p w:rsidR="00C824A6" w:rsidRDefault="00C824A6" w:rsidP="00C824A6">
      <w:pPr>
        <w:ind w:firstLineChars="0" w:firstLine="0"/>
      </w:pPr>
      <w:r>
        <w:rPr>
          <w:rFonts w:hint="eastAsia"/>
        </w:rPr>
        <w:t xml:space="preserve">　　由省级以上人民政府有关部门负责审批的专项规划，其环境影响报告书的审查办法，由国务院环境保护行政主管部门会同国务院有关部门制定。</w:t>
      </w:r>
    </w:p>
    <w:p w:rsidR="00C824A6" w:rsidRDefault="00C824A6" w:rsidP="00C824A6">
      <w:pPr>
        <w:ind w:firstLineChars="0" w:firstLine="0"/>
      </w:pPr>
      <w:r>
        <w:rPr>
          <w:rFonts w:hint="eastAsia"/>
        </w:rPr>
        <w:t xml:space="preserve">　　第十四条　审查小组提出修改意见的，专项规划的编制机关应当根据环境影响报告书结论和审查意见对规划草案进行修改完善，并对环境影响报告书结论和审查意见的采纳情况作出说明；不采纳的，应当说明理由。设区的市级以上人民政府或者省级以上人民政府有关部门在审批专项规划草案时，应当将环境影响报告书结论以及审查意见作为决策的重要依据。</w:t>
      </w:r>
    </w:p>
    <w:p w:rsidR="00C824A6" w:rsidRDefault="00C824A6" w:rsidP="00C824A6">
      <w:pPr>
        <w:ind w:firstLineChars="0" w:firstLine="0"/>
      </w:pPr>
      <w:r>
        <w:rPr>
          <w:rFonts w:hint="eastAsia"/>
        </w:rPr>
        <w:t xml:space="preserve">　　在审批中未采纳环境影响报告书结论以及审查意见的，应当作出说明，并存档备查。</w:t>
      </w:r>
    </w:p>
    <w:p w:rsidR="00C824A6" w:rsidRDefault="00C824A6" w:rsidP="00C824A6">
      <w:pPr>
        <w:ind w:firstLineChars="0" w:firstLine="0"/>
      </w:pPr>
      <w:r>
        <w:rPr>
          <w:rFonts w:hint="eastAsia"/>
        </w:rPr>
        <w:t xml:space="preserve">　　第十五条　对环境有重大影响的规划实施后，编制机关应当及时组织环境影响的跟踪评价，并将评价结果报告审批机关；发现有明显不良环境影响的，应当及时提出改进措施。</w:t>
      </w:r>
    </w:p>
    <w:p w:rsidR="00C824A6" w:rsidRPr="00C824A6" w:rsidRDefault="00C824A6" w:rsidP="00C824A6">
      <w:pPr>
        <w:ind w:firstLineChars="0" w:firstLine="0"/>
        <w:rPr>
          <w:b/>
        </w:rPr>
      </w:pPr>
      <w:r w:rsidRPr="00C824A6">
        <w:rPr>
          <w:rFonts w:hint="eastAsia"/>
          <w:b/>
        </w:rPr>
        <w:t xml:space="preserve">　　第三章　建设项目的环境影响评价</w:t>
      </w:r>
    </w:p>
    <w:p w:rsidR="00C824A6" w:rsidRDefault="00C824A6" w:rsidP="00C824A6">
      <w:pPr>
        <w:ind w:firstLineChars="0" w:firstLine="0"/>
      </w:pPr>
      <w:r>
        <w:rPr>
          <w:rFonts w:hint="eastAsia"/>
        </w:rPr>
        <w:t xml:space="preserve">　　第十六条　国家根据建设项目对环境的影响程度，对建设项目的环境影响评价实行分类管理。建设单位应当按照下列规定组织编制环境影响报告书、环境影响报告表或者填报环境影响登记表</w:t>
      </w:r>
      <w:r>
        <w:rPr>
          <w:rFonts w:hint="eastAsia"/>
        </w:rPr>
        <w:t>(</w:t>
      </w:r>
      <w:r>
        <w:rPr>
          <w:rFonts w:hint="eastAsia"/>
        </w:rPr>
        <w:t>以下统称环境影响评价文件</w:t>
      </w:r>
      <w:r>
        <w:rPr>
          <w:rFonts w:hint="eastAsia"/>
        </w:rPr>
        <w:t>)</w:t>
      </w:r>
      <w:r>
        <w:rPr>
          <w:rFonts w:hint="eastAsia"/>
        </w:rPr>
        <w:t>：</w:t>
      </w:r>
    </w:p>
    <w:p w:rsidR="00C824A6" w:rsidRDefault="00C824A6" w:rsidP="00C824A6">
      <w:pPr>
        <w:ind w:firstLineChars="0" w:firstLine="0"/>
      </w:pPr>
      <w:r>
        <w:rPr>
          <w:rFonts w:hint="eastAsia"/>
        </w:rPr>
        <w:t xml:space="preserve">　　</w:t>
      </w:r>
      <w:r>
        <w:rPr>
          <w:rFonts w:hint="eastAsia"/>
        </w:rPr>
        <w:t>(</w:t>
      </w:r>
      <w:r>
        <w:rPr>
          <w:rFonts w:hint="eastAsia"/>
        </w:rPr>
        <w:t>一</w:t>
      </w:r>
      <w:r>
        <w:rPr>
          <w:rFonts w:hint="eastAsia"/>
        </w:rPr>
        <w:t>)</w:t>
      </w:r>
      <w:r>
        <w:rPr>
          <w:rFonts w:hint="eastAsia"/>
        </w:rPr>
        <w:t>可能造成重大环境影响的，应当编制环境影响报告书，对产生的环境影响进行全面评价；</w:t>
      </w:r>
    </w:p>
    <w:p w:rsidR="00C824A6" w:rsidRDefault="00C824A6" w:rsidP="00C824A6">
      <w:pPr>
        <w:ind w:firstLineChars="0" w:firstLine="0"/>
      </w:pPr>
      <w:r>
        <w:rPr>
          <w:rFonts w:hint="eastAsia"/>
        </w:rPr>
        <w:t xml:space="preserve">　　</w:t>
      </w:r>
      <w:r>
        <w:rPr>
          <w:rFonts w:hint="eastAsia"/>
        </w:rPr>
        <w:t>(</w:t>
      </w:r>
      <w:r>
        <w:rPr>
          <w:rFonts w:hint="eastAsia"/>
        </w:rPr>
        <w:t>二</w:t>
      </w:r>
      <w:r>
        <w:rPr>
          <w:rFonts w:hint="eastAsia"/>
        </w:rPr>
        <w:t>)</w:t>
      </w:r>
      <w:r>
        <w:rPr>
          <w:rFonts w:hint="eastAsia"/>
        </w:rPr>
        <w:t>可能造成轻度环境影响的，应当编制环境影响报告表，对产生的环境影响进行分析或者专项评价；</w:t>
      </w:r>
    </w:p>
    <w:p w:rsidR="00C824A6" w:rsidRDefault="00C824A6" w:rsidP="00C824A6">
      <w:pPr>
        <w:ind w:firstLineChars="0" w:firstLine="0"/>
      </w:pPr>
      <w:r>
        <w:rPr>
          <w:rFonts w:hint="eastAsia"/>
        </w:rPr>
        <w:t xml:space="preserve">　　</w:t>
      </w:r>
      <w:r>
        <w:rPr>
          <w:rFonts w:hint="eastAsia"/>
        </w:rPr>
        <w:t>(</w:t>
      </w:r>
      <w:r>
        <w:rPr>
          <w:rFonts w:hint="eastAsia"/>
        </w:rPr>
        <w:t>三</w:t>
      </w:r>
      <w:r>
        <w:rPr>
          <w:rFonts w:hint="eastAsia"/>
        </w:rPr>
        <w:t>)</w:t>
      </w:r>
      <w:r>
        <w:rPr>
          <w:rFonts w:hint="eastAsia"/>
        </w:rPr>
        <w:t>对环境影响很小、不需要进行环境影响评价的，应当填报环境影响登记表。</w:t>
      </w:r>
    </w:p>
    <w:p w:rsidR="00C824A6" w:rsidRDefault="00C824A6" w:rsidP="00C824A6">
      <w:pPr>
        <w:ind w:firstLineChars="0" w:firstLine="0"/>
      </w:pPr>
      <w:r>
        <w:rPr>
          <w:rFonts w:hint="eastAsia"/>
        </w:rPr>
        <w:t xml:space="preserve">　　建设项目的环境影响评价分类管理名录，由国务院环境保护行政主管部门制定并公布。</w:t>
      </w:r>
    </w:p>
    <w:p w:rsidR="00C824A6" w:rsidRDefault="00C824A6" w:rsidP="00C824A6">
      <w:pPr>
        <w:ind w:firstLineChars="0" w:firstLine="0"/>
      </w:pPr>
      <w:r>
        <w:rPr>
          <w:rFonts w:hint="eastAsia"/>
        </w:rPr>
        <w:t xml:space="preserve">　　第十七条　建设项目的环境影响报告书应当包括下列内容：</w:t>
      </w:r>
    </w:p>
    <w:p w:rsidR="00C824A6" w:rsidRDefault="00C824A6" w:rsidP="00C824A6">
      <w:pPr>
        <w:ind w:firstLineChars="0" w:firstLine="0"/>
      </w:pPr>
      <w:r>
        <w:rPr>
          <w:rFonts w:hint="eastAsia"/>
        </w:rPr>
        <w:t xml:space="preserve">　　</w:t>
      </w:r>
      <w:r>
        <w:rPr>
          <w:rFonts w:hint="eastAsia"/>
        </w:rPr>
        <w:t>(</w:t>
      </w:r>
      <w:r>
        <w:rPr>
          <w:rFonts w:hint="eastAsia"/>
        </w:rPr>
        <w:t>一</w:t>
      </w:r>
      <w:r>
        <w:rPr>
          <w:rFonts w:hint="eastAsia"/>
        </w:rPr>
        <w:t>)</w:t>
      </w:r>
      <w:r>
        <w:rPr>
          <w:rFonts w:hint="eastAsia"/>
        </w:rPr>
        <w:t>建设项目概况；</w:t>
      </w:r>
    </w:p>
    <w:p w:rsidR="00C824A6" w:rsidRDefault="00C824A6" w:rsidP="00C824A6">
      <w:pPr>
        <w:ind w:firstLineChars="0" w:firstLine="0"/>
      </w:pPr>
      <w:r>
        <w:rPr>
          <w:rFonts w:hint="eastAsia"/>
        </w:rPr>
        <w:lastRenderedPageBreak/>
        <w:t xml:space="preserve">　　</w:t>
      </w:r>
      <w:r>
        <w:rPr>
          <w:rFonts w:hint="eastAsia"/>
        </w:rPr>
        <w:t>(</w:t>
      </w:r>
      <w:r>
        <w:rPr>
          <w:rFonts w:hint="eastAsia"/>
        </w:rPr>
        <w:t>二</w:t>
      </w:r>
      <w:r>
        <w:rPr>
          <w:rFonts w:hint="eastAsia"/>
        </w:rPr>
        <w:t>)</w:t>
      </w:r>
      <w:r>
        <w:rPr>
          <w:rFonts w:hint="eastAsia"/>
        </w:rPr>
        <w:t>建设项目周围环境现状；</w:t>
      </w:r>
    </w:p>
    <w:p w:rsidR="00C824A6" w:rsidRDefault="00C824A6" w:rsidP="00C824A6">
      <w:pPr>
        <w:ind w:firstLineChars="0" w:firstLine="0"/>
      </w:pPr>
      <w:r>
        <w:rPr>
          <w:rFonts w:hint="eastAsia"/>
        </w:rPr>
        <w:t xml:space="preserve">　　</w:t>
      </w:r>
      <w:r>
        <w:rPr>
          <w:rFonts w:hint="eastAsia"/>
        </w:rPr>
        <w:t>(</w:t>
      </w:r>
      <w:r>
        <w:rPr>
          <w:rFonts w:hint="eastAsia"/>
        </w:rPr>
        <w:t>三</w:t>
      </w:r>
      <w:r>
        <w:rPr>
          <w:rFonts w:hint="eastAsia"/>
        </w:rPr>
        <w:t>)</w:t>
      </w:r>
      <w:r>
        <w:rPr>
          <w:rFonts w:hint="eastAsia"/>
        </w:rPr>
        <w:t>建设项目对环境可能造成影响的分析、预测和评估；</w:t>
      </w:r>
    </w:p>
    <w:p w:rsidR="00C824A6" w:rsidRDefault="00C824A6" w:rsidP="00C824A6">
      <w:pPr>
        <w:ind w:firstLineChars="0" w:firstLine="0"/>
      </w:pPr>
      <w:r>
        <w:rPr>
          <w:rFonts w:hint="eastAsia"/>
        </w:rPr>
        <w:t xml:space="preserve">　　</w:t>
      </w:r>
      <w:r>
        <w:rPr>
          <w:rFonts w:hint="eastAsia"/>
        </w:rPr>
        <w:t>(</w:t>
      </w:r>
      <w:r>
        <w:rPr>
          <w:rFonts w:hint="eastAsia"/>
        </w:rPr>
        <w:t>四</w:t>
      </w:r>
      <w:r>
        <w:rPr>
          <w:rFonts w:hint="eastAsia"/>
        </w:rPr>
        <w:t>)</w:t>
      </w:r>
      <w:r>
        <w:rPr>
          <w:rFonts w:hint="eastAsia"/>
        </w:rPr>
        <w:t>建设项目环境保护措施及其技术、经济论证；</w:t>
      </w:r>
    </w:p>
    <w:p w:rsidR="00C824A6" w:rsidRDefault="00C824A6" w:rsidP="00C824A6">
      <w:pPr>
        <w:ind w:firstLineChars="0" w:firstLine="0"/>
      </w:pPr>
      <w:r>
        <w:rPr>
          <w:rFonts w:hint="eastAsia"/>
        </w:rPr>
        <w:t xml:space="preserve">　　</w:t>
      </w:r>
      <w:r>
        <w:rPr>
          <w:rFonts w:hint="eastAsia"/>
        </w:rPr>
        <w:t>(</w:t>
      </w:r>
      <w:r>
        <w:rPr>
          <w:rFonts w:hint="eastAsia"/>
        </w:rPr>
        <w:t>五</w:t>
      </w:r>
      <w:r>
        <w:rPr>
          <w:rFonts w:hint="eastAsia"/>
        </w:rPr>
        <w:t>)</w:t>
      </w:r>
      <w:r>
        <w:rPr>
          <w:rFonts w:hint="eastAsia"/>
        </w:rPr>
        <w:t>建设项目对环境影响的经济损益分析；</w:t>
      </w:r>
    </w:p>
    <w:p w:rsidR="00C824A6" w:rsidRDefault="00C824A6" w:rsidP="00C824A6">
      <w:pPr>
        <w:ind w:firstLineChars="0" w:firstLine="0"/>
      </w:pPr>
      <w:r>
        <w:rPr>
          <w:rFonts w:hint="eastAsia"/>
        </w:rPr>
        <w:t xml:space="preserve">　　</w:t>
      </w:r>
      <w:r>
        <w:rPr>
          <w:rFonts w:hint="eastAsia"/>
        </w:rPr>
        <w:t>(</w:t>
      </w:r>
      <w:r>
        <w:rPr>
          <w:rFonts w:hint="eastAsia"/>
        </w:rPr>
        <w:t>六</w:t>
      </w:r>
      <w:r>
        <w:rPr>
          <w:rFonts w:hint="eastAsia"/>
        </w:rPr>
        <w:t>)</w:t>
      </w:r>
      <w:r>
        <w:rPr>
          <w:rFonts w:hint="eastAsia"/>
        </w:rPr>
        <w:t>对建设项目实施环境监测的建议；</w:t>
      </w:r>
    </w:p>
    <w:p w:rsidR="00C824A6" w:rsidRDefault="00C824A6" w:rsidP="00C824A6">
      <w:pPr>
        <w:ind w:firstLineChars="0" w:firstLine="0"/>
      </w:pPr>
      <w:r>
        <w:rPr>
          <w:rFonts w:hint="eastAsia"/>
        </w:rPr>
        <w:t xml:space="preserve">　　</w:t>
      </w:r>
      <w:r>
        <w:rPr>
          <w:rFonts w:hint="eastAsia"/>
        </w:rPr>
        <w:t>(</w:t>
      </w:r>
      <w:r>
        <w:rPr>
          <w:rFonts w:hint="eastAsia"/>
        </w:rPr>
        <w:t>七</w:t>
      </w:r>
      <w:r>
        <w:rPr>
          <w:rFonts w:hint="eastAsia"/>
        </w:rPr>
        <w:t>)</w:t>
      </w:r>
      <w:r>
        <w:rPr>
          <w:rFonts w:hint="eastAsia"/>
        </w:rPr>
        <w:t>环境影响评价的结论。</w:t>
      </w:r>
    </w:p>
    <w:p w:rsidR="00C824A6" w:rsidRDefault="00C824A6" w:rsidP="00C824A6">
      <w:pPr>
        <w:ind w:firstLineChars="0" w:firstLine="0"/>
      </w:pPr>
      <w:r>
        <w:rPr>
          <w:rFonts w:hint="eastAsia"/>
        </w:rPr>
        <w:t xml:space="preserve">　　环境影响报告表和环境影响登记表的内容和格式，由国务院环境保护行政主管部门制定。</w:t>
      </w:r>
    </w:p>
    <w:p w:rsidR="00C824A6" w:rsidRDefault="00C824A6" w:rsidP="00C824A6">
      <w:pPr>
        <w:ind w:firstLineChars="0" w:firstLine="0"/>
      </w:pPr>
      <w:r>
        <w:rPr>
          <w:rFonts w:hint="eastAsia"/>
        </w:rPr>
        <w:t xml:space="preserve">　　第十八条　建设项目的环境影响评价，应当避免与规划的环境影响评价相重复。作为一项整体建设项目的规划，按照建设项目进行环境影响评价，不进行规划的环境影响评价。已经进行了环境影响评价的规划包含具体建设项目的，规划的环境影响评价结论应当作为建设项目环境影响评价的重要依据，建设项目环境影响评价的内容应当根据规划的环境影响评价审查意见予以简化。</w:t>
      </w:r>
    </w:p>
    <w:p w:rsidR="00C824A6" w:rsidRDefault="00C824A6" w:rsidP="00C824A6">
      <w:pPr>
        <w:ind w:firstLineChars="0" w:firstLine="0"/>
      </w:pPr>
      <w:r>
        <w:rPr>
          <w:rFonts w:hint="eastAsia"/>
        </w:rPr>
        <w:t xml:space="preserve">　　第十九条　接受委托为建设项目环境影响评价提供技术服务的机构，应当经国务院环境保护行政主管部门考核审查合格后，颁发资质证书，按照资质证书规定的等级和评价范围，从事环境影响评价服务，并对评价结论负责。为建设项目环境影响评价提供技术服务的机构的资质条件和管理办法，由国务院环境保护行政主管部门制定。</w:t>
      </w:r>
    </w:p>
    <w:p w:rsidR="00C824A6" w:rsidRDefault="00C824A6" w:rsidP="00C824A6">
      <w:pPr>
        <w:ind w:firstLineChars="0" w:firstLine="0"/>
      </w:pPr>
      <w:r>
        <w:rPr>
          <w:rFonts w:hint="eastAsia"/>
        </w:rPr>
        <w:t xml:space="preserve">　　国务院环境保护行政主管部门对已取得资质证书的为建设项目环境影响评价提供技术服务的机构的名单，应当予以公布。</w:t>
      </w:r>
    </w:p>
    <w:p w:rsidR="00C824A6" w:rsidRDefault="00C824A6" w:rsidP="00C824A6">
      <w:pPr>
        <w:ind w:firstLineChars="0" w:firstLine="0"/>
      </w:pPr>
      <w:r>
        <w:rPr>
          <w:rFonts w:hint="eastAsia"/>
        </w:rPr>
        <w:t xml:space="preserve">　　为建设项目环境影响评价提供技术服务的机构，不得与负责审批建设项目环境影响评价文件的环境保护行政主管部门或者其他有关审批部门存在任何利益关系。</w:t>
      </w:r>
    </w:p>
    <w:p w:rsidR="00C824A6" w:rsidRDefault="00C824A6" w:rsidP="00C824A6">
      <w:pPr>
        <w:ind w:firstLineChars="0" w:firstLine="0"/>
      </w:pPr>
      <w:r>
        <w:rPr>
          <w:rFonts w:hint="eastAsia"/>
        </w:rPr>
        <w:t xml:space="preserve">　　第二十条　环境影响评价文件中的环境影响报告书或者环境影响报告表，应当由具有相应环境影响评价资质的机构编制。</w:t>
      </w:r>
    </w:p>
    <w:p w:rsidR="00C824A6" w:rsidRDefault="00C824A6" w:rsidP="00C824A6">
      <w:pPr>
        <w:ind w:firstLineChars="0" w:firstLine="0"/>
      </w:pPr>
      <w:r>
        <w:rPr>
          <w:rFonts w:hint="eastAsia"/>
        </w:rPr>
        <w:t xml:space="preserve">　　任何单位和个人不得为建设单位指定对其建设项目进行环境影响评价的机构。</w:t>
      </w:r>
    </w:p>
    <w:p w:rsidR="00C824A6" w:rsidRDefault="00C824A6" w:rsidP="00C824A6">
      <w:pPr>
        <w:ind w:firstLineChars="0" w:firstLine="0"/>
      </w:pPr>
      <w:r>
        <w:rPr>
          <w:rFonts w:hint="eastAsia"/>
        </w:rPr>
        <w:t xml:space="preserve">　　第二十一条　除国家规定需要保密的情形外，对环境可能造成重大影响、应当编制环境影响报告书的建设项目，建设单位应当在报批建设项目环境影响报告</w:t>
      </w:r>
      <w:r>
        <w:rPr>
          <w:rFonts w:hint="eastAsia"/>
        </w:rPr>
        <w:lastRenderedPageBreak/>
        <w:t>书前，举行论证会、听证会，或者采取其他形式，征求有关单位、专家和公众的意见。</w:t>
      </w:r>
    </w:p>
    <w:p w:rsidR="00C824A6" w:rsidRDefault="00C824A6" w:rsidP="00C824A6">
      <w:pPr>
        <w:ind w:firstLineChars="0" w:firstLine="0"/>
      </w:pPr>
      <w:r>
        <w:rPr>
          <w:rFonts w:hint="eastAsia"/>
        </w:rPr>
        <w:t xml:space="preserve">　　建设单位报批的环境影响报告书应当附具对有关单位、专家和公众的意见采纳或者不采纳的说明。</w:t>
      </w:r>
    </w:p>
    <w:p w:rsidR="00C824A6" w:rsidRDefault="00C824A6" w:rsidP="00C824A6">
      <w:pPr>
        <w:ind w:firstLineChars="0" w:firstLine="0"/>
      </w:pPr>
      <w:r>
        <w:rPr>
          <w:rFonts w:hint="eastAsia"/>
        </w:rPr>
        <w:t xml:space="preserve">　　第二十二条　建设项目的环境影响报告书、报告表，由建设单位按照国务院的规定报有审批权的环境保护行政主管部门审批。</w:t>
      </w:r>
    </w:p>
    <w:p w:rsidR="00C824A6" w:rsidRDefault="00C824A6" w:rsidP="00C824A6">
      <w:pPr>
        <w:ind w:firstLineChars="0" w:firstLine="0"/>
      </w:pPr>
      <w:r>
        <w:rPr>
          <w:rFonts w:hint="eastAsia"/>
        </w:rPr>
        <w:t xml:space="preserve">　　海洋工程建设项目的海洋环境影响报告书的审批，依照《中华人民共和国海洋环境保护法》的规定办理。</w:t>
      </w:r>
    </w:p>
    <w:p w:rsidR="00C824A6" w:rsidRDefault="00C824A6" w:rsidP="00C824A6">
      <w:pPr>
        <w:ind w:firstLineChars="0" w:firstLine="0"/>
      </w:pPr>
      <w:r>
        <w:rPr>
          <w:rFonts w:hint="eastAsia"/>
        </w:rPr>
        <w:t xml:space="preserve">　　审批部门应当自收到环境影响报告书之日起六十日内，收到环境影响报告表之日起三十日内，分别作出审批决定并书面通知建设单位。</w:t>
      </w:r>
    </w:p>
    <w:p w:rsidR="00C824A6" w:rsidRDefault="00C824A6" w:rsidP="00C824A6">
      <w:pPr>
        <w:ind w:firstLineChars="0" w:firstLine="0"/>
      </w:pPr>
      <w:r>
        <w:rPr>
          <w:rFonts w:hint="eastAsia"/>
        </w:rPr>
        <w:t xml:space="preserve">　　国家对环境影响登记表实行备案管理。</w:t>
      </w:r>
    </w:p>
    <w:p w:rsidR="00C824A6" w:rsidRDefault="00C824A6" w:rsidP="00C824A6">
      <w:pPr>
        <w:ind w:firstLineChars="0" w:firstLine="0"/>
      </w:pPr>
      <w:r>
        <w:rPr>
          <w:rFonts w:hint="eastAsia"/>
        </w:rPr>
        <w:t xml:space="preserve">　　审核、审批建设项目环境影响报告书、报告表以及备案环境影响登记表，不得收取任何费用。</w:t>
      </w:r>
    </w:p>
    <w:p w:rsidR="00C824A6" w:rsidRDefault="00C824A6" w:rsidP="00C824A6">
      <w:pPr>
        <w:ind w:firstLineChars="0" w:firstLine="0"/>
      </w:pPr>
      <w:r>
        <w:rPr>
          <w:rFonts w:hint="eastAsia"/>
        </w:rPr>
        <w:t xml:space="preserve">　　第二十三条　国务院环境保护行政主管部门负责审批下列建设项目的环境影响评价文件：</w:t>
      </w:r>
    </w:p>
    <w:p w:rsidR="00C824A6" w:rsidRDefault="00C824A6" w:rsidP="00C824A6">
      <w:pPr>
        <w:ind w:firstLineChars="0" w:firstLine="0"/>
      </w:pPr>
      <w:r>
        <w:rPr>
          <w:rFonts w:hint="eastAsia"/>
        </w:rPr>
        <w:t xml:space="preserve">　　</w:t>
      </w:r>
      <w:r>
        <w:rPr>
          <w:rFonts w:hint="eastAsia"/>
        </w:rPr>
        <w:t>(</w:t>
      </w:r>
      <w:r>
        <w:rPr>
          <w:rFonts w:hint="eastAsia"/>
        </w:rPr>
        <w:t>一</w:t>
      </w:r>
      <w:r>
        <w:rPr>
          <w:rFonts w:hint="eastAsia"/>
        </w:rPr>
        <w:t>)</w:t>
      </w:r>
      <w:r>
        <w:rPr>
          <w:rFonts w:hint="eastAsia"/>
        </w:rPr>
        <w:t>核设施、绝密工程等特殊性质的建设项目；</w:t>
      </w:r>
    </w:p>
    <w:p w:rsidR="00C824A6" w:rsidRDefault="00C824A6" w:rsidP="00C824A6">
      <w:pPr>
        <w:ind w:firstLineChars="0" w:firstLine="0"/>
      </w:pPr>
      <w:r>
        <w:rPr>
          <w:rFonts w:hint="eastAsia"/>
        </w:rPr>
        <w:t xml:space="preserve">　　</w:t>
      </w:r>
      <w:r>
        <w:rPr>
          <w:rFonts w:hint="eastAsia"/>
        </w:rPr>
        <w:t>(</w:t>
      </w:r>
      <w:r>
        <w:rPr>
          <w:rFonts w:hint="eastAsia"/>
        </w:rPr>
        <w:t>二</w:t>
      </w:r>
      <w:r>
        <w:rPr>
          <w:rFonts w:hint="eastAsia"/>
        </w:rPr>
        <w:t>)</w:t>
      </w:r>
      <w:r>
        <w:rPr>
          <w:rFonts w:hint="eastAsia"/>
        </w:rPr>
        <w:t>跨省、自治区、直辖市行政区域的建设项目；</w:t>
      </w:r>
    </w:p>
    <w:p w:rsidR="00C824A6" w:rsidRDefault="00C824A6" w:rsidP="00C824A6">
      <w:pPr>
        <w:ind w:firstLineChars="0" w:firstLine="0"/>
      </w:pPr>
      <w:r>
        <w:rPr>
          <w:rFonts w:hint="eastAsia"/>
        </w:rPr>
        <w:t xml:space="preserve">　　</w:t>
      </w:r>
      <w:r>
        <w:rPr>
          <w:rFonts w:hint="eastAsia"/>
        </w:rPr>
        <w:t>(</w:t>
      </w:r>
      <w:r>
        <w:rPr>
          <w:rFonts w:hint="eastAsia"/>
        </w:rPr>
        <w:t>三</w:t>
      </w:r>
      <w:r>
        <w:rPr>
          <w:rFonts w:hint="eastAsia"/>
        </w:rPr>
        <w:t>)</w:t>
      </w:r>
      <w:r>
        <w:rPr>
          <w:rFonts w:hint="eastAsia"/>
        </w:rPr>
        <w:t>由国务院审批的或者由国务院授权有关部门审批的建设项目。</w:t>
      </w:r>
    </w:p>
    <w:p w:rsidR="00C824A6" w:rsidRDefault="00C824A6" w:rsidP="00C824A6">
      <w:pPr>
        <w:ind w:firstLineChars="0" w:firstLine="0"/>
      </w:pPr>
      <w:r>
        <w:rPr>
          <w:rFonts w:hint="eastAsia"/>
        </w:rPr>
        <w:t xml:space="preserve">　　前款规定以外的建设项目的环境影响评价文件的审批权限，由省、自治区、直辖市人民政府规定。</w:t>
      </w:r>
    </w:p>
    <w:p w:rsidR="00C824A6" w:rsidRDefault="00C824A6" w:rsidP="00C824A6">
      <w:pPr>
        <w:ind w:firstLineChars="0" w:firstLine="0"/>
      </w:pPr>
      <w:r>
        <w:rPr>
          <w:rFonts w:hint="eastAsia"/>
        </w:rPr>
        <w:t xml:space="preserve">　　建设项目可能造成跨行政区域的不良环境影响，有关环境保护行政主管部门对该项目的环境影响评价结论有争议的，其环境影响评价文件由共同的上一级环境保护行政主管部门审批。</w:t>
      </w:r>
    </w:p>
    <w:p w:rsidR="00C824A6" w:rsidRDefault="00C824A6" w:rsidP="00C824A6">
      <w:pPr>
        <w:ind w:firstLineChars="0" w:firstLine="0"/>
      </w:pPr>
      <w:r>
        <w:rPr>
          <w:rFonts w:hint="eastAsia"/>
        </w:rPr>
        <w:t xml:space="preserve">　　第二十四条　建设项目的环境影响评价文件经批准后，建设项目的性质、规模、地点、采用的生产工艺或者防治污染、防止生态破坏的措施发生重大变动的，建设单位应当重新报批建设项目的环境影响评价文件。</w:t>
      </w:r>
    </w:p>
    <w:p w:rsidR="00C824A6" w:rsidRDefault="00C824A6" w:rsidP="00C824A6">
      <w:pPr>
        <w:ind w:firstLineChars="0" w:firstLine="0"/>
      </w:pPr>
      <w:r>
        <w:rPr>
          <w:rFonts w:hint="eastAsia"/>
        </w:rPr>
        <w:t xml:space="preserve">　　建设项目的环境影响评价文件自批准之日起超过五年，方决定该项目开工建设的，其环境影响评价文件应当报原审批部门重新审核；原审批部门应当自收到建设项目环境影响评价文件之日起十日内，将审核意见书面通知建设单位。</w:t>
      </w:r>
    </w:p>
    <w:p w:rsidR="00C824A6" w:rsidRDefault="00C824A6" w:rsidP="00C824A6">
      <w:pPr>
        <w:ind w:firstLineChars="0" w:firstLine="0"/>
      </w:pPr>
      <w:r>
        <w:rPr>
          <w:rFonts w:hint="eastAsia"/>
        </w:rPr>
        <w:lastRenderedPageBreak/>
        <w:t xml:space="preserve">　　第二十五条　建设项目的环境影响评价文件未依法经审批部门审查或者审查后未予批准的，建设单位不得开工建设。　　</w:t>
      </w:r>
    </w:p>
    <w:p w:rsidR="00C824A6" w:rsidRDefault="00C824A6" w:rsidP="00C824A6">
      <w:pPr>
        <w:ind w:firstLineChars="0" w:firstLine="0"/>
      </w:pPr>
      <w:r>
        <w:rPr>
          <w:rFonts w:hint="eastAsia"/>
        </w:rPr>
        <w:t xml:space="preserve">　　第二十六条　建设项目建设过程中，建设单位应当同时实施环境影响报告书、环境影响报告表以及环境影响评价文件审批部门审批意见中提出的环境保护对策措施。</w:t>
      </w:r>
    </w:p>
    <w:p w:rsidR="00C824A6" w:rsidRDefault="00C824A6" w:rsidP="00C824A6">
      <w:pPr>
        <w:ind w:firstLineChars="0" w:firstLine="0"/>
      </w:pPr>
      <w:r>
        <w:rPr>
          <w:rFonts w:hint="eastAsia"/>
        </w:rPr>
        <w:t xml:space="preserve">　　第二十七条　在项目建设、运行过程中产生不符合经审批的环境影响评价文件的情形的，建设单位应当组织环境影响的后评价，采取改进措施，并报原环境影响评价文件审批部门和建设项目审批部门备案；原环境影响评价文件审批部门也可以责成建设单位进行环境影响的后评价，采取改进措施。</w:t>
      </w:r>
    </w:p>
    <w:p w:rsidR="00C824A6" w:rsidRDefault="00C824A6" w:rsidP="00C824A6">
      <w:pPr>
        <w:ind w:firstLineChars="0" w:firstLine="0"/>
      </w:pPr>
      <w:r>
        <w:rPr>
          <w:rFonts w:hint="eastAsia"/>
        </w:rPr>
        <w:t xml:space="preserve">　　第二十八条　环境保护行政主管部门应当对建设项目投入生产或者使用后所产生的环境影响进行跟踪检查，对造成严重环境污染或者生态破坏的，应当查清原因、查明责任。对属于为建设项目环境影响评价提供技术服务的机构编制不实的环境影响评价文件的，依照本法第三十二条的规定追究其法律责任；属于审批部门工作人员失职、渎职，对依法不应批准的建设项目环境影响评价文件予以批准的，依照本法第三十四条的规定追究其法律责任。</w:t>
      </w:r>
    </w:p>
    <w:p w:rsidR="00C824A6" w:rsidRPr="00C824A6" w:rsidRDefault="00C824A6" w:rsidP="00C824A6">
      <w:pPr>
        <w:ind w:firstLineChars="0" w:firstLine="0"/>
        <w:rPr>
          <w:b/>
        </w:rPr>
      </w:pPr>
      <w:r w:rsidRPr="00C824A6">
        <w:rPr>
          <w:rFonts w:hint="eastAsia"/>
          <w:b/>
        </w:rPr>
        <w:t xml:space="preserve">　　第四章　法律责任</w:t>
      </w:r>
    </w:p>
    <w:p w:rsidR="00C824A6" w:rsidRDefault="00C824A6" w:rsidP="00C824A6">
      <w:pPr>
        <w:ind w:firstLineChars="0" w:firstLine="0"/>
      </w:pPr>
      <w:r>
        <w:rPr>
          <w:rFonts w:hint="eastAsia"/>
        </w:rPr>
        <w:t xml:space="preserve">　　第二十九条　规划编制机关违反本法规定，未组织环境影响评价，或者组织环境影响评价时弄虚作假或者有失职行为，造成环境影响评价严重失实的，对直接负责的主管人员和其他直接责任人员，由上级机关或者监察机关依法给予行政处分。</w:t>
      </w:r>
    </w:p>
    <w:p w:rsidR="00C824A6" w:rsidRDefault="00C824A6" w:rsidP="00C824A6">
      <w:pPr>
        <w:ind w:firstLineChars="0" w:firstLine="0"/>
      </w:pPr>
      <w:r>
        <w:rPr>
          <w:rFonts w:hint="eastAsia"/>
        </w:rPr>
        <w:t xml:space="preserve">　　第三十条　规划审批机关对依法应当编写有关环境影响的篇章或者说明而未编写的规划草案，依法应当附送环境影响报告书而未附送的专项规划草案，违法予以批准的，对直接负责的主管人员和其他直接责任人员，由上级机关或者监察机关依法给予行政处分。</w:t>
      </w:r>
    </w:p>
    <w:p w:rsidR="00C824A6" w:rsidRDefault="00C824A6" w:rsidP="00C824A6">
      <w:pPr>
        <w:ind w:firstLineChars="0" w:firstLine="0"/>
      </w:pPr>
      <w:r>
        <w:rPr>
          <w:rFonts w:hint="eastAsia"/>
        </w:rPr>
        <w:t xml:space="preserve">　　第三十一条　建设单位未依法报批建设项目环境影响报告书、报告表，或者未依照本法第二十四条的规定重新报批或者报请重新审核环境影响报告书、报告表，擅自开工建设的，由县级以上环境保护行政主管部门责令停止建设，根据违法情节和危害后果，处建设项目总投资额百分之一以上百分之五以下的罚款，并可以责令恢复原状；对建设单位直接负责的主管人员和其他直接责任人员，依法</w:t>
      </w:r>
      <w:r>
        <w:rPr>
          <w:rFonts w:hint="eastAsia"/>
        </w:rPr>
        <w:lastRenderedPageBreak/>
        <w:t>给予行政处分。</w:t>
      </w:r>
    </w:p>
    <w:p w:rsidR="00C824A6" w:rsidRDefault="00C824A6" w:rsidP="00C824A6">
      <w:pPr>
        <w:ind w:firstLineChars="0" w:firstLine="0"/>
      </w:pPr>
      <w:r>
        <w:rPr>
          <w:rFonts w:hint="eastAsia"/>
        </w:rPr>
        <w:t xml:space="preserve">　　建设项目环境影响报告书、报告表未经批准或者未经原审批部门重新审核同意，建设单位擅自开工建设的，依照前款的规定处罚、处分。</w:t>
      </w:r>
    </w:p>
    <w:p w:rsidR="00C824A6" w:rsidRDefault="00C824A6" w:rsidP="00C824A6">
      <w:pPr>
        <w:ind w:firstLineChars="0" w:firstLine="0"/>
      </w:pPr>
      <w:r>
        <w:rPr>
          <w:rFonts w:hint="eastAsia"/>
        </w:rPr>
        <w:t xml:space="preserve">　　建设单位未依法备案建设项目环境影响登记表的，由县级以上环境保护行政主管部门责令备案，处五万元以下的罚款。</w:t>
      </w:r>
    </w:p>
    <w:p w:rsidR="00C824A6" w:rsidRDefault="00C824A6" w:rsidP="00C824A6">
      <w:pPr>
        <w:ind w:firstLineChars="0" w:firstLine="0"/>
      </w:pPr>
      <w:r>
        <w:rPr>
          <w:rFonts w:hint="eastAsia"/>
        </w:rPr>
        <w:t xml:space="preserve">　　海洋工程建设项目的建设单位有本条所列违法行为的，依照《中华人民共和国海洋环境保护法》的规定处罚。</w:t>
      </w:r>
    </w:p>
    <w:p w:rsidR="00C824A6" w:rsidRDefault="00C824A6" w:rsidP="00C824A6">
      <w:pPr>
        <w:ind w:firstLineChars="0" w:firstLine="0"/>
      </w:pPr>
      <w:r>
        <w:rPr>
          <w:rFonts w:hint="eastAsia"/>
        </w:rPr>
        <w:t xml:space="preserve">　　第三十二条　接受委托为建设项目环境影响评价提供技术服务的机构在环境影响评价工作中不负责任或者弄虚作假，致使环境影响评价文件失实的，由授予环境影响评价资质的环境保护行政主管部门降低其资质等级或者吊销其资质证书，并处所收费用一倍以上三倍以下的罚款；构成犯罪的，依法追究刑事责任。</w:t>
      </w:r>
    </w:p>
    <w:p w:rsidR="00C824A6" w:rsidRDefault="00C824A6" w:rsidP="00C824A6">
      <w:pPr>
        <w:ind w:firstLineChars="0" w:firstLine="0"/>
      </w:pPr>
      <w:r>
        <w:rPr>
          <w:rFonts w:hint="eastAsia"/>
        </w:rPr>
        <w:t xml:space="preserve">　　第三十三条　负责审核、审批、备案建设项目环境影响评价文件的部门在审批、备案中收取费用的，由其上级机关或者监察机关责令退还；情节严重的，对直接负责的主管人员和其他直接责任人员依法给予行政处分。</w:t>
      </w:r>
    </w:p>
    <w:p w:rsidR="00C824A6" w:rsidRDefault="00C824A6" w:rsidP="00C824A6">
      <w:pPr>
        <w:ind w:firstLineChars="0" w:firstLine="0"/>
      </w:pPr>
      <w:r>
        <w:rPr>
          <w:rFonts w:hint="eastAsia"/>
        </w:rPr>
        <w:t xml:space="preserve">　　第三十四条　环境保护行政主管部门或者其他部门的工作人员徇私舞弊，滥用职权，玩忽职守，违法批准建设项目环境影响评价文件的，依法给予行政处分；构成犯罪的，依法追究刑事责任。</w:t>
      </w:r>
    </w:p>
    <w:p w:rsidR="00C824A6" w:rsidRPr="00C824A6" w:rsidRDefault="00C824A6" w:rsidP="00C824A6">
      <w:pPr>
        <w:ind w:firstLineChars="0" w:firstLine="0"/>
        <w:rPr>
          <w:b/>
        </w:rPr>
      </w:pPr>
      <w:r w:rsidRPr="00C824A6">
        <w:rPr>
          <w:rFonts w:hint="eastAsia"/>
          <w:b/>
        </w:rPr>
        <w:t xml:space="preserve">　　第五章　附　　则</w:t>
      </w:r>
    </w:p>
    <w:p w:rsidR="00C824A6" w:rsidRDefault="00C824A6" w:rsidP="00C824A6">
      <w:pPr>
        <w:ind w:firstLineChars="0" w:firstLine="0"/>
      </w:pPr>
      <w:r>
        <w:rPr>
          <w:rFonts w:hint="eastAsia"/>
        </w:rPr>
        <w:t xml:space="preserve">　　第三十五条　省、自治区、直辖市人民政府可以根据本地的实际情况，要求对本辖区的县级人民政府编制的规划进行环境影响评价。具体办法由省、自治区、直辖市参照本法第二章的规定制定。</w:t>
      </w:r>
    </w:p>
    <w:p w:rsidR="00C824A6" w:rsidRDefault="00C824A6" w:rsidP="00C824A6">
      <w:pPr>
        <w:ind w:firstLineChars="0" w:firstLine="0"/>
      </w:pPr>
      <w:r>
        <w:rPr>
          <w:rFonts w:hint="eastAsia"/>
        </w:rPr>
        <w:t xml:space="preserve">　　第三十六条　军事设施建设项目的环境影响评价办法，由中央军事委员会依照本法的原则制定。</w:t>
      </w:r>
    </w:p>
    <w:p w:rsidR="00CB0203" w:rsidRDefault="00C824A6" w:rsidP="00C824A6">
      <w:pPr>
        <w:ind w:firstLineChars="0" w:firstLine="0"/>
      </w:pPr>
      <w:r>
        <w:rPr>
          <w:rFonts w:hint="eastAsia"/>
        </w:rPr>
        <w:t>第三十七条　本法自</w:t>
      </w:r>
      <w:r>
        <w:rPr>
          <w:rFonts w:hint="eastAsia"/>
        </w:rPr>
        <w:t>2003</w:t>
      </w:r>
      <w:r>
        <w:rPr>
          <w:rFonts w:hint="eastAsia"/>
        </w:rPr>
        <w:t>年</w:t>
      </w:r>
      <w:r>
        <w:rPr>
          <w:rFonts w:hint="eastAsia"/>
        </w:rPr>
        <w:t>9</w:t>
      </w:r>
      <w:r>
        <w:rPr>
          <w:rFonts w:hint="eastAsia"/>
        </w:rPr>
        <w:t>月</w:t>
      </w:r>
      <w:r>
        <w:rPr>
          <w:rFonts w:hint="eastAsia"/>
        </w:rPr>
        <w:t>1</w:t>
      </w:r>
      <w:r>
        <w:rPr>
          <w:rFonts w:hint="eastAsia"/>
        </w:rPr>
        <w:t>日起施行。</w:t>
      </w:r>
    </w:p>
    <w:p w:rsidR="00C824A6" w:rsidRDefault="00C824A6">
      <w:pPr>
        <w:widowControl/>
        <w:spacing w:after="200" w:line="276" w:lineRule="auto"/>
        <w:ind w:firstLineChars="0" w:firstLine="0"/>
        <w:jc w:val="left"/>
      </w:pPr>
      <w:r>
        <w:br w:type="page"/>
      </w:r>
    </w:p>
    <w:p w:rsidR="00381728" w:rsidRDefault="00381728" w:rsidP="00381728">
      <w:pPr>
        <w:pStyle w:val="1"/>
        <w:ind w:firstLineChars="0" w:firstLine="0"/>
      </w:pPr>
      <w:bookmarkStart w:id="6" w:name="_Toc480615474"/>
      <w:r>
        <w:rPr>
          <w:rFonts w:hint="eastAsia"/>
        </w:rPr>
        <w:lastRenderedPageBreak/>
        <w:t>内蒙古自治区高盐水污染防治指导规范</w:t>
      </w:r>
      <w:bookmarkEnd w:id="6"/>
    </w:p>
    <w:p w:rsidR="00381728" w:rsidRPr="00381728" w:rsidRDefault="00381728" w:rsidP="00381728">
      <w:pPr>
        <w:ind w:firstLineChars="0" w:firstLine="0"/>
        <w:jc w:val="center"/>
        <w:rPr>
          <w:rFonts w:ascii="楷体" w:eastAsia="楷体" w:hAnsi="楷体"/>
        </w:rPr>
      </w:pPr>
      <w:r w:rsidRPr="00381728">
        <w:rPr>
          <w:rFonts w:ascii="楷体" w:eastAsia="楷体" w:hAnsi="楷体" w:hint="eastAsia"/>
        </w:rPr>
        <w:t>自治区环保厅   2014年 5 月</w:t>
      </w:r>
    </w:p>
    <w:p w:rsidR="00381728" w:rsidRDefault="00381728" w:rsidP="00FA2D12">
      <w:pPr>
        <w:ind w:firstLineChars="200" w:firstLine="480"/>
      </w:pPr>
      <w:r>
        <w:rPr>
          <w:rFonts w:hint="eastAsia"/>
        </w:rPr>
        <w:t>为防治高盐水环境污染，进一步解决我区煤化工等行业高盐水造成的环境问题，规范我区企业、工业园区高盐水排放行为，依据国家环境保护法律、法规和相关技术政策，结合我区实际，制定本规范。</w:t>
      </w:r>
    </w:p>
    <w:p w:rsidR="00381728" w:rsidRPr="00381728" w:rsidRDefault="00381728" w:rsidP="00FA2D12">
      <w:pPr>
        <w:ind w:firstLineChars="200" w:firstLine="482"/>
        <w:rPr>
          <w:b/>
        </w:rPr>
      </w:pPr>
      <w:r w:rsidRPr="00381728">
        <w:rPr>
          <w:rFonts w:hint="eastAsia"/>
          <w:b/>
        </w:rPr>
        <w:t>一、总则</w:t>
      </w:r>
    </w:p>
    <w:p w:rsidR="00381728" w:rsidRDefault="00381728" w:rsidP="00FA2D12">
      <w:pPr>
        <w:ind w:firstLineChars="200" w:firstLine="480"/>
      </w:pPr>
      <w:r>
        <w:rPr>
          <w:rFonts w:hint="eastAsia"/>
        </w:rPr>
        <w:t>第一条</w:t>
      </w:r>
      <w:r>
        <w:rPr>
          <w:rFonts w:hint="eastAsia"/>
        </w:rPr>
        <w:t xml:space="preserve"> </w:t>
      </w:r>
      <w:r>
        <w:rPr>
          <w:rFonts w:hint="eastAsia"/>
        </w:rPr>
        <w:t>本意见适用于指导自治区境内企业和工业园区高盐水的污染防治。</w:t>
      </w:r>
    </w:p>
    <w:p w:rsidR="00381728" w:rsidRDefault="00381728" w:rsidP="00FA2D12">
      <w:pPr>
        <w:ind w:firstLineChars="200" w:firstLine="480"/>
      </w:pPr>
      <w:r>
        <w:rPr>
          <w:rFonts w:hint="eastAsia"/>
        </w:rPr>
        <w:t>第二条</w:t>
      </w:r>
      <w:r>
        <w:rPr>
          <w:rFonts w:hint="eastAsia"/>
        </w:rPr>
        <w:t xml:space="preserve"> </w:t>
      </w:r>
      <w:r>
        <w:rPr>
          <w:rFonts w:hint="eastAsia"/>
        </w:rPr>
        <w:t>各高盐水产生单位应遵照源头控制、总量削减、综合利用、末端处置、达标排放、加强监管的原则，对高盐水的产生、处置和排放进行严格管理。</w:t>
      </w:r>
    </w:p>
    <w:p w:rsidR="00381728" w:rsidRDefault="00381728" w:rsidP="00FA2D12">
      <w:pPr>
        <w:ind w:firstLineChars="200" w:firstLine="480"/>
      </w:pPr>
      <w:r>
        <w:rPr>
          <w:rFonts w:hint="eastAsia"/>
        </w:rPr>
        <w:t>第三条</w:t>
      </w:r>
      <w:r>
        <w:rPr>
          <w:rFonts w:hint="eastAsia"/>
        </w:rPr>
        <w:t xml:space="preserve"> </w:t>
      </w:r>
      <w:r>
        <w:rPr>
          <w:rFonts w:hint="eastAsia"/>
        </w:rPr>
        <w:t>高盐水的治理应以企业治理为主，区域综合治理为辅。企业应按照“谁污染、谁治理”的原则，对高盐水进行处理，不得将应由企业承担的污染防治责任转嫁于工业园区。</w:t>
      </w:r>
    </w:p>
    <w:p w:rsidR="00381728" w:rsidRDefault="00381728" w:rsidP="00FA2D12">
      <w:pPr>
        <w:ind w:firstLineChars="200" w:firstLine="480"/>
      </w:pPr>
      <w:r>
        <w:rPr>
          <w:rFonts w:hint="eastAsia"/>
        </w:rPr>
        <w:t>第四条</w:t>
      </w:r>
      <w:r>
        <w:rPr>
          <w:rFonts w:hint="eastAsia"/>
        </w:rPr>
        <w:t xml:space="preserve"> </w:t>
      </w:r>
      <w:r>
        <w:rPr>
          <w:rFonts w:hint="eastAsia"/>
        </w:rPr>
        <w:t>企业、工业园区应配套建设满足清污分流的管网，对清净下水和有机含盐水进行分类收集和分质处理。</w:t>
      </w:r>
    </w:p>
    <w:p w:rsidR="00381728" w:rsidRPr="00381728" w:rsidRDefault="00381728" w:rsidP="00FA2D12">
      <w:pPr>
        <w:ind w:firstLineChars="200" w:firstLine="482"/>
        <w:rPr>
          <w:b/>
        </w:rPr>
      </w:pPr>
      <w:r w:rsidRPr="00381728">
        <w:rPr>
          <w:rFonts w:hint="eastAsia"/>
          <w:b/>
        </w:rPr>
        <w:t>二、高盐水减量化要求</w:t>
      </w:r>
    </w:p>
    <w:p w:rsidR="00381728" w:rsidRDefault="00381728" w:rsidP="00FA2D12">
      <w:pPr>
        <w:ind w:firstLineChars="200" w:firstLine="480"/>
      </w:pPr>
      <w:r>
        <w:rPr>
          <w:rFonts w:hint="eastAsia"/>
        </w:rPr>
        <w:t>第五条</w:t>
      </w:r>
      <w:r>
        <w:rPr>
          <w:rFonts w:hint="eastAsia"/>
        </w:rPr>
        <w:tab/>
        <w:t xml:space="preserve"> </w:t>
      </w:r>
      <w:r>
        <w:rPr>
          <w:rFonts w:hint="eastAsia"/>
        </w:rPr>
        <w:t>鼓励各企业研发、引进、使用先进或适用的节水技术、工艺和设备，减少生产过程中高盐水产生量和盐分带入量。</w:t>
      </w:r>
      <w:r>
        <w:rPr>
          <w:rFonts w:hint="eastAsia"/>
        </w:rPr>
        <w:t xml:space="preserve"> </w:t>
      </w:r>
    </w:p>
    <w:p w:rsidR="00381728" w:rsidRDefault="00381728" w:rsidP="00FA2D12">
      <w:pPr>
        <w:ind w:firstLineChars="200" w:firstLine="480"/>
      </w:pPr>
      <w:r>
        <w:rPr>
          <w:rFonts w:hint="eastAsia"/>
        </w:rPr>
        <w:t>第六条</w:t>
      </w:r>
      <w:r>
        <w:rPr>
          <w:rFonts w:hint="eastAsia"/>
        </w:rPr>
        <w:tab/>
        <w:t xml:space="preserve"> </w:t>
      </w:r>
      <w:r>
        <w:rPr>
          <w:rFonts w:hint="eastAsia"/>
        </w:rPr>
        <w:t>鼓励各工业企业采取空冷技术替代循环水冷却技术，</w:t>
      </w:r>
      <w:r>
        <w:rPr>
          <w:rFonts w:hint="eastAsia"/>
        </w:rPr>
        <w:t xml:space="preserve"> </w:t>
      </w:r>
      <w:r>
        <w:rPr>
          <w:rFonts w:hint="eastAsia"/>
        </w:rPr>
        <w:t>减少高盐水产生量。</w:t>
      </w:r>
    </w:p>
    <w:p w:rsidR="00381728" w:rsidRDefault="00381728" w:rsidP="00FA2D12">
      <w:pPr>
        <w:ind w:firstLineChars="200" w:firstLine="480"/>
      </w:pPr>
      <w:r>
        <w:rPr>
          <w:rFonts w:hint="eastAsia"/>
        </w:rPr>
        <w:t>第七条</w:t>
      </w:r>
      <w:r>
        <w:rPr>
          <w:rFonts w:hint="eastAsia"/>
        </w:rPr>
        <w:tab/>
        <w:t xml:space="preserve"> </w:t>
      </w:r>
      <w:r>
        <w:rPr>
          <w:rFonts w:hint="eastAsia"/>
        </w:rPr>
        <w:t>鼓励各企业中低压锅炉优先采用节能、节水技术，提高制水设备排水和蒸汽凝水回用率。</w:t>
      </w:r>
    </w:p>
    <w:p w:rsidR="00381728" w:rsidRDefault="00381728" w:rsidP="00FA2D12">
      <w:pPr>
        <w:ind w:firstLineChars="200" w:firstLine="480"/>
      </w:pPr>
      <w:r>
        <w:rPr>
          <w:rFonts w:hint="eastAsia"/>
        </w:rPr>
        <w:t>第八条</w:t>
      </w:r>
      <w:r>
        <w:rPr>
          <w:rFonts w:hint="eastAsia"/>
        </w:rPr>
        <w:tab/>
        <w:t xml:space="preserve"> </w:t>
      </w:r>
      <w:r>
        <w:rPr>
          <w:rFonts w:hint="eastAsia"/>
        </w:rPr>
        <w:t>高盐水应优先在企业或园区内进行综合利用，鼓励企业、工业园区阶梯式循环利用高盐水，提高水的重复利用率。</w:t>
      </w:r>
    </w:p>
    <w:p w:rsidR="00381728" w:rsidRDefault="00381728" w:rsidP="00FA2D12">
      <w:pPr>
        <w:ind w:firstLineChars="200" w:firstLine="480"/>
      </w:pPr>
      <w:r>
        <w:rPr>
          <w:rFonts w:hint="eastAsia"/>
        </w:rPr>
        <w:t>第九条</w:t>
      </w:r>
      <w:r>
        <w:rPr>
          <w:rFonts w:hint="eastAsia"/>
        </w:rPr>
        <w:tab/>
        <w:t xml:space="preserve"> </w:t>
      </w:r>
      <w:r>
        <w:rPr>
          <w:rFonts w:hint="eastAsia"/>
        </w:rPr>
        <w:t>各企业应对高盐水进行深度处理，可选择膜处理、热处理或者各类组合技术。</w:t>
      </w:r>
    </w:p>
    <w:p w:rsidR="00381728" w:rsidRDefault="00381728" w:rsidP="00FA2D12">
      <w:pPr>
        <w:ind w:firstLineChars="200" w:firstLine="480"/>
      </w:pPr>
      <w:r>
        <w:rPr>
          <w:rFonts w:hint="eastAsia"/>
        </w:rPr>
        <w:t>第十条</w:t>
      </w:r>
      <w:r>
        <w:rPr>
          <w:rFonts w:hint="eastAsia"/>
        </w:rPr>
        <w:tab/>
        <w:t xml:space="preserve"> </w:t>
      </w:r>
      <w:r>
        <w:rPr>
          <w:rFonts w:hint="eastAsia"/>
        </w:rPr>
        <w:t>有机含盐水经浓缩后浓水应优先综合利用，不能综合利用的，应处理达到环评审批要求后方可进行晾晒或排放。</w:t>
      </w:r>
    </w:p>
    <w:p w:rsidR="00381728" w:rsidRPr="00381728" w:rsidRDefault="00381728" w:rsidP="00FA2D12">
      <w:pPr>
        <w:ind w:firstLineChars="200" w:firstLine="482"/>
        <w:rPr>
          <w:b/>
        </w:rPr>
      </w:pPr>
      <w:r w:rsidRPr="00381728">
        <w:rPr>
          <w:rFonts w:hint="eastAsia"/>
          <w:b/>
        </w:rPr>
        <w:t>三、晾晒池规范建设要求</w:t>
      </w:r>
    </w:p>
    <w:p w:rsidR="00381728" w:rsidRDefault="00381728" w:rsidP="00FA2D12">
      <w:pPr>
        <w:ind w:firstLineChars="200" w:firstLine="480"/>
      </w:pPr>
      <w:r>
        <w:rPr>
          <w:rFonts w:hint="eastAsia"/>
        </w:rPr>
        <w:t>第十一条</w:t>
      </w:r>
      <w:r>
        <w:rPr>
          <w:rFonts w:hint="eastAsia"/>
        </w:rPr>
        <w:t xml:space="preserve"> </w:t>
      </w:r>
      <w:r>
        <w:rPr>
          <w:rFonts w:hint="eastAsia"/>
        </w:rPr>
        <w:t>我区中西部地区可在有条件的地区适当建设晾晒池。</w:t>
      </w:r>
    </w:p>
    <w:p w:rsidR="00381728" w:rsidRDefault="00381728" w:rsidP="00FA2D12">
      <w:pPr>
        <w:ind w:firstLineChars="200" w:firstLine="480"/>
      </w:pPr>
      <w:r>
        <w:rPr>
          <w:rFonts w:hint="eastAsia"/>
        </w:rPr>
        <w:lastRenderedPageBreak/>
        <w:t>第十二条</w:t>
      </w:r>
      <w:r>
        <w:rPr>
          <w:rFonts w:hint="eastAsia"/>
        </w:rPr>
        <w:t xml:space="preserve"> </w:t>
      </w:r>
      <w:r>
        <w:rPr>
          <w:rFonts w:hint="eastAsia"/>
        </w:rPr>
        <w:t>晾晒池应由工业园区管委会统一建设，工业园区管委会应加强对晾晒池的污染防治监管，防止污染大气、地下水和土壤环境。</w:t>
      </w:r>
    </w:p>
    <w:p w:rsidR="00381728" w:rsidRDefault="00381728" w:rsidP="00FA2D12">
      <w:pPr>
        <w:ind w:firstLineChars="200" w:firstLine="480"/>
      </w:pPr>
      <w:r>
        <w:rPr>
          <w:rFonts w:hint="eastAsia"/>
        </w:rPr>
        <w:t>第十三条</w:t>
      </w:r>
      <w:r>
        <w:rPr>
          <w:rFonts w:hint="eastAsia"/>
        </w:rPr>
        <w:t xml:space="preserve"> </w:t>
      </w:r>
      <w:r>
        <w:rPr>
          <w:rFonts w:hint="eastAsia"/>
        </w:rPr>
        <w:t>晾晒池建设应包括高盐水调节池、多级提浓池、盐泥处理等设施</w:t>
      </w:r>
      <w:r>
        <w:rPr>
          <w:rFonts w:hint="eastAsia"/>
        </w:rPr>
        <w:t xml:space="preserve"> </w:t>
      </w:r>
      <w:r>
        <w:rPr>
          <w:rFonts w:hint="eastAsia"/>
        </w:rPr>
        <w:t>，管网和池体应采取有效的防渗、防腐、防冻措施。</w:t>
      </w:r>
    </w:p>
    <w:p w:rsidR="00381728" w:rsidRDefault="00381728" w:rsidP="00FA2D12">
      <w:pPr>
        <w:ind w:firstLineChars="200" w:firstLine="480"/>
      </w:pPr>
      <w:r>
        <w:rPr>
          <w:rFonts w:hint="eastAsia"/>
        </w:rPr>
        <w:t>第十四条</w:t>
      </w:r>
      <w:r>
        <w:rPr>
          <w:rFonts w:hint="eastAsia"/>
        </w:rPr>
        <w:t xml:space="preserve"> </w:t>
      </w:r>
      <w:r>
        <w:rPr>
          <w:rFonts w:hint="eastAsia"/>
        </w:rPr>
        <w:t>鼓励工业园区利用机械、废热等强制蒸发技术对晾晒池内高盐水进行处理，提高蒸发效率。</w:t>
      </w:r>
    </w:p>
    <w:p w:rsidR="00381728" w:rsidRDefault="00381728" w:rsidP="00FA2D12">
      <w:pPr>
        <w:ind w:firstLineChars="200" w:firstLine="480"/>
      </w:pPr>
      <w:r>
        <w:rPr>
          <w:rFonts w:hint="eastAsia"/>
        </w:rPr>
        <w:t>第十五条</w:t>
      </w:r>
      <w:r>
        <w:rPr>
          <w:rFonts w:hint="eastAsia"/>
        </w:rPr>
        <w:t xml:space="preserve"> </w:t>
      </w:r>
      <w:r>
        <w:rPr>
          <w:rFonts w:hint="eastAsia"/>
        </w:rPr>
        <w:t>排入晾晒池的高盐水溶解性总固体浓度应不低于</w:t>
      </w:r>
      <w:r>
        <w:rPr>
          <w:rFonts w:hint="eastAsia"/>
        </w:rPr>
        <w:t>10000</w:t>
      </w:r>
      <w:r>
        <w:rPr>
          <w:rFonts w:hint="eastAsia"/>
        </w:rPr>
        <w:t>毫克</w:t>
      </w:r>
      <w:r>
        <w:rPr>
          <w:rFonts w:hint="eastAsia"/>
        </w:rPr>
        <w:t>/</w:t>
      </w:r>
      <w:r>
        <w:rPr>
          <w:rFonts w:hint="eastAsia"/>
        </w:rPr>
        <w:t>升，其他指标应满足《污水综合排放标准》（</w:t>
      </w:r>
      <w:r>
        <w:rPr>
          <w:rFonts w:hint="eastAsia"/>
        </w:rPr>
        <w:t>GB8978-1996</w:t>
      </w:r>
      <w:r>
        <w:rPr>
          <w:rFonts w:hint="eastAsia"/>
        </w:rPr>
        <w:t>）中一级标准限值。</w:t>
      </w:r>
    </w:p>
    <w:p w:rsidR="00381728" w:rsidRDefault="00381728" w:rsidP="00FA2D12">
      <w:pPr>
        <w:ind w:firstLineChars="200" w:firstLine="480"/>
      </w:pPr>
      <w:r>
        <w:rPr>
          <w:rFonts w:hint="eastAsia"/>
        </w:rPr>
        <w:t>第十六条</w:t>
      </w:r>
      <w:r>
        <w:rPr>
          <w:rFonts w:hint="eastAsia"/>
        </w:rPr>
        <w:t xml:space="preserve"> </w:t>
      </w:r>
      <w:r>
        <w:rPr>
          <w:rFonts w:hint="eastAsia"/>
        </w:rPr>
        <w:t>晾晒池选址应按照《一般工业固体废物贮存、处置场污染控制标准》</w:t>
      </w:r>
      <w:r>
        <w:rPr>
          <w:rFonts w:hint="eastAsia"/>
        </w:rPr>
        <w:t xml:space="preserve">(GB18599-2001) </w:t>
      </w:r>
      <w:r>
        <w:rPr>
          <w:rFonts w:hint="eastAsia"/>
        </w:rPr>
        <w:t>中Ⅱ类场的相关要求确定；晾晒池渗透系数应根据区域水文地质条件和地下水环境敏感特性由环境影响评价结论确定，但不得低于</w:t>
      </w:r>
      <w:r>
        <w:rPr>
          <w:rFonts w:hint="eastAsia"/>
        </w:rPr>
        <w:t xml:space="preserve">1.0X10-7 </w:t>
      </w:r>
      <w:r>
        <w:rPr>
          <w:rFonts w:hint="eastAsia"/>
        </w:rPr>
        <w:t>厘米</w:t>
      </w:r>
      <w:r>
        <w:rPr>
          <w:rFonts w:hint="eastAsia"/>
        </w:rPr>
        <w:t>/</w:t>
      </w:r>
      <w:r>
        <w:rPr>
          <w:rFonts w:hint="eastAsia"/>
        </w:rPr>
        <w:t>秒。</w:t>
      </w:r>
      <w:r>
        <w:rPr>
          <w:rFonts w:hint="eastAsia"/>
        </w:rPr>
        <w:t xml:space="preserve"> </w:t>
      </w:r>
    </w:p>
    <w:p w:rsidR="00381728" w:rsidRDefault="00381728" w:rsidP="00FA2D12">
      <w:pPr>
        <w:ind w:firstLineChars="200" w:firstLine="480"/>
      </w:pPr>
      <w:r>
        <w:rPr>
          <w:rFonts w:hint="eastAsia"/>
        </w:rPr>
        <w:t>第十七条</w:t>
      </w:r>
      <w:r>
        <w:rPr>
          <w:rFonts w:hint="eastAsia"/>
        </w:rPr>
        <w:t xml:space="preserve"> </w:t>
      </w:r>
      <w:r>
        <w:rPr>
          <w:rFonts w:hint="eastAsia"/>
        </w:rPr>
        <w:t>工业园区管委会应制定晾晒池风险防范措施和应急预案；应在晾晒池周围地下水流向的上游、下游和侧向至少设置三口地下水质监控井。</w:t>
      </w:r>
      <w:r>
        <w:rPr>
          <w:rFonts w:hint="eastAsia"/>
        </w:rPr>
        <w:t xml:space="preserve"> </w:t>
      </w:r>
    </w:p>
    <w:p w:rsidR="00381728" w:rsidRPr="00381728" w:rsidRDefault="00381728" w:rsidP="00FA2D12">
      <w:pPr>
        <w:ind w:firstLineChars="200" w:firstLine="482"/>
        <w:rPr>
          <w:b/>
        </w:rPr>
      </w:pPr>
      <w:r w:rsidRPr="00381728">
        <w:rPr>
          <w:rFonts w:hint="eastAsia"/>
          <w:b/>
        </w:rPr>
        <w:t>四、高盐水排放要求</w:t>
      </w:r>
    </w:p>
    <w:p w:rsidR="00381728" w:rsidRDefault="00381728" w:rsidP="00FA2D12">
      <w:pPr>
        <w:ind w:firstLineChars="200" w:firstLine="480"/>
      </w:pPr>
      <w:r>
        <w:rPr>
          <w:rFonts w:hint="eastAsia"/>
        </w:rPr>
        <w:t>第十八条</w:t>
      </w:r>
      <w:r>
        <w:rPr>
          <w:rFonts w:hint="eastAsia"/>
        </w:rPr>
        <w:t xml:space="preserve"> </w:t>
      </w:r>
      <w:r>
        <w:rPr>
          <w:rFonts w:hint="eastAsia"/>
        </w:rPr>
        <w:t>严格控制高盐水的排放。确需排放的，应进行环境影响评价，并经环境保护行政主管部门同意后方可排放。</w:t>
      </w:r>
    </w:p>
    <w:p w:rsidR="00381728" w:rsidRDefault="00381728" w:rsidP="00FA2D12">
      <w:pPr>
        <w:ind w:firstLineChars="200" w:firstLine="480"/>
      </w:pPr>
      <w:r>
        <w:rPr>
          <w:rFonts w:hint="eastAsia"/>
        </w:rPr>
        <w:t>第十九条</w:t>
      </w:r>
      <w:r>
        <w:rPr>
          <w:rFonts w:hint="eastAsia"/>
        </w:rPr>
        <w:t xml:space="preserve"> </w:t>
      </w:r>
      <w:r>
        <w:rPr>
          <w:rFonts w:hint="eastAsia"/>
        </w:rPr>
        <w:t>高盐水排放的受纳水体应首先选择无开采价值的盐碱湖、咸水湖、微咸水湖，有条件的地区可以人造湖泊接纳高盐水；其次为自治区内使用功能较低、环境影响较小的内陆河；再次为常年有水的外流河水体。</w:t>
      </w:r>
    </w:p>
    <w:p w:rsidR="00381728" w:rsidRDefault="00381728" w:rsidP="00FA2D12">
      <w:pPr>
        <w:ind w:firstLineChars="200" w:firstLine="480"/>
      </w:pPr>
      <w:r>
        <w:rPr>
          <w:rFonts w:hint="eastAsia"/>
        </w:rPr>
        <w:t>第二十条</w:t>
      </w:r>
      <w:r>
        <w:rPr>
          <w:rFonts w:hint="eastAsia"/>
        </w:rPr>
        <w:t xml:space="preserve"> </w:t>
      </w:r>
      <w:r>
        <w:rPr>
          <w:rFonts w:hint="eastAsia"/>
        </w:rPr>
        <w:t>向盐碱湖、咸水湖等封闭、半封闭水域排放高盐水的应进行环境影响评价，并经环境保护行政主管部门同意后方可排入；向盐碱湖、成水湖等封闭、半封闭水域排放高盐水应满足《城镇污水处理厂污染物排放标准》</w:t>
      </w:r>
      <w:r>
        <w:rPr>
          <w:rFonts w:hint="eastAsia"/>
        </w:rPr>
        <w:t>(GB18918-2002)</w:t>
      </w:r>
      <w:r>
        <w:rPr>
          <w:rFonts w:hint="eastAsia"/>
        </w:rPr>
        <w:t>一级</w:t>
      </w:r>
      <w:r>
        <w:rPr>
          <w:rFonts w:hint="eastAsia"/>
        </w:rPr>
        <w:t xml:space="preserve"> A </w:t>
      </w:r>
      <w:r>
        <w:rPr>
          <w:rFonts w:hint="eastAsia"/>
        </w:rPr>
        <w:t>标准，不得影响盐碱湖、咸水湖等封闭、半封闭水域的水体功能</w:t>
      </w:r>
      <w:r>
        <w:rPr>
          <w:rFonts w:hint="eastAsia"/>
        </w:rPr>
        <w:t xml:space="preserve"> </w:t>
      </w:r>
      <w:r>
        <w:rPr>
          <w:rFonts w:hint="eastAsia"/>
        </w:rPr>
        <w:t>。</w:t>
      </w:r>
    </w:p>
    <w:p w:rsidR="00381728" w:rsidRDefault="00381728" w:rsidP="00FA2D12">
      <w:pPr>
        <w:ind w:firstLineChars="200" w:firstLine="480"/>
      </w:pPr>
      <w:r>
        <w:rPr>
          <w:rFonts w:hint="eastAsia"/>
        </w:rPr>
        <w:t>第二十一条</w:t>
      </w:r>
      <w:r>
        <w:rPr>
          <w:rFonts w:hint="eastAsia"/>
        </w:rPr>
        <w:tab/>
      </w:r>
      <w:r>
        <w:rPr>
          <w:rFonts w:hint="eastAsia"/>
        </w:rPr>
        <w:t>清净下水达到《城镇污水处理厂污染物排放标准》</w:t>
      </w:r>
      <w:r>
        <w:rPr>
          <w:rFonts w:hint="eastAsia"/>
        </w:rPr>
        <w:t xml:space="preserve">(GB8918-2002) </w:t>
      </w:r>
      <w:r>
        <w:rPr>
          <w:rFonts w:hint="eastAsia"/>
        </w:rPr>
        <w:t>一</w:t>
      </w:r>
      <w:r>
        <w:rPr>
          <w:rFonts w:hint="eastAsia"/>
        </w:rPr>
        <w:t xml:space="preserve"> A </w:t>
      </w:r>
      <w:r>
        <w:rPr>
          <w:rFonts w:hint="eastAsia"/>
        </w:rPr>
        <w:t>标准后可通过雨水管网直接排放。</w:t>
      </w:r>
      <w:r>
        <w:rPr>
          <w:rFonts w:hint="eastAsia"/>
        </w:rPr>
        <w:t xml:space="preserve"> </w:t>
      </w:r>
    </w:p>
    <w:p w:rsidR="00381728" w:rsidRPr="00381728" w:rsidRDefault="00381728" w:rsidP="00FA2D12">
      <w:pPr>
        <w:ind w:firstLineChars="200" w:firstLine="482"/>
        <w:rPr>
          <w:b/>
        </w:rPr>
      </w:pPr>
      <w:r w:rsidRPr="00381728">
        <w:rPr>
          <w:rFonts w:hint="eastAsia"/>
          <w:b/>
        </w:rPr>
        <w:t>五、高盐水管理要求</w:t>
      </w:r>
    </w:p>
    <w:p w:rsidR="00381728" w:rsidRDefault="00381728" w:rsidP="00FA2D12">
      <w:pPr>
        <w:ind w:firstLineChars="200" w:firstLine="480"/>
      </w:pPr>
      <w:r>
        <w:rPr>
          <w:rFonts w:hint="eastAsia"/>
        </w:rPr>
        <w:t>第二十二条</w:t>
      </w:r>
      <w:r>
        <w:rPr>
          <w:rFonts w:hint="eastAsia"/>
        </w:rPr>
        <w:t xml:space="preserve"> </w:t>
      </w:r>
      <w:r>
        <w:rPr>
          <w:rFonts w:hint="eastAsia"/>
        </w:rPr>
        <w:t>工业园区管委会负责对辖区内企业、园区高盐水处理设施和园</w:t>
      </w:r>
      <w:r>
        <w:rPr>
          <w:rFonts w:hint="eastAsia"/>
        </w:rPr>
        <w:lastRenderedPageBreak/>
        <w:t>区晾晒池进行日常监督管理，杜绝污染事故发生。</w:t>
      </w:r>
    </w:p>
    <w:p w:rsidR="00381728" w:rsidRDefault="00381728" w:rsidP="00FA2D12">
      <w:pPr>
        <w:ind w:firstLineChars="200" w:firstLine="480"/>
      </w:pPr>
      <w:r>
        <w:rPr>
          <w:rFonts w:hint="eastAsia"/>
        </w:rPr>
        <w:t>第二十三条</w:t>
      </w:r>
      <w:r>
        <w:rPr>
          <w:rFonts w:hint="eastAsia"/>
        </w:rPr>
        <w:tab/>
      </w:r>
      <w:r>
        <w:rPr>
          <w:rFonts w:hint="eastAsia"/>
        </w:rPr>
        <w:t>园区管委会应根据晾晒池盐泥的固废性质，按相关要求进行处置，不得污染环境。</w:t>
      </w:r>
    </w:p>
    <w:p w:rsidR="00381728" w:rsidRDefault="00381728" w:rsidP="00FA2D12">
      <w:pPr>
        <w:ind w:firstLineChars="200" w:firstLine="480"/>
      </w:pPr>
      <w:r>
        <w:rPr>
          <w:rFonts w:hint="eastAsia"/>
        </w:rPr>
        <w:t>第二十四条</w:t>
      </w:r>
      <w:r>
        <w:rPr>
          <w:rFonts w:hint="eastAsia"/>
        </w:rPr>
        <w:t xml:space="preserve"> </w:t>
      </w:r>
      <w:r>
        <w:rPr>
          <w:rFonts w:hint="eastAsia"/>
        </w:rPr>
        <w:t>高盐水排放口应安装水质在线监控设备，监控指标包括流量、化学需氧量、氨氮、溶解性总固体</w:t>
      </w:r>
      <w:r>
        <w:rPr>
          <w:rFonts w:hint="eastAsia"/>
        </w:rPr>
        <w:t>(</w:t>
      </w:r>
      <w:r>
        <w:rPr>
          <w:rFonts w:hint="eastAsia"/>
        </w:rPr>
        <w:t>或电导率</w:t>
      </w:r>
      <w:r>
        <w:rPr>
          <w:rFonts w:hint="eastAsia"/>
        </w:rPr>
        <w:t>)</w:t>
      </w:r>
      <w:r>
        <w:rPr>
          <w:rFonts w:hint="eastAsia"/>
        </w:rPr>
        <w:t>等，并与当地环境保护行政主管部门联网。</w:t>
      </w:r>
    </w:p>
    <w:p w:rsidR="00381728" w:rsidRDefault="00381728" w:rsidP="00FA2D12">
      <w:pPr>
        <w:ind w:firstLineChars="200" w:firstLine="480"/>
      </w:pPr>
      <w:r>
        <w:rPr>
          <w:rFonts w:hint="eastAsia"/>
        </w:rPr>
        <w:t>第二十五条</w:t>
      </w:r>
      <w:r>
        <w:rPr>
          <w:rFonts w:hint="eastAsia"/>
        </w:rPr>
        <w:t xml:space="preserve"> </w:t>
      </w:r>
      <w:r>
        <w:rPr>
          <w:rFonts w:hint="eastAsia"/>
        </w:rPr>
        <w:t>排放高盐水的企业和工业园区应建立高盐水污染防治设施运行管理制度，建立环保设施运行和管理台账，并配备专职、专业人员负责日常环保工作。</w:t>
      </w:r>
    </w:p>
    <w:p w:rsidR="00381728" w:rsidRDefault="00381728" w:rsidP="00FA2D12">
      <w:pPr>
        <w:ind w:firstLineChars="200" w:firstLine="480"/>
      </w:pPr>
      <w:r>
        <w:rPr>
          <w:rFonts w:hint="eastAsia"/>
        </w:rPr>
        <w:t>第二十六条</w:t>
      </w:r>
      <w:r>
        <w:rPr>
          <w:rFonts w:hint="eastAsia"/>
        </w:rPr>
        <w:tab/>
      </w:r>
      <w:r>
        <w:rPr>
          <w:rFonts w:hint="eastAsia"/>
        </w:rPr>
        <w:t>鼓励各地区开展试点工作，通过政策引导、价格调节等方式，促进企业节约用水，减少高盐水产生量。</w:t>
      </w:r>
    </w:p>
    <w:p w:rsidR="00381728" w:rsidRDefault="00381728" w:rsidP="00FA2D12">
      <w:pPr>
        <w:ind w:firstLineChars="200" w:firstLine="480"/>
      </w:pPr>
      <w:r>
        <w:rPr>
          <w:rFonts w:hint="eastAsia"/>
        </w:rPr>
        <w:t>第二十七条</w:t>
      </w:r>
      <w:r>
        <w:rPr>
          <w:rFonts w:hint="eastAsia"/>
        </w:rPr>
        <w:t xml:space="preserve"> </w:t>
      </w:r>
      <w:r>
        <w:rPr>
          <w:rFonts w:hint="eastAsia"/>
        </w:rPr>
        <w:t>建设高盐水晾晒池应进行环境影响评价，地方环境保护行政主管部门和园区管委会应加强施工期环境监理和竣工环境保护验收等管理工作。</w:t>
      </w:r>
    </w:p>
    <w:p w:rsidR="00381728" w:rsidRDefault="00381728" w:rsidP="00FA2D12">
      <w:pPr>
        <w:ind w:firstLineChars="200" w:firstLine="480"/>
      </w:pPr>
      <w:r>
        <w:rPr>
          <w:rFonts w:hint="eastAsia"/>
        </w:rPr>
        <w:t>第二十八条</w:t>
      </w:r>
      <w:r>
        <w:rPr>
          <w:rFonts w:hint="eastAsia"/>
        </w:rPr>
        <w:t xml:space="preserve"> </w:t>
      </w:r>
      <w:r>
        <w:rPr>
          <w:rFonts w:hint="eastAsia"/>
        </w:rPr>
        <w:t>工业园区对辖区内企业高盐水进行集中处置时，应制定相应的收费标准，保证处理设施长期、稳定运行。</w:t>
      </w:r>
    </w:p>
    <w:p w:rsidR="00381728" w:rsidRPr="00381728" w:rsidRDefault="00381728" w:rsidP="00FA2D12">
      <w:pPr>
        <w:ind w:firstLineChars="200" w:firstLine="482"/>
        <w:rPr>
          <w:b/>
        </w:rPr>
      </w:pPr>
      <w:r w:rsidRPr="00381728">
        <w:rPr>
          <w:rFonts w:hint="eastAsia"/>
          <w:b/>
        </w:rPr>
        <w:t>六、其他事项</w:t>
      </w:r>
    </w:p>
    <w:p w:rsidR="00381728" w:rsidRDefault="00381728" w:rsidP="00FA2D12">
      <w:pPr>
        <w:ind w:firstLineChars="200" w:firstLine="480"/>
      </w:pPr>
      <w:r>
        <w:rPr>
          <w:rFonts w:hint="eastAsia"/>
        </w:rPr>
        <w:t>第二十九条</w:t>
      </w:r>
      <w:r>
        <w:rPr>
          <w:rFonts w:hint="eastAsia"/>
        </w:rPr>
        <w:t xml:space="preserve"> </w:t>
      </w:r>
      <w:r>
        <w:rPr>
          <w:rFonts w:hint="eastAsia"/>
        </w:rPr>
        <w:t>本意见所称高盐水分为清净下水和有机含盐水。</w:t>
      </w:r>
    </w:p>
    <w:p w:rsidR="00C142D1" w:rsidRDefault="00381728" w:rsidP="00FA2D12">
      <w:pPr>
        <w:ind w:firstLineChars="200" w:firstLine="480"/>
        <w:sectPr w:rsidR="00C142D1" w:rsidSect="007215FF">
          <w:footerReference w:type="default" r:id="rId15"/>
          <w:pgSz w:w="11906" w:h="16838"/>
          <w:pgMar w:top="1440" w:right="1800" w:bottom="1440" w:left="1800" w:header="851" w:footer="992" w:gutter="0"/>
          <w:pgNumType w:start="1"/>
          <w:cols w:space="720"/>
          <w:docGrid w:type="lines" w:linePitch="312"/>
        </w:sectPr>
      </w:pPr>
      <w:r>
        <w:rPr>
          <w:rFonts w:hint="eastAsia"/>
        </w:rPr>
        <w:t>清净下水是指在生产过程中产生或排放的未受污染或受轻微污染以及水温稍有升高的可不经处理直接排放的废水，一般包括脱盐水站排水、循环水系统排水等；有机含盐水是指生产过程中除清净下水之外所有含盐污水。高盐水具体类别应以企业排水方案而定。</w:t>
      </w:r>
    </w:p>
    <w:p w:rsidR="00190322" w:rsidRPr="00190322" w:rsidRDefault="00190322" w:rsidP="00190322">
      <w:pPr>
        <w:pStyle w:val="1"/>
        <w:ind w:firstLineChars="0" w:firstLine="0"/>
      </w:pPr>
      <w:bookmarkStart w:id="7" w:name="_Toc480615475"/>
      <w:r>
        <w:rPr>
          <w:rFonts w:hint="eastAsia"/>
        </w:rPr>
        <w:lastRenderedPageBreak/>
        <w:t>煤炭工业污染物排放标准</w:t>
      </w:r>
      <w:bookmarkEnd w:id="7"/>
    </w:p>
    <w:p w:rsidR="00C82039" w:rsidRDefault="00190322" w:rsidP="00190322">
      <w:pPr>
        <w:widowControl/>
        <w:spacing w:after="200" w:line="276" w:lineRule="auto"/>
        <w:ind w:firstLineChars="0" w:firstLine="0"/>
        <w:jc w:val="center"/>
      </w:pPr>
      <w:r>
        <w:rPr>
          <w:rFonts w:hint="eastAsia"/>
        </w:rPr>
        <w:t>GB20426-2006</w:t>
      </w:r>
    </w:p>
    <w:p w:rsidR="00C82039" w:rsidRPr="00190322" w:rsidRDefault="00C82039" w:rsidP="00190322">
      <w:pPr>
        <w:widowControl/>
        <w:spacing w:after="200" w:line="276" w:lineRule="auto"/>
        <w:ind w:firstLineChars="0" w:firstLine="0"/>
        <w:jc w:val="center"/>
        <w:rPr>
          <w:b/>
        </w:rPr>
      </w:pPr>
      <w:r w:rsidRPr="00190322">
        <w:rPr>
          <w:rFonts w:hint="eastAsia"/>
          <w:b/>
        </w:rPr>
        <w:t>前</w:t>
      </w:r>
      <w:r w:rsidRPr="00190322">
        <w:rPr>
          <w:rFonts w:hint="eastAsia"/>
          <w:b/>
        </w:rPr>
        <w:t xml:space="preserve">    </w:t>
      </w:r>
      <w:r w:rsidRPr="00190322">
        <w:rPr>
          <w:rFonts w:hint="eastAsia"/>
          <w:b/>
        </w:rPr>
        <w:t>言</w:t>
      </w:r>
    </w:p>
    <w:p w:rsidR="00C82039" w:rsidRDefault="00C82039" w:rsidP="00FA2D12">
      <w:pPr>
        <w:ind w:firstLineChars="200" w:firstLine="480"/>
      </w:pPr>
      <w:r>
        <w:rPr>
          <w:rFonts w:hint="eastAsia"/>
        </w:rPr>
        <w:t xml:space="preserve"> </w:t>
      </w:r>
      <w:r>
        <w:rPr>
          <w:rFonts w:hint="eastAsia"/>
        </w:rPr>
        <w:t>为控制原煤开采、选煤及其所属煤炭贮存、装卸场所的污染物排放，保障人体健康，保护生态环境，促进煤炭工业可持续发展，根据《中华人民共和国环境保护法》、《中华人民共和国水污染防治法》、《中华人民共和国大气污染防治法》和《中华人民共和国固体废物污染环境防治法》，制定本标准。</w:t>
      </w:r>
    </w:p>
    <w:p w:rsidR="00C82039" w:rsidRDefault="00C82039" w:rsidP="00FA2D12">
      <w:pPr>
        <w:ind w:firstLineChars="200" w:firstLine="480"/>
      </w:pPr>
      <w:r>
        <w:rPr>
          <w:rFonts w:hint="eastAsia"/>
        </w:rPr>
        <w:t>本标准主要包括如下内容：</w:t>
      </w:r>
    </w:p>
    <w:p w:rsidR="00C82039" w:rsidRDefault="00C82039" w:rsidP="00FA2D12">
      <w:pPr>
        <w:ind w:firstLineChars="200" w:firstLine="480"/>
      </w:pPr>
      <w:r>
        <w:rPr>
          <w:rFonts w:hint="eastAsia"/>
        </w:rPr>
        <w:t>——规定了采煤废水和选煤废水污染物排放限值；</w:t>
      </w:r>
    </w:p>
    <w:p w:rsidR="00C82039" w:rsidRDefault="00C82039" w:rsidP="00FA2D12">
      <w:pPr>
        <w:ind w:firstLineChars="200" w:firstLine="480"/>
      </w:pPr>
      <w:r>
        <w:rPr>
          <w:rFonts w:hint="eastAsia"/>
        </w:rPr>
        <w:t>——规定了煤炭工业地面生产系统大气污染物排放限值和无组织排放限值。</w:t>
      </w:r>
    </w:p>
    <w:p w:rsidR="00C82039" w:rsidRDefault="00C82039" w:rsidP="00FA2D12">
      <w:pPr>
        <w:ind w:firstLineChars="200" w:firstLine="480"/>
      </w:pPr>
      <w:r>
        <w:rPr>
          <w:rFonts w:hint="eastAsia"/>
        </w:rPr>
        <w:t>——规定了煤矸石堆置场管理技术要求；</w:t>
      </w:r>
    </w:p>
    <w:p w:rsidR="00C82039" w:rsidRDefault="00C82039" w:rsidP="00FA2D12">
      <w:pPr>
        <w:ind w:firstLineChars="200" w:firstLine="480"/>
      </w:pPr>
      <w:r>
        <w:rPr>
          <w:rFonts w:hint="eastAsia"/>
        </w:rPr>
        <w:t>——规定了煤炭矿井水资源化利用指导性技术要求；</w:t>
      </w:r>
    </w:p>
    <w:p w:rsidR="00C82039" w:rsidRDefault="00C82039" w:rsidP="00FA2D12">
      <w:pPr>
        <w:ind w:firstLineChars="200" w:firstLine="480"/>
      </w:pPr>
      <w:r>
        <w:rPr>
          <w:rFonts w:hint="eastAsia"/>
        </w:rPr>
        <w:t>新建生产线自</w:t>
      </w:r>
      <w:r>
        <w:rPr>
          <w:rFonts w:hint="eastAsia"/>
        </w:rPr>
        <w:t xml:space="preserve"> 2006</w:t>
      </w:r>
      <w:r>
        <w:rPr>
          <w:rFonts w:hint="eastAsia"/>
        </w:rPr>
        <w:t>年</w:t>
      </w:r>
      <w:r>
        <w:rPr>
          <w:rFonts w:hint="eastAsia"/>
        </w:rPr>
        <w:t xml:space="preserve">  10</w:t>
      </w:r>
      <w:r>
        <w:rPr>
          <w:rFonts w:hint="eastAsia"/>
        </w:rPr>
        <w:t>月</w:t>
      </w:r>
      <w:r>
        <w:rPr>
          <w:rFonts w:hint="eastAsia"/>
        </w:rPr>
        <w:t xml:space="preserve">  1</w:t>
      </w:r>
      <w:r>
        <w:rPr>
          <w:rFonts w:hint="eastAsia"/>
        </w:rPr>
        <w:t>日起、现有生产线自</w:t>
      </w:r>
      <w:r>
        <w:rPr>
          <w:rFonts w:hint="eastAsia"/>
        </w:rPr>
        <w:t xml:space="preserve">  2007</w:t>
      </w:r>
      <w:r>
        <w:rPr>
          <w:rFonts w:hint="eastAsia"/>
        </w:rPr>
        <w:t>年</w:t>
      </w:r>
      <w:r>
        <w:rPr>
          <w:rFonts w:hint="eastAsia"/>
        </w:rPr>
        <w:t xml:space="preserve">  10</w:t>
      </w:r>
      <w:r>
        <w:rPr>
          <w:rFonts w:hint="eastAsia"/>
        </w:rPr>
        <w:t>月</w:t>
      </w:r>
      <w:r>
        <w:rPr>
          <w:rFonts w:hint="eastAsia"/>
        </w:rPr>
        <w:t xml:space="preserve">  1</w:t>
      </w:r>
      <w:r>
        <w:rPr>
          <w:rFonts w:hint="eastAsia"/>
        </w:rPr>
        <w:t>日起，煤炭工业水污染物排放按本标准执行，不再执行</w:t>
      </w:r>
      <w:r>
        <w:rPr>
          <w:rFonts w:hint="eastAsia"/>
        </w:rPr>
        <w:t xml:space="preserve"> GB 8978-1996</w:t>
      </w:r>
      <w:r>
        <w:rPr>
          <w:rFonts w:hint="eastAsia"/>
        </w:rPr>
        <w:t>《污水综合排放标准》；煤炭工业大气污染物排放按本标准执行，不再执行</w:t>
      </w:r>
      <w:r>
        <w:rPr>
          <w:rFonts w:hint="eastAsia"/>
        </w:rPr>
        <w:t>GB 16297-1996</w:t>
      </w:r>
      <w:r>
        <w:rPr>
          <w:rFonts w:hint="eastAsia"/>
        </w:rPr>
        <w:t>《大气污染物综合排放标准》。煤矸石堆置场污染物控制和管理按本标准规定的技术要求执行。</w:t>
      </w:r>
    </w:p>
    <w:p w:rsidR="00C82039" w:rsidRDefault="00C82039" w:rsidP="00FA2D12">
      <w:pPr>
        <w:ind w:firstLineChars="200" w:firstLine="480"/>
      </w:pPr>
      <w:r>
        <w:rPr>
          <w:rFonts w:hint="eastAsia"/>
        </w:rPr>
        <w:t>按有关法律规定，本标准具有强制执行的效力。</w:t>
      </w:r>
    </w:p>
    <w:p w:rsidR="00C82039" w:rsidRDefault="00C82039" w:rsidP="00FA2D12">
      <w:pPr>
        <w:ind w:firstLineChars="200" w:firstLine="480"/>
      </w:pPr>
      <w:r>
        <w:rPr>
          <w:rFonts w:hint="eastAsia"/>
        </w:rPr>
        <w:t>本标准为首次发布。</w:t>
      </w:r>
    </w:p>
    <w:p w:rsidR="00C82039" w:rsidRDefault="00C82039" w:rsidP="00FA2D12">
      <w:pPr>
        <w:ind w:firstLineChars="200" w:firstLine="480"/>
      </w:pPr>
      <w:r>
        <w:rPr>
          <w:rFonts w:hint="eastAsia"/>
        </w:rPr>
        <w:t>本标准由国家环境保护总局科技标准司提出。</w:t>
      </w:r>
    </w:p>
    <w:p w:rsidR="00C82039" w:rsidRDefault="00C82039" w:rsidP="00FA2D12">
      <w:pPr>
        <w:ind w:firstLineChars="200" w:firstLine="480"/>
      </w:pPr>
      <w:r>
        <w:rPr>
          <w:rFonts w:hint="eastAsia"/>
        </w:rPr>
        <w:t>本标准起草单位：国家环境保护总局环境标准研究所、中国矿业大学（北京）、煤炭科学研究总院杭州环保研究所、兖矿集团有限公司、煤炭科学研究总院唐山分院。</w:t>
      </w:r>
    </w:p>
    <w:p w:rsidR="00C82039" w:rsidRDefault="00C82039" w:rsidP="00FA2D12">
      <w:pPr>
        <w:ind w:firstLineChars="200" w:firstLine="480"/>
      </w:pPr>
      <w:r>
        <w:rPr>
          <w:rFonts w:hint="eastAsia"/>
        </w:rPr>
        <w:t>本标准国家环境保护总局</w:t>
      </w:r>
      <w:r>
        <w:rPr>
          <w:rFonts w:hint="eastAsia"/>
        </w:rPr>
        <w:t xml:space="preserve"> 2006</w:t>
      </w:r>
      <w:r>
        <w:rPr>
          <w:rFonts w:hint="eastAsia"/>
        </w:rPr>
        <w:t>年</w:t>
      </w:r>
      <w:r>
        <w:rPr>
          <w:rFonts w:hint="eastAsia"/>
        </w:rPr>
        <w:t xml:space="preserve">  9</w:t>
      </w:r>
      <w:r>
        <w:rPr>
          <w:rFonts w:hint="eastAsia"/>
        </w:rPr>
        <w:t>月</w:t>
      </w:r>
      <w:r>
        <w:rPr>
          <w:rFonts w:hint="eastAsia"/>
        </w:rPr>
        <w:t xml:space="preserve">  1</w:t>
      </w:r>
      <w:r>
        <w:rPr>
          <w:rFonts w:hint="eastAsia"/>
        </w:rPr>
        <w:t>日批准。</w:t>
      </w:r>
    </w:p>
    <w:p w:rsidR="00C82039" w:rsidRDefault="00C82039" w:rsidP="00FA2D12">
      <w:pPr>
        <w:ind w:firstLineChars="200" w:firstLine="480"/>
      </w:pPr>
      <w:r>
        <w:rPr>
          <w:rFonts w:hint="eastAsia"/>
        </w:rPr>
        <w:t>本标准自</w:t>
      </w:r>
      <w:r>
        <w:rPr>
          <w:rFonts w:hint="eastAsia"/>
        </w:rPr>
        <w:t xml:space="preserve"> 2006</w:t>
      </w:r>
      <w:r>
        <w:rPr>
          <w:rFonts w:hint="eastAsia"/>
        </w:rPr>
        <w:t>年</w:t>
      </w:r>
      <w:r>
        <w:rPr>
          <w:rFonts w:hint="eastAsia"/>
        </w:rPr>
        <w:t xml:space="preserve">  10</w:t>
      </w:r>
      <w:r>
        <w:rPr>
          <w:rFonts w:hint="eastAsia"/>
        </w:rPr>
        <w:t>月</w:t>
      </w:r>
      <w:r>
        <w:rPr>
          <w:rFonts w:hint="eastAsia"/>
        </w:rPr>
        <w:t xml:space="preserve">  1</w:t>
      </w:r>
      <w:r>
        <w:rPr>
          <w:rFonts w:hint="eastAsia"/>
        </w:rPr>
        <w:t>日起实施。</w:t>
      </w:r>
    </w:p>
    <w:p w:rsidR="00C82039" w:rsidRDefault="00C82039" w:rsidP="00FA2D12">
      <w:pPr>
        <w:ind w:firstLineChars="200" w:firstLine="480"/>
      </w:pPr>
      <w:r>
        <w:rPr>
          <w:rFonts w:hint="eastAsia"/>
        </w:rPr>
        <w:t>本标准由国家环境保护总局解释。</w:t>
      </w:r>
    </w:p>
    <w:p w:rsidR="00C82039" w:rsidRDefault="00C82039" w:rsidP="00C82039">
      <w:pPr>
        <w:ind w:firstLineChars="0" w:firstLine="0"/>
      </w:pPr>
    </w:p>
    <w:p w:rsidR="00C82039" w:rsidRDefault="00C82039">
      <w:pPr>
        <w:widowControl/>
        <w:spacing w:after="200" w:line="276" w:lineRule="auto"/>
        <w:ind w:firstLineChars="0" w:firstLine="0"/>
        <w:jc w:val="left"/>
        <w:rPr>
          <w:b/>
        </w:rPr>
      </w:pPr>
      <w:r>
        <w:rPr>
          <w:b/>
        </w:rPr>
        <w:br w:type="page"/>
      </w:r>
    </w:p>
    <w:p w:rsidR="00C82039" w:rsidRPr="00C82039" w:rsidRDefault="00C82039" w:rsidP="00FA2D12">
      <w:pPr>
        <w:ind w:firstLineChars="200" w:firstLine="482"/>
        <w:rPr>
          <w:b/>
        </w:rPr>
      </w:pPr>
      <w:r w:rsidRPr="00C82039">
        <w:rPr>
          <w:rFonts w:hint="eastAsia"/>
          <w:b/>
        </w:rPr>
        <w:lastRenderedPageBreak/>
        <w:t xml:space="preserve">1 </w:t>
      </w:r>
      <w:r w:rsidRPr="00C82039">
        <w:rPr>
          <w:rFonts w:hint="eastAsia"/>
          <w:b/>
        </w:rPr>
        <w:t>适用范围</w:t>
      </w:r>
    </w:p>
    <w:p w:rsidR="00C82039" w:rsidRDefault="00C82039" w:rsidP="00FA2D12">
      <w:pPr>
        <w:ind w:firstLineChars="200" w:firstLine="480"/>
      </w:pPr>
      <w:r>
        <w:rPr>
          <w:rFonts w:hint="eastAsia"/>
        </w:rPr>
        <w:t>本标准规定了原煤开采、选煤水污染物排放限值，煤炭地面生产系统大气污染物排放限值，以及煤炭采选企业所属煤矸石堆置场、煤炭贮存、装卸场所污染物控制技术要求。</w:t>
      </w:r>
    </w:p>
    <w:p w:rsidR="00C82039" w:rsidRDefault="00C82039" w:rsidP="00FA2D12">
      <w:pPr>
        <w:ind w:firstLineChars="200" w:firstLine="480"/>
      </w:pPr>
      <w:r>
        <w:rPr>
          <w:rFonts w:hint="eastAsia"/>
        </w:rPr>
        <w:t>本标准适用于现有煤矿（含露天煤矿）、选煤厂及其所属煤矸石堆置场、煤炭贮存、装卸场所污染防治与管理，以及煤炭工业建设项目环境影响评价、环境保护设施设计、竣工环境保护验收及其投产后的污染防治与管理。</w:t>
      </w:r>
    </w:p>
    <w:p w:rsidR="00C82039" w:rsidRDefault="00C82039" w:rsidP="00FA2D12">
      <w:pPr>
        <w:ind w:firstLineChars="200" w:firstLine="480"/>
      </w:pPr>
      <w:r>
        <w:rPr>
          <w:rFonts w:hint="eastAsia"/>
        </w:rPr>
        <w:t>本标准适用于法律允许的污染物排放行为，新设立生产线的选址和特殊保护区域内现有生产线的管理，按《中华人民共和国大气污染防治法》第十六条、《中华人民共和国水污染防治法》第二十条和第二十七条、《中华人民共和国海洋环境保护法》第三十条、《饮用水水源保护区污染防治管理规定》的相关规定执行。</w:t>
      </w:r>
    </w:p>
    <w:p w:rsidR="00C82039" w:rsidRPr="00C82039" w:rsidRDefault="00C82039" w:rsidP="00FA2D12">
      <w:pPr>
        <w:ind w:firstLineChars="200" w:firstLine="482"/>
        <w:rPr>
          <w:b/>
        </w:rPr>
      </w:pPr>
      <w:r w:rsidRPr="00C82039">
        <w:rPr>
          <w:rFonts w:hint="eastAsia"/>
          <w:b/>
        </w:rPr>
        <w:t xml:space="preserve">2  </w:t>
      </w:r>
      <w:r w:rsidRPr="00C82039">
        <w:rPr>
          <w:rFonts w:hint="eastAsia"/>
          <w:b/>
        </w:rPr>
        <w:t>规范性引用文件</w:t>
      </w:r>
    </w:p>
    <w:p w:rsidR="00C82039" w:rsidRDefault="00C82039" w:rsidP="00FA2D12">
      <w:pPr>
        <w:ind w:firstLineChars="200" w:firstLine="480"/>
      </w:pPr>
      <w:r>
        <w:rPr>
          <w:rFonts w:hint="eastAsia"/>
        </w:rPr>
        <w:t>下列标准的条款通过本标准的引用而成为本标准的条文，与本标准同效。凡不注明日期的引用文件，其最新版本适用于本标准。</w:t>
      </w:r>
    </w:p>
    <w:p w:rsidR="00C82039" w:rsidRDefault="00C82039" w:rsidP="00FA2D12">
      <w:pPr>
        <w:ind w:firstLineChars="200" w:firstLine="480"/>
      </w:pPr>
      <w:r>
        <w:rPr>
          <w:rFonts w:hint="eastAsia"/>
        </w:rPr>
        <w:t xml:space="preserve">GB 3097  </w:t>
      </w:r>
      <w:r>
        <w:rPr>
          <w:rFonts w:hint="eastAsia"/>
        </w:rPr>
        <w:t>海水水质标准</w:t>
      </w:r>
    </w:p>
    <w:p w:rsidR="00C82039" w:rsidRDefault="00C82039" w:rsidP="00FA2D12">
      <w:pPr>
        <w:ind w:firstLineChars="200" w:firstLine="480"/>
      </w:pPr>
      <w:r>
        <w:rPr>
          <w:rFonts w:hint="eastAsia"/>
        </w:rPr>
        <w:t xml:space="preserve">GB 3838  </w:t>
      </w:r>
      <w:r>
        <w:rPr>
          <w:rFonts w:hint="eastAsia"/>
        </w:rPr>
        <w:t>地表水环境质量标准</w:t>
      </w:r>
    </w:p>
    <w:p w:rsidR="00C82039" w:rsidRDefault="00C82039" w:rsidP="00FA2D12">
      <w:pPr>
        <w:ind w:firstLineChars="200" w:firstLine="480"/>
      </w:pPr>
      <w:r>
        <w:rPr>
          <w:rFonts w:hint="eastAsia"/>
        </w:rPr>
        <w:t xml:space="preserve">GB 5084  </w:t>
      </w:r>
      <w:r>
        <w:rPr>
          <w:rFonts w:hint="eastAsia"/>
        </w:rPr>
        <w:t>农田灌溉水质标准</w:t>
      </w:r>
    </w:p>
    <w:p w:rsidR="00C82039" w:rsidRDefault="00C82039" w:rsidP="00FA2D12">
      <w:pPr>
        <w:ind w:firstLineChars="200" w:firstLine="480"/>
      </w:pPr>
      <w:r>
        <w:rPr>
          <w:rFonts w:hint="eastAsia"/>
        </w:rPr>
        <w:t xml:space="preserve">GB 5086.1~2  </w:t>
      </w:r>
      <w:r>
        <w:rPr>
          <w:rFonts w:hint="eastAsia"/>
        </w:rPr>
        <w:t>固体废物</w:t>
      </w:r>
      <w:r>
        <w:rPr>
          <w:rFonts w:hint="eastAsia"/>
        </w:rPr>
        <w:t xml:space="preserve"> </w:t>
      </w:r>
      <w:r>
        <w:rPr>
          <w:rFonts w:hint="eastAsia"/>
        </w:rPr>
        <w:t>浸出毒性浸出方法</w:t>
      </w:r>
    </w:p>
    <w:p w:rsidR="00C82039" w:rsidRDefault="00C82039" w:rsidP="00FA2D12">
      <w:pPr>
        <w:ind w:firstLineChars="200" w:firstLine="480"/>
      </w:pPr>
      <w:r>
        <w:rPr>
          <w:rFonts w:hint="eastAsia"/>
        </w:rPr>
        <w:t xml:space="preserve">GB/T 6920  </w:t>
      </w:r>
      <w:r>
        <w:rPr>
          <w:rFonts w:hint="eastAsia"/>
        </w:rPr>
        <w:t>水质</w:t>
      </w:r>
      <w:r>
        <w:rPr>
          <w:rFonts w:hint="eastAsia"/>
        </w:rPr>
        <w:t xml:space="preserve">  pH</w:t>
      </w:r>
      <w:r>
        <w:rPr>
          <w:rFonts w:hint="eastAsia"/>
        </w:rPr>
        <w:t>值的测定</w:t>
      </w:r>
      <w:r>
        <w:rPr>
          <w:rFonts w:hint="eastAsia"/>
        </w:rPr>
        <w:t xml:space="preserve"> </w:t>
      </w:r>
      <w:r>
        <w:rPr>
          <w:rFonts w:hint="eastAsia"/>
        </w:rPr>
        <w:t>玻璃电极法</w:t>
      </w:r>
    </w:p>
    <w:p w:rsidR="00C82039" w:rsidRDefault="00C82039" w:rsidP="00FA2D12">
      <w:pPr>
        <w:ind w:firstLineChars="200" w:firstLine="480"/>
      </w:pPr>
      <w:r>
        <w:rPr>
          <w:rFonts w:hint="eastAsia"/>
        </w:rPr>
        <w:t xml:space="preserve">GB/T 7466  </w:t>
      </w:r>
      <w:r>
        <w:rPr>
          <w:rFonts w:hint="eastAsia"/>
        </w:rPr>
        <w:t>水质</w:t>
      </w:r>
      <w:r>
        <w:rPr>
          <w:rFonts w:hint="eastAsia"/>
        </w:rPr>
        <w:t xml:space="preserve"> </w:t>
      </w:r>
      <w:r>
        <w:rPr>
          <w:rFonts w:hint="eastAsia"/>
        </w:rPr>
        <w:t>总铬的测定</w:t>
      </w:r>
    </w:p>
    <w:p w:rsidR="00C82039" w:rsidRDefault="00C82039" w:rsidP="00FA2D12">
      <w:pPr>
        <w:ind w:firstLineChars="200" w:firstLine="480"/>
      </w:pPr>
      <w:r>
        <w:rPr>
          <w:rFonts w:hint="eastAsia"/>
        </w:rPr>
        <w:t xml:space="preserve">GB/T 7467  </w:t>
      </w:r>
      <w:r>
        <w:rPr>
          <w:rFonts w:hint="eastAsia"/>
        </w:rPr>
        <w:t>水质</w:t>
      </w:r>
      <w:r>
        <w:rPr>
          <w:rFonts w:hint="eastAsia"/>
        </w:rPr>
        <w:t xml:space="preserve"> </w:t>
      </w:r>
      <w:r>
        <w:rPr>
          <w:rFonts w:hint="eastAsia"/>
        </w:rPr>
        <w:t>六价铬的测定</w:t>
      </w:r>
      <w:r>
        <w:rPr>
          <w:rFonts w:hint="eastAsia"/>
        </w:rPr>
        <w:t xml:space="preserve"> </w:t>
      </w:r>
      <w:r>
        <w:rPr>
          <w:rFonts w:hint="eastAsia"/>
        </w:rPr>
        <w:t>二苯碳酰二肼分光光度法</w:t>
      </w:r>
    </w:p>
    <w:p w:rsidR="00C82039" w:rsidRDefault="00C82039" w:rsidP="00FA2D12">
      <w:pPr>
        <w:ind w:firstLineChars="200" w:firstLine="480"/>
      </w:pPr>
      <w:r>
        <w:rPr>
          <w:rFonts w:hint="eastAsia"/>
        </w:rPr>
        <w:t xml:space="preserve">GB/T 7468  </w:t>
      </w:r>
      <w:r>
        <w:rPr>
          <w:rFonts w:hint="eastAsia"/>
        </w:rPr>
        <w:t>水质</w:t>
      </w:r>
      <w:r>
        <w:rPr>
          <w:rFonts w:hint="eastAsia"/>
        </w:rPr>
        <w:t xml:space="preserve"> </w:t>
      </w:r>
      <w:r>
        <w:rPr>
          <w:rFonts w:hint="eastAsia"/>
        </w:rPr>
        <w:t>总汞的测定</w:t>
      </w:r>
      <w:r>
        <w:rPr>
          <w:rFonts w:hint="eastAsia"/>
        </w:rPr>
        <w:t xml:space="preserve"> </w:t>
      </w:r>
      <w:r>
        <w:rPr>
          <w:rFonts w:hint="eastAsia"/>
        </w:rPr>
        <w:t>冷原子吸收分光光度法</w:t>
      </w:r>
    </w:p>
    <w:p w:rsidR="00C82039" w:rsidRDefault="00C82039" w:rsidP="00FA2D12">
      <w:pPr>
        <w:ind w:firstLineChars="200" w:firstLine="480"/>
      </w:pPr>
      <w:r>
        <w:rPr>
          <w:rFonts w:hint="eastAsia"/>
        </w:rPr>
        <w:t xml:space="preserve">GB/T 7470  </w:t>
      </w:r>
      <w:r>
        <w:rPr>
          <w:rFonts w:hint="eastAsia"/>
        </w:rPr>
        <w:t>水质</w:t>
      </w:r>
      <w:r>
        <w:rPr>
          <w:rFonts w:hint="eastAsia"/>
        </w:rPr>
        <w:t xml:space="preserve"> </w:t>
      </w:r>
      <w:r>
        <w:rPr>
          <w:rFonts w:hint="eastAsia"/>
        </w:rPr>
        <w:t>铅的测定双硫腙分分光光度法</w:t>
      </w:r>
    </w:p>
    <w:p w:rsidR="00C82039" w:rsidRDefault="00C82039" w:rsidP="00FA2D12">
      <w:pPr>
        <w:ind w:firstLineChars="200" w:firstLine="480"/>
      </w:pPr>
      <w:r>
        <w:rPr>
          <w:rFonts w:hint="eastAsia"/>
        </w:rPr>
        <w:t xml:space="preserve">GB/T 7471  </w:t>
      </w:r>
      <w:r>
        <w:rPr>
          <w:rFonts w:hint="eastAsia"/>
        </w:rPr>
        <w:t>水质</w:t>
      </w:r>
      <w:r>
        <w:rPr>
          <w:rFonts w:hint="eastAsia"/>
        </w:rPr>
        <w:t xml:space="preserve"> </w:t>
      </w:r>
      <w:r>
        <w:rPr>
          <w:rFonts w:hint="eastAsia"/>
        </w:rPr>
        <w:t>镉的测定</w:t>
      </w:r>
      <w:r>
        <w:rPr>
          <w:rFonts w:hint="eastAsia"/>
        </w:rPr>
        <w:t xml:space="preserve"> </w:t>
      </w:r>
      <w:r>
        <w:rPr>
          <w:rFonts w:hint="eastAsia"/>
        </w:rPr>
        <w:t>双硫腙分光光度法</w:t>
      </w:r>
    </w:p>
    <w:p w:rsidR="00C82039" w:rsidRDefault="00C82039" w:rsidP="00FA2D12">
      <w:pPr>
        <w:ind w:firstLineChars="200" w:firstLine="480"/>
      </w:pPr>
      <w:r>
        <w:rPr>
          <w:rFonts w:hint="eastAsia"/>
        </w:rPr>
        <w:t xml:space="preserve">GB/T 7472  </w:t>
      </w:r>
      <w:r>
        <w:rPr>
          <w:rFonts w:hint="eastAsia"/>
        </w:rPr>
        <w:t>水质</w:t>
      </w:r>
      <w:r>
        <w:rPr>
          <w:rFonts w:hint="eastAsia"/>
        </w:rPr>
        <w:t xml:space="preserve"> </w:t>
      </w:r>
      <w:r>
        <w:rPr>
          <w:rFonts w:hint="eastAsia"/>
        </w:rPr>
        <w:t>锌的测定</w:t>
      </w:r>
      <w:r>
        <w:rPr>
          <w:rFonts w:hint="eastAsia"/>
        </w:rPr>
        <w:t xml:space="preserve"> </w:t>
      </w:r>
      <w:r>
        <w:rPr>
          <w:rFonts w:hint="eastAsia"/>
        </w:rPr>
        <w:t>双硫腙分光光度法</w:t>
      </w:r>
    </w:p>
    <w:p w:rsidR="00C82039" w:rsidRDefault="00C82039" w:rsidP="00FA2D12">
      <w:pPr>
        <w:ind w:firstLineChars="200" w:firstLine="480"/>
      </w:pPr>
      <w:r>
        <w:rPr>
          <w:rFonts w:hint="eastAsia"/>
        </w:rPr>
        <w:t xml:space="preserve">GB/T 7475  </w:t>
      </w:r>
      <w:r>
        <w:rPr>
          <w:rFonts w:hint="eastAsia"/>
        </w:rPr>
        <w:t>水质</w:t>
      </w:r>
      <w:r>
        <w:rPr>
          <w:rFonts w:hint="eastAsia"/>
        </w:rPr>
        <w:t xml:space="preserve"> </w:t>
      </w:r>
      <w:r>
        <w:rPr>
          <w:rFonts w:hint="eastAsia"/>
        </w:rPr>
        <w:t>铜、锌、铅、镉的测定</w:t>
      </w:r>
      <w:r>
        <w:rPr>
          <w:rFonts w:hint="eastAsia"/>
        </w:rPr>
        <w:t xml:space="preserve"> </w:t>
      </w:r>
      <w:r>
        <w:rPr>
          <w:rFonts w:hint="eastAsia"/>
        </w:rPr>
        <w:t>原子吸收分光光度法</w:t>
      </w:r>
    </w:p>
    <w:p w:rsidR="00C82039" w:rsidRDefault="00C82039" w:rsidP="00FA2D12">
      <w:pPr>
        <w:ind w:firstLineChars="200" w:firstLine="480"/>
      </w:pPr>
      <w:r>
        <w:rPr>
          <w:rFonts w:hint="eastAsia"/>
        </w:rPr>
        <w:t xml:space="preserve">GB/T 7484  </w:t>
      </w:r>
      <w:r>
        <w:rPr>
          <w:rFonts w:hint="eastAsia"/>
        </w:rPr>
        <w:t>水质</w:t>
      </w:r>
      <w:r>
        <w:rPr>
          <w:rFonts w:hint="eastAsia"/>
        </w:rPr>
        <w:t xml:space="preserve"> </w:t>
      </w:r>
      <w:r>
        <w:rPr>
          <w:rFonts w:hint="eastAsia"/>
        </w:rPr>
        <w:t>氟化物的测定</w:t>
      </w:r>
      <w:r>
        <w:rPr>
          <w:rFonts w:hint="eastAsia"/>
        </w:rPr>
        <w:t xml:space="preserve"> </w:t>
      </w:r>
      <w:r>
        <w:rPr>
          <w:rFonts w:hint="eastAsia"/>
        </w:rPr>
        <w:t>离子选择电极法</w:t>
      </w:r>
    </w:p>
    <w:p w:rsidR="00C82039" w:rsidRDefault="00C82039" w:rsidP="00FA2D12">
      <w:pPr>
        <w:ind w:firstLineChars="200" w:firstLine="480"/>
      </w:pPr>
      <w:r>
        <w:rPr>
          <w:rFonts w:hint="eastAsia"/>
        </w:rPr>
        <w:t xml:space="preserve">GB/T 7485  </w:t>
      </w:r>
      <w:r>
        <w:rPr>
          <w:rFonts w:hint="eastAsia"/>
        </w:rPr>
        <w:t>水质</w:t>
      </w:r>
      <w:r>
        <w:rPr>
          <w:rFonts w:hint="eastAsia"/>
        </w:rPr>
        <w:t xml:space="preserve"> </w:t>
      </w:r>
      <w:r>
        <w:rPr>
          <w:rFonts w:hint="eastAsia"/>
        </w:rPr>
        <w:t>总砷的测定</w:t>
      </w:r>
      <w:r>
        <w:rPr>
          <w:rFonts w:hint="eastAsia"/>
        </w:rPr>
        <w:t xml:space="preserve"> </w:t>
      </w:r>
      <w:r>
        <w:rPr>
          <w:rFonts w:hint="eastAsia"/>
        </w:rPr>
        <w:t>二乙基二硫代氨基甲酸银分光光度法</w:t>
      </w:r>
    </w:p>
    <w:p w:rsidR="00C82039" w:rsidRDefault="00C82039" w:rsidP="00FA2D12">
      <w:pPr>
        <w:ind w:firstLineChars="200" w:firstLine="480"/>
      </w:pPr>
      <w:r>
        <w:rPr>
          <w:rFonts w:hint="eastAsia"/>
        </w:rPr>
        <w:t xml:space="preserve">GB/T 8970  </w:t>
      </w:r>
      <w:r>
        <w:rPr>
          <w:rFonts w:hint="eastAsia"/>
        </w:rPr>
        <w:t>空气质量</w:t>
      </w:r>
      <w:r>
        <w:rPr>
          <w:rFonts w:hint="eastAsia"/>
        </w:rPr>
        <w:t xml:space="preserve"> </w:t>
      </w:r>
      <w:r>
        <w:rPr>
          <w:rFonts w:hint="eastAsia"/>
        </w:rPr>
        <w:t>二氧化硫的测定</w:t>
      </w:r>
      <w:r>
        <w:rPr>
          <w:rFonts w:hint="eastAsia"/>
        </w:rPr>
        <w:t xml:space="preserve"> </w:t>
      </w:r>
      <w:r>
        <w:rPr>
          <w:rFonts w:hint="eastAsia"/>
        </w:rPr>
        <w:t>四氯汞盐</w:t>
      </w:r>
      <w:r>
        <w:rPr>
          <w:rFonts w:hint="eastAsia"/>
        </w:rPr>
        <w:t>-</w:t>
      </w:r>
      <w:r>
        <w:rPr>
          <w:rFonts w:hint="eastAsia"/>
        </w:rPr>
        <w:t>盐酸副玫瑰苯胺比色法</w:t>
      </w:r>
    </w:p>
    <w:p w:rsidR="00C82039" w:rsidRDefault="00C82039" w:rsidP="00FA2D12">
      <w:pPr>
        <w:ind w:firstLineChars="200" w:firstLine="480"/>
      </w:pPr>
      <w:r>
        <w:rPr>
          <w:rFonts w:hint="eastAsia"/>
        </w:rPr>
        <w:lastRenderedPageBreak/>
        <w:t xml:space="preserve">GB/T 11901  </w:t>
      </w:r>
      <w:r>
        <w:rPr>
          <w:rFonts w:hint="eastAsia"/>
        </w:rPr>
        <w:t>水质</w:t>
      </w:r>
      <w:r>
        <w:rPr>
          <w:rFonts w:hint="eastAsia"/>
        </w:rPr>
        <w:t xml:space="preserve"> </w:t>
      </w:r>
      <w:r>
        <w:rPr>
          <w:rFonts w:hint="eastAsia"/>
        </w:rPr>
        <w:t>悬浮物的测定</w:t>
      </w:r>
      <w:r>
        <w:rPr>
          <w:rFonts w:hint="eastAsia"/>
        </w:rPr>
        <w:t xml:space="preserve"> </w:t>
      </w:r>
      <w:r>
        <w:rPr>
          <w:rFonts w:hint="eastAsia"/>
        </w:rPr>
        <w:t>重量法</w:t>
      </w:r>
    </w:p>
    <w:p w:rsidR="00C82039" w:rsidRDefault="00C82039" w:rsidP="00FA2D12">
      <w:pPr>
        <w:ind w:firstLineChars="200" w:firstLine="480"/>
      </w:pPr>
      <w:r>
        <w:rPr>
          <w:rFonts w:hint="eastAsia"/>
        </w:rPr>
        <w:t xml:space="preserve">GB/T 11911  </w:t>
      </w:r>
      <w:r>
        <w:rPr>
          <w:rFonts w:hint="eastAsia"/>
        </w:rPr>
        <w:t>水质</w:t>
      </w:r>
      <w:r>
        <w:rPr>
          <w:rFonts w:hint="eastAsia"/>
        </w:rPr>
        <w:t xml:space="preserve"> </w:t>
      </w:r>
      <w:r>
        <w:rPr>
          <w:rFonts w:hint="eastAsia"/>
        </w:rPr>
        <w:t>铁、锰的测定</w:t>
      </w:r>
      <w:r>
        <w:rPr>
          <w:rFonts w:hint="eastAsia"/>
        </w:rPr>
        <w:t xml:space="preserve"> </w:t>
      </w:r>
      <w:r>
        <w:rPr>
          <w:rFonts w:hint="eastAsia"/>
        </w:rPr>
        <w:t>火焰原子吸收分光光度法</w:t>
      </w:r>
    </w:p>
    <w:p w:rsidR="00C82039" w:rsidRDefault="00C82039" w:rsidP="00FA2D12">
      <w:pPr>
        <w:ind w:firstLineChars="200" w:firstLine="480"/>
      </w:pPr>
      <w:r>
        <w:rPr>
          <w:rFonts w:hint="eastAsia"/>
        </w:rPr>
        <w:t xml:space="preserve">GB/T 11914  </w:t>
      </w:r>
      <w:r>
        <w:rPr>
          <w:rFonts w:hint="eastAsia"/>
        </w:rPr>
        <w:t>水质</w:t>
      </w:r>
      <w:r>
        <w:rPr>
          <w:rFonts w:hint="eastAsia"/>
        </w:rPr>
        <w:t xml:space="preserve"> </w:t>
      </w:r>
      <w:r>
        <w:rPr>
          <w:rFonts w:hint="eastAsia"/>
        </w:rPr>
        <w:t>化学需氧量的测定</w:t>
      </w:r>
      <w:r>
        <w:rPr>
          <w:rFonts w:hint="eastAsia"/>
        </w:rPr>
        <w:t xml:space="preserve"> </w:t>
      </w:r>
      <w:r>
        <w:rPr>
          <w:rFonts w:hint="eastAsia"/>
        </w:rPr>
        <w:t>重铬酸盐法</w:t>
      </w:r>
    </w:p>
    <w:p w:rsidR="00C82039" w:rsidRDefault="00C82039" w:rsidP="00FA2D12">
      <w:pPr>
        <w:ind w:firstLineChars="200" w:firstLine="480"/>
      </w:pPr>
      <w:r>
        <w:rPr>
          <w:rFonts w:hint="eastAsia"/>
        </w:rPr>
        <w:t xml:space="preserve">GB/T 15432  </w:t>
      </w:r>
      <w:r>
        <w:rPr>
          <w:rFonts w:hint="eastAsia"/>
        </w:rPr>
        <w:t>环境空气</w:t>
      </w:r>
      <w:r>
        <w:rPr>
          <w:rFonts w:hint="eastAsia"/>
        </w:rPr>
        <w:t xml:space="preserve"> </w:t>
      </w:r>
      <w:r>
        <w:rPr>
          <w:rFonts w:hint="eastAsia"/>
        </w:rPr>
        <w:t>总悬浮颗粒物的测定</w:t>
      </w:r>
      <w:r>
        <w:rPr>
          <w:rFonts w:hint="eastAsia"/>
        </w:rPr>
        <w:t xml:space="preserve"> </w:t>
      </w:r>
      <w:r>
        <w:rPr>
          <w:rFonts w:hint="eastAsia"/>
        </w:rPr>
        <w:t>重量法</w:t>
      </w:r>
    </w:p>
    <w:p w:rsidR="00C82039" w:rsidRDefault="00C82039" w:rsidP="00FA2D12">
      <w:pPr>
        <w:ind w:firstLineChars="200" w:firstLine="480"/>
      </w:pPr>
      <w:r>
        <w:rPr>
          <w:rFonts w:hint="eastAsia"/>
        </w:rPr>
        <w:t xml:space="preserve">GB/T 16157  </w:t>
      </w:r>
      <w:r>
        <w:rPr>
          <w:rFonts w:hint="eastAsia"/>
        </w:rPr>
        <w:t>固定污染源排气中颗粒物测定与气态污染物采样方法</w:t>
      </w:r>
    </w:p>
    <w:p w:rsidR="00C82039" w:rsidRDefault="00C82039" w:rsidP="00FA2D12">
      <w:pPr>
        <w:ind w:firstLineChars="200" w:firstLine="480"/>
      </w:pPr>
      <w:r>
        <w:rPr>
          <w:rFonts w:hint="eastAsia"/>
        </w:rPr>
        <w:t xml:space="preserve">GB/T 16488  </w:t>
      </w:r>
      <w:r>
        <w:rPr>
          <w:rFonts w:hint="eastAsia"/>
        </w:rPr>
        <w:t>水质</w:t>
      </w:r>
      <w:r>
        <w:rPr>
          <w:rFonts w:hint="eastAsia"/>
        </w:rPr>
        <w:t xml:space="preserve"> </w:t>
      </w:r>
      <w:r>
        <w:rPr>
          <w:rFonts w:hint="eastAsia"/>
        </w:rPr>
        <w:t>石油类和动植物油的测定</w:t>
      </w:r>
      <w:r>
        <w:rPr>
          <w:rFonts w:hint="eastAsia"/>
        </w:rPr>
        <w:t xml:space="preserve"> </w:t>
      </w:r>
      <w:r>
        <w:rPr>
          <w:rFonts w:hint="eastAsia"/>
        </w:rPr>
        <w:t>红外光度法</w:t>
      </w:r>
    </w:p>
    <w:p w:rsidR="00C82039" w:rsidRDefault="00C82039" w:rsidP="00FA2D12">
      <w:pPr>
        <w:ind w:firstLineChars="200" w:firstLine="480"/>
      </w:pPr>
      <w:r>
        <w:rPr>
          <w:rFonts w:hint="eastAsia"/>
        </w:rPr>
        <w:t xml:space="preserve">GB 18599  </w:t>
      </w:r>
      <w:r>
        <w:rPr>
          <w:rFonts w:hint="eastAsia"/>
        </w:rPr>
        <w:t>一般工业固体废物贮存、处置场污染控制标准</w:t>
      </w:r>
    </w:p>
    <w:p w:rsidR="00C82039" w:rsidRDefault="00C82039" w:rsidP="00FA2D12">
      <w:pPr>
        <w:ind w:firstLineChars="200" w:firstLine="480"/>
      </w:pPr>
      <w:r>
        <w:rPr>
          <w:rFonts w:hint="eastAsia"/>
        </w:rPr>
        <w:t xml:space="preserve">HJ/T 55  </w:t>
      </w:r>
      <w:r>
        <w:rPr>
          <w:rFonts w:hint="eastAsia"/>
        </w:rPr>
        <w:t>大气污染物无组织排放监测技术导则</w:t>
      </w:r>
    </w:p>
    <w:p w:rsidR="00C82039" w:rsidRDefault="00C82039" w:rsidP="00FA2D12">
      <w:pPr>
        <w:ind w:firstLineChars="200" w:firstLine="480"/>
      </w:pPr>
      <w:r>
        <w:rPr>
          <w:rFonts w:hint="eastAsia"/>
        </w:rPr>
        <w:t xml:space="preserve">HJ/T 91  </w:t>
      </w:r>
      <w:r>
        <w:rPr>
          <w:rFonts w:hint="eastAsia"/>
        </w:rPr>
        <w:t>地表水和污水监测技术规范</w:t>
      </w:r>
    </w:p>
    <w:p w:rsidR="00C82039" w:rsidRPr="00C82039" w:rsidRDefault="00C82039" w:rsidP="00FA2D12">
      <w:pPr>
        <w:ind w:firstLineChars="200" w:firstLine="482"/>
        <w:rPr>
          <w:b/>
        </w:rPr>
      </w:pPr>
      <w:r w:rsidRPr="00C82039">
        <w:rPr>
          <w:rFonts w:hint="eastAsia"/>
          <w:b/>
        </w:rPr>
        <w:t xml:space="preserve">3 </w:t>
      </w:r>
      <w:r w:rsidRPr="00C82039">
        <w:rPr>
          <w:rFonts w:hint="eastAsia"/>
          <w:b/>
        </w:rPr>
        <w:t>术语和定义</w:t>
      </w:r>
    </w:p>
    <w:p w:rsidR="00C82039" w:rsidRDefault="00C82039" w:rsidP="00FA2D12">
      <w:pPr>
        <w:ind w:firstLineChars="200" w:firstLine="480"/>
      </w:pPr>
      <w:r>
        <w:rPr>
          <w:rFonts w:hint="eastAsia"/>
        </w:rPr>
        <w:t>下列术语与定义适用于本标准。</w:t>
      </w:r>
    </w:p>
    <w:p w:rsidR="00C82039" w:rsidRDefault="00C82039" w:rsidP="00FA2D12">
      <w:pPr>
        <w:ind w:firstLineChars="200" w:firstLine="480"/>
      </w:pPr>
      <w:r>
        <w:rPr>
          <w:rFonts w:hint="eastAsia"/>
        </w:rPr>
        <w:t xml:space="preserve">3.1 </w:t>
      </w:r>
      <w:r>
        <w:rPr>
          <w:rFonts w:hint="eastAsia"/>
        </w:rPr>
        <w:t>煤炭工业</w:t>
      </w:r>
      <w:r>
        <w:rPr>
          <w:rFonts w:hint="eastAsia"/>
        </w:rPr>
        <w:t xml:space="preserve">  coal industry</w:t>
      </w:r>
    </w:p>
    <w:p w:rsidR="00C82039" w:rsidRDefault="00C82039" w:rsidP="00FA2D12">
      <w:pPr>
        <w:ind w:firstLineChars="200" w:firstLine="480"/>
      </w:pPr>
      <w:r>
        <w:rPr>
          <w:rFonts w:hint="eastAsia"/>
        </w:rPr>
        <w:t>指原煤开采和选煤行业。</w:t>
      </w:r>
    </w:p>
    <w:p w:rsidR="00C82039" w:rsidRDefault="00C82039" w:rsidP="00FA2D12">
      <w:pPr>
        <w:ind w:firstLineChars="200" w:firstLine="480"/>
      </w:pPr>
      <w:r>
        <w:rPr>
          <w:rFonts w:hint="eastAsia"/>
        </w:rPr>
        <w:t xml:space="preserve">3.2 </w:t>
      </w:r>
      <w:r>
        <w:rPr>
          <w:rFonts w:hint="eastAsia"/>
        </w:rPr>
        <w:t>煤炭工业废水</w:t>
      </w:r>
      <w:r>
        <w:rPr>
          <w:rFonts w:hint="eastAsia"/>
        </w:rPr>
        <w:t xml:space="preserve">    coal industry waste water</w:t>
      </w:r>
    </w:p>
    <w:p w:rsidR="00C82039" w:rsidRDefault="00C82039" w:rsidP="00FA2D12">
      <w:pPr>
        <w:ind w:firstLineChars="200" w:firstLine="480"/>
      </w:pPr>
      <w:r>
        <w:rPr>
          <w:rFonts w:hint="eastAsia"/>
        </w:rPr>
        <w:t>煤炭开采和选煤过程中产生的废水，包括采煤废水和选煤废水。</w:t>
      </w:r>
    </w:p>
    <w:p w:rsidR="00C82039" w:rsidRDefault="00C82039" w:rsidP="00FA2D12">
      <w:pPr>
        <w:ind w:firstLineChars="200" w:firstLine="480"/>
      </w:pPr>
      <w:r>
        <w:rPr>
          <w:rFonts w:hint="eastAsia"/>
        </w:rPr>
        <w:t xml:space="preserve">3.3 </w:t>
      </w:r>
      <w:r>
        <w:rPr>
          <w:rFonts w:hint="eastAsia"/>
        </w:rPr>
        <w:t>采煤废水</w:t>
      </w:r>
      <w:r>
        <w:rPr>
          <w:rFonts w:hint="eastAsia"/>
        </w:rPr>
        <w:t xml:space="preserve">    mine drainage</w:t>
      </w:r>
    </w:p>
    <w:p w:rsidR="00C82039" w:rsidRDefault="00C82039" w:rsidP="00FA2D12">
      <w:pPr>
        <w:ind w:firstLineChars="200" w:firstLine="480"/>
      </w:pPr>
      <w:r>
        <w:rPr>
          <w:rFonts w:hint="eastAsia"/>
        </w:rPr>
        <w:t>煤炭开采过程中，排放到环境水体的煤矿矿井水或露天煤矿疏干水。</w:t>
      </w:r>
    </w:p>
    <w:p w:rsidR="00C82039" w:rsidRDefault="00C82039" w:rsidP="00FA2D12">
      <w:pPr>
        <w:ind w:firstLineChars="200" w:firstLine="480"/>
      </w:pPr>
      <w:r>
        <w:rPr>
          <w:rFonts w:hint="eastAsia"/>
        </w:rPr>
        <w:t xml:space="preserve">3.4 </w:t>
      </w:r>
      <w:r>
        <w:rPr>
          <w:rFonts w:hint="eastAsia"/>
        </w:rPr>
        <w:t>酸性采煤废水</w:t>
      </w:r>
      <w:r>
        <w:rPr>
          <w:rFonts w:hint="eastAsia"/>
        </w:rPr>
        <w:t xml:space="preserve">    acid mine drainage</w:t>
      </w:r>
    </w:p>
    <w:p w:rsidR="00C82039" w:rsidRDefault="00C82039" w:rsidP="00FA2D12">
      <w:pPr>
        <w:ind w:firstLineChars="200" w:firstLine="480"/>
      </w:pPr>
      <w:r>
        <w:rPr>
          <w:rFonts w:hint="eastAsia"/>
        </w:rPr>
        <w:t>在未经处理之前，</w:t>
      </w:r>
      <w:r>
        <w:rPr>
          <w:rFonts w:hint="eastAsia"/>
        </w:rPr>
        <w:t>pH</w:t>
      </w:r>
      <w:r>
        <w:rPr>
          <w:rFonts w:hint="eastAsia"/>
        </w:rPr>
        <w:t>值小于</w:t>
      </w:r>
      <w:r>
        <w:rPr>
          <w:rFonts w:hint="eastAsia"/>
        </w:rPr>
        <w:t>6.0</w:t>
      </w:r>
      <w:r>
        <w:rPr>
          <w:rFonts w:hint="eastAsia"/>
        </w:rPr>
        <w:t>或者总铁浓度大于或等于</w:t>
      </w:r>
      <w:r>
        <w:rPr>
          <w:rFonts w:hint="eastAsia"/>
        </w:rPr>
        <w:t>10.0mg/L</w:t>
      </w:r>
      <w:r>
        <w:rPr>
          <w:rFonts w:hint="eastAsia"/>
        </w:rPr>
        <w:t>的采煤废水。</w:t>
      </w:r>
    </w:p>
    <w:p w:rsidR="00C82039" w:rsidRDefault="00C82039" w:rsidP="00FA2D12">
      <w:pPr>
        <w:ind w:firstLineChars="200" w:firstLine="480"/>
      </w:pPr>
      <w:r>
        <w:rPr>
          <w:rFonts w:hint="eastAsia"/>
        </w:rPr>
        <w:t xml:space="preserve">3.5 </w:t>
      </w:r>
      <w:r>
        <w:rPr>
          <w:rFonts w:hint="eastAsia"/>
        </w:rPr>
        <w:t>高矿化度采煤废水</w:t>
      </w:r>
      <w:r>
        <w:rPr>
          <w:rFonts w:hint="eastAsia"/>
        </w:rPr>
        <w:t xml:space="preserve">  mine drainage of high mineralization</w:t>
      </w:r>
    </w:p>
    <w:p w:rsidR="00C82039" w:rsidRDefault="00C82039" w:rsidP="00FA2D12">
      <w:pPr>
        <w:ind w:firstLineChars="200" w:firstLine="480"/>
      </w:pPr>
      <w:r>
        <w:rPr>
          <w:rFonts w:hint="eastAsia"/>
        </w:rPr>
        <w:t>矿化度（无机盐总含量）大于</w:t>
      </w:r>
      <w:r>
        <w:rPr>
          <w:rFonts w:hint="eastAsia"/>
        </w:rPr>
        <w:t>1000mg/L</w:t>
      </w:r>
      <w:r>
        <w:rPr>
          <w:rFonts w:hint="eastAsia"/>
        </w:rPr>
        <w:t>的采煤废水。</w:t>
      </w:r>
    </w:p>
    <w:p w:rsidR="00C82039" w:rsidRDefault="00C82039" w:rsidP="00FA2D12">
      <w:pPr>
        <w:ind w:firstLineChars="200" w:firstLine="480"/>
      </w:pPr>
      <w:r>
        <w:rPr>
          <w:rFonts w:hint="eastAsia"/>
        </w:rPr>
        <w:t xml:space="preserve">3.6 </w:t>
      </w:r>
      <w:r>
        <w:rPr>
          <w:rFonts w:hint="eastAsia"/>
        </w:rPr>
        <w:t>选煤</w:t>
      </w:r>
      <w:r>
        <w:rPr>
          <w:rFonts w:hint="eastAsia"/>
        </w:rPr>
        <w:t xml:space="preserve">  coal preparation</w:t>
      </w:r>
    </w:p>
    <w:p w:rsidR="00C82039" w:rsidRDefault="00C82039" w:rsidP="00FA2D12">
      <w:pPr>
        <w:ind w:firstLineChars="200" w:firstLine="480"/>
      </w:pPr>
      <w:r>
        <w:rPr>
          <w:rFonts w:hint="eastAsia"/>
        </w:rPr>
        <w:t>利用物理、化学等方法，除掉煤中杂质，将煤按需要分成不同质量、规格产品的加工过程。</w:t>
      </w:r>
    </w:p>
    <w:p w:rsidR="00C82039" w:rsidRDefault="00C82039" w:rsidP="00FA2D12">
      <w:pPr>
        <w:ind w:firstLineChars="200" w:firstLine="480"/>
      </w:pPr>
      <w:r>
        <w:rPr>
          <w:rFonts w:hint="eastAsia"/>
        </w:rPr>
        <w:t xml:space="preserve">3.7 </w:t>
      </w:r>
      <w:r>
        <w:rPr>
          <w:rFonts w:hint="eastAsia"/>
        </w:rPr>
        <w:t>选煤厂</w:t>
      </w:r>
      <w:r>
        <w:rPr>
          <w:rFonts w:hint="eastAsia"/>
        </w:rPr>
        <w:t xml:space="preserve">    coal preparation plant</w:t>
      </w:r>
    </w:p>
    <w:p w:rsidR="00C82039" w:rsidRDefault="00C82039" w:rsidP="00FA2D12">
      <w:pPr>
        <w:ind w:firstLineChars="200" w:firstLine="480"/>
      </w:pPr>
      <w:r>
        <w:rPr>
          <w:rFonts w:hint="eastAsia"/>
        </w:rPr>
        <w:t>对煤炭进行分选，生产不同质量、规格产品的加工厂。</w:t>
      </w:r>
    </w:p>
    <w:p w:rsidR="00C82039" w:rsidRDefault="00C82039" w:rsidP="00FA2D12">
      <w:pPr>
        <w:ind w:firstLineChars="200" w:firstLine="480"/>
      </w:pPr>
      <w:r>
        <w:rPr>
          <w:rFonts w:hint="eastAsia"/>
        </w:rPr>
        <w:t xml:space="preserve">3.8 </w:t>
      </w:r>
      <w:r>
        <w:rPr>
          <w:rFonts w:hint="eastAsia"/>
        </w:rPr>
        <w:t>选煤废水</w:t>
      </w:r>
      <w:r>
        <w:rPr>
          <w:rFonts w:hint="eastAsia"/>
        </w:rPr>
        <w:t xml:space="preserve">    coal preparation waste water</w:t>
      </w:r>
    </w:p>
    <w:p w:rsidR="00C82039" w:rsidRDefault="00C82039" w:rsidP="00FA2D12">
      <w:pPr>
        <w:ind w:firstLineChars="200" w:firstLine="480"/>
      </w:pPr>
      <w:r>
        <w:rPr>
          <w:rFonts w:hint="eastAsia"/>
        </w:rPr>
        <w:t>在选煤厂煤泥水处理工艺中，洗水不能形成闭路循环，需向环境排放的那部</w:t>
      </w:r>
      <w:r>
        <w:rPr>
          <w:rFonts w:hint="eastAsia"/>
        </w:rPr>
        <w:lastRenderedPageBreak/>
        <w:t>分废水。</w:t>
      </w:r>
    </w:p>
    <w:p w:rsidR="00C82039" w:rsidRDefault="00C82039" w:rsidP="00FA2D12">
      <w:pPr>
        <w:ind w:firstLineChars="200" w:firstLine="480"/>
      </w:pPr>
      <w:r>
        <w:rPr>
          <w:rFonts w:hint="eastAsia"/>
        </w:rPr>
        <w:t xml:space="preserve">3.9 </w:t>
      </w:r>
      <w:r>
        <w:rPr>
          <w:rFonts w:hint="eastAsia"/>
        </w:rPr>
        <w:t>大气污染物排放浓度</w:t>
      </w:r>
      <w:r>
        <w:rPr>
          <w:rFonts w:hint="eastAsia"/>
        </w:rPr>
        <w:t xml:space="preserve">  Air Pollutants Emission Concentration</w:t>
      </w:r>
    </w:p>
    <w:p w:rsidR="00C82039" w:rsidRDefault="00C82039" w:rsidP="00FA2D12">
      <w:pPr>
        <w:ind w:firstLineChars="200" w:firstLine="480"/>
      </w:pPr>
      <w:r>
        <w:rPr>
          <w:rFonts w:hint="eastAsia"/>
        </w:rPr>
        <w:t>指在温度</w:t>
      </w:r>
      <w:r>
        <w:rPr>
          <w:rFonts w:hint="eastAsia"/>
        </w:rPr>
        <w:t xml:space="preserve"> 273K</w:t>
      </w:r>
      <w:r>
        <w:rPr>
          <w:rFonts w:hint="eastAsia"/>
        </w:rPr>
        <w:t>，压力为</w:t>
      </w:r>
      <w:r>
        <w:rPr>
          <w:rFonts w:hint="eastAsia"/>
        </w:rPr>
        <w:t xml:space="preserve"> 101325Pa</w:t>
      </w:r>
      <w:r>
        <w:rPr>
          <w:rFonts w:hint="eastAsia"/>
        </w:rPr>
        <w:t>时状态下，排气筒中污染物任何</w:t>
      </w:r>
      <w:r>
        <w:rPr>
          <w:rFonts w:hint="eastAsia"/>
        </w:rPr>
        <w:t xml:space="preserve">  1</w:t>
      </w:r>
      <w:r>
        <w:rPr>
          <w:rFonts w:hint="eastAsia"/>
        </w:rPr>
        <w:t>小时的平均浓度，单位为：</w:t>
      </w:r>
    </w:p>
    <w:p w:rsidR="00C82039" w:rsidRDefault="00C82039" w:rsidP="00FA2D12">
      <w:pPr>
        <w:ind w:firstLineChars="200" w:firstLine="480"/>
      </w:pPr>
      <w:r>
        <w:rPr>
          <w:rFonts w:hint="eastAsia"/>
        </w:rPr>
        <w:t>mg/m3</w:t>
      </w:r>
      <w:r>
        <w:rPr>
          <w:rFonts w:hint="eastAsia"/>
        </w:rPr>
        <w:t>（标）或</w:t>
      </w:r>
      <w:r>
        <w:rPr>
          <w:rFonts w:hint="eastAsia"/>
        </w:rPr>
        <w:t xml:space="preserve"> mg/Nm3</w:t>
      </w:r>
      <w:r>
        <w:rPr>
          <w:rFonts w:hint="eastAsia"/>
        </w:rPr>
        <w:t>。</w:t>
      </w:r>
    </w:p>
    <w:p w:rsidR="00C82039" w:rsidRDefault="00C82039" w:rsidP="00FA2D12">
      <w:pPr>
        <w:ind w:firstLineChars="200" w:firstLine="480"/>
      </w:pPr>
      <w:r>
        <w:rPr>
          <w:rFonts w:hint="eastAsia"/>
        </w:rPr>
        <w:t xml:space="preserve">3.10 </w:t>
      </w:r>
      <w:r>
        <w:rPr>
          <w:rFonts w:hint="eastAsia"/>
        </w:rPr>
        <w:t>煤矸石</w:t>
      </w:r>
      <w:r>
        <w:rPr>
          <w:rFonts w:hint="eastAsia"/>
        </w:rPr>
        <w:t xml:space="preserve">    coal slack/waste</w:t>
      </w:r>
    </w:p>
    <w:p w:rsidR="00C82039" w:rsidRDefault="00C82039" w:rsidP="00FA2D12">
      <w:pPr>
        <w:ind w:firstLineChars="200" w:firstLine="480"/>
      </w:pPr>
      <w:r>
        <w:rPr>
          <w:rFonts w:hint="eastAsia"/>
        </w:rPr>
        <w:t>采、掘煤炭生产过程中从顶、底板或煤夹矸混入煤中的岩石和选煤厂生产过程中排出的洗矸石。</w:t>
      </w:r>
    </w:p>
    <w:p w:rsidR="00C82039" w:rsidRDefault="00C82039" w:rsidP="00FA2D12">
      <w:pPr>
        <w:ind w:firstLineChars="200" w:firstLine="480"/>
      </w:pPr>
      <w:r>
        <w:rPr>
          <w:rFonts w:hint="eastAsia"/>
        </w:rPr>
        <w:t xml:space="preserve">3.11 </w:t>
      </w:r>
      <w:r>
        <w:rPr>
          <w:rFonts w:hint="eastAsia"/>
        </w:rPr>
        <w:t>煤矸石堆置场</w:t>
      </w:r>
      <w:r>
        <w:rPr>
          <w:rFonts w:hint="eastAsia"/>
        </w:rPr>
        <w:t xml:space="preserve">    waste heap</w:t>
      </w:r>
    </w:p>
    <w:p w:rsidR="00C82039" w:rsidRDefault="00C82039" w:rsidP="00FA2D12">
      <w:pPr>
        <w:ind w:firstLineChars="200" w:firstLine="480"/>
      </w:pPr>
      <w:r>
        <w:rPr>
          <w:rFonts w:hint="eastAsia"/>
        </w:rPr>
        <w:t>堆放煤矸石的场地和设施。</w:t>
      </w:r>
    </w:p>
    <w:p w:rsidR="00C82039" w:rsidRDefault="00C82039" w:rsidP="00FA2D12">
      <w:pPr>
        <w:ind w:firstLineChars="200" w:firstLine="480"/>
      </w:pPr>
      <w:r>
        <w:rPr>
          <w:rFonts w:hint="eastAsia"/>
        </w:rPr>
        <w:t xml:space="preserve">3.12 </w:t>
      </w:r>
      <w:r>
        <w:rPr>
          <w:rFonts w:hint="eastAsia"/>
        </w:rPr>
        <w:t>现有生产线</w:t>
      </w:r>
      <w:r>
        <w:rPr>
          <w:rFonts w:hint="eastAsia"/>
        </w:rPr>
        <w:t xml:space="preserve">    existing facility</w:t>
      </w:r>
    </w:p>
    <w:p w:rsidR="00C82039" w:rsidRDefault="00C82039" w:rsidP="00FA2D12">
      <w:pPr>
        <w:ind w:firstLineChars="200" w:firstLine="480"/>
      </w:pPr>
      <w:r>
        <w:rPr>
          <w:rFonts w:hint="eastAsia"/>
        </w:rPr>
        <w:t>本标准实施之日前已建成投产或环境影响报告书已通过审批的煤矿矿井、露天煤矿、选煤厂、以及所属贮存、装卸场所。</w:t>
      </w:r>
    </w:p>
    <w:p w:rsidR="00C82039" w:rsidRDefault="00C82039" w:rsidP="00FA2D12">
      <w:pPr>
        <w:ind w:firstLineChars="200" w:firstLine="480"/>
      </w:pPr>
      <w:r>
        <w:rPr>
          <w:rFonts w:hint="eastAsia"/>
        </w:rPr>
        <w:t xml:space="preserve">3.13 </w:t>
      </w:r>
      <w:r>
        <w:rPr>
          <w:rFonts w:hint="eastAsia"/>
        </w:rPr>
        <w:t>新（扩、改）建生产线</w:t>
      </w:r>
      <w:r>
        <w:rPr>
          <w:rFonts w:hint="eastAsia"/>
        </w:rPr>
        <w:t xml:space="preserve">    new facility</w:t>
      </w:r>
    </w:p>
    <w:p w:rsidR="00C82039" w:rsidRDefault="00C82039" w:rsidP="00FA2D12">
      <w:pPr>
        <w:ind w:firstLineChars="200" w:firstLine="480"/>
      </w:pPr>
      <w:r>
        <w:rPr>
          <w:rFonts w:hint="eastAsia"/>
        </w:rPr>
        <w:t>本标准实施之日起环境影响报告书通过审批的新、扩、改煤矿矿井、露天煤矿、选煤厂、以及所属贮存、装卸场所。</w:t>
      </w:r>
    </w:p>
    <w:p w:rsidR="00C82039" w:rsidRDefault="00C82039" w:rsidP="00FA2D12">
      <w:pPr>
        <w:ind w:firstLineChars="200" w:firstLine="480"/>
      </w:pPr>
      <w:r>
        <w:rPr>
          <w:rFonts w:hint="eastAsia"/>
        </w:rPr>
        <w:t xml:space="preserve">4  </w:t>
      </w:r>
      <w:r>
        <w:rPr>
          <w:rFonts w:hint="eastAsia"/>
        </w:rPr>
        <w:t>煤炭工业水污染物排放限值和控制要求</w:t>
      </w:r>
    </w:p>
    <w:p w:rsidR="00C82039" w:rsidRDefault="00C82039" w:rsidP="00FA2D12">
      <w:pPr>
        <w:ind w:firstLineChars="200" w:firstLine="480"/>
      </w:pPr>
      <w:r>
        <w:rPr>
          <w:rFonts w:hint="eastAsia"/>
        </w:rPr>
        <w:t xml:space="preserve">4.1 </w:t>
      </w:r>
      <w:r>
        <w:rPr>
          <w:rFonts w:hint="eastAsia"/>
        </w:rPr>
        <w:t>煤炭工业废水有毒污染物排放限值</w:t>
      </w:r>
    </w:p>
    <w:p w:rsidR="00C82039" w:rsidRDefault="00C82039" w:rsidP="00FA2D12">
      <w:pPr>
        <w:ind w:firstLineChars="200" w:firstLine="480"/>
      </w:pPr>
      <w:r>
        <w:rPr>
          <w:rFonts w:hint="eastAsia"/>
        </w:rPr>
        <w:t>煤炭工业（包括现有及新（扩、改）建煤矿、选煤厂）废水有毒污染物排放浓度不得超过表</w:t>
      </w:r>
      <w:r>
        <w:rPr>
          <w:rFonts w:hint="eastAsia"/>
        </w:rPr>
        <w:t>1</w:t>
      </w:r>
      <w:r>
        <w:rPr>
          <w:rFonts w:hint="eastAsia"/>
        </w:rPr>
        <w:t>规定的限值。</w:t>
      </w:r>
    </w:p>
    <w:p w:rsidR="00C82039" w:rsidRDefault="00C82039" w:rsidP="00C82039">
      <w:pPr>
        <w:ind w:firstLineChars="0" w:firstLine="0"/>
      </w:pPr>
    </w:p>
    <w:p w:rsidR="00C82039" w:rsidRPr="00C82039" w:rsidRDefault="00C82039" w:rsidP="00C82039">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4743450" cy="3267075"/>
            <wp:effectExtent l="19050" t="0" r="0" b="0"/>
            <wp:docPr id="14" name="图片 14" descr="C:\Users\Administrator\AppData\Roaming\Tencent\Users\770524851\QQ\WinTemp\RichOle\@ERW0$QD1$A$K][77GAH11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strator\AppData\Roaming\Tencent\Users\770524851\QQ\WinTemp\RichOle\@ERW0$QD1$A$K][77GAH11G.png"/>
                    <pic:cNvPicPr>
                      <a:picLocks noChangeAspect="1" noChangeArrowheads="1"/>
                    </pic:cNvPicPr>
                  </pic:nvPicPr>
                  <pic:blipFill>
                    <a:blip r:embed="rId16"/>
                    <a:srcRect/>
                    <a:stretch>
                      <a:fillRect/>
                    </a:stretch>
                  </pic:blipFill>
                  <pic:spPr bwMode="auto">
                    <a:xfrm>
                      <a:off x="0" y="0"/>
                      <a:ext cx="4743450" cy="3267075"/>
                    </a:xfrm>
                    <a:prstGeom prst="rect">
                      <a:avLst/>
                    </a:prstGeom>
                    <a:noFill/>
                    <a:ln w="9525">
                      <a:noFill/>
                      <a:miter lim="800000"/>
                      <a:headEnd/>
                      <a:tailEnd/>
                    </a:ln>
                  </pic:spPr>
                </pic:pic>
              </a:graphicData>
            </a:graphic>
          </wp:inline>
        </w:drawing>
      </w:r>
    </w:p>
    <w:p w:rsidR="00C82039" w:rsidRDefault="00C82039" w:rsidP="00C82039">
      <w:pPr>
        <w:ind w:firstLineChars="0" w:firstLine="0"/>
      </w:pPr>
      <w:r>
        <w:rPr>
          <w:rFonts w:hint="eastAsia"/>
        </w:rPr>
        <w:t xml:space="preserve">4.2 </w:t>
      </w:r>
      <w:r>
        <w:rPr>
          <w:rFonts w:hint="eastAsia"/>
        </w:rPr>
        <w:t>采煤废水排放限值</w:t>
      </w:r>
    </w:p>
    <w:p w:rsidR="00C82039" w:rsidRDefault="00C82039" w:rsidP="00C82039">
      <w:pPr>
        <w:ind w:firstLineChars="0" w:firstLine="0"/>
      </w:pPr>
      <w:r>
        <w:rPr>
          <w:rFonts w:hint="eastAsia"/>
        </w:rPr>
        <w:t>现有采煤生产线自</w:t>
      </w:r>
      <w:r>
        <w:rPr>
          <w:rFonts w:hint="eastAsia"/>
        </w:rPr>
        <w:t>2007</w:t>
      </w:r>
      <w:r>
        <w:rPr>
          <w:rFonts w:hint="eastAsia"/>
        </w:rPr>
        <w:t>年</w:t>
      </w:r>
      <w:r>
        <w:rPr>
          <w:rFonts w:hint="eastAsia"/>
        </w:rPr>
        <w:t>10</w:t>
      </w:r>
      <w:r>
        <w:rPr>
          <w:rFonts w:hint="eastAsia"/>
        </w:rPr>
        <w:t>月</w:t>
      </w:r>
      <w:r>
        <w:rPr>
          <w:rFonts w:hint="eastAsia"/>
        </w:rPr>
        <w:t>1</w:t>
      </w:r>
      <w:r>
        <w:rPr>
          <w:rFonts w:hint="eastAsia"/>
        </w:rPr>
        <w:t>日起，执行表</w:t>
      </w:r>
      <w:r>
        <w:rPr>
          <w:rFonts w:hint="eastAsia"/>
        </w:rPr>
        <w:t>2</w:t>
      </w:r>
      <w:r>
        <w:rPr>
          <w:rFonts w:hint="eastAsia"/>
        </w:rPr>
        <w:t>规定的现有生产线排放限值；在此之前过渡期内仍执行</w:t>
      </w:r>
      <w:r>
        <w:rPr>
          <w:rFonts w:hint="eastAsia"/>
        </w:rPr>
        <w:t xml:space="preserve"> GB 8978-1996</w:t>
      </w:r>
      <w:r>
        <w:rPr>
          <w:rFonts w:hint="eastAsia"/>
        </w:rPr>
        <w:t>《污水综合排放标准》。自</w:t>
      </w:r>
      <w:r>
        <w:rPr>
          <w:rFonts w:hint="eastAsia"/>
        </w:rPr>
        <w:t>2009</w:t>
      </w:r>
      <w:r>
        <w:rPr>
          <w:rFonts w:hint="eastAsia"/>
        </w:rPr>
        <w:t>年</w:t>
      </w:r>
      <w:r>
        <w:rPr>
          <w:rFonts w:hint="eastAsia"/>
        </w:rPr>
        <w:t>1</w:t>
      </w:r>
      <w:r>
        <w:rPr>
          <w:rFonts w:hint="eastAsia"/>
        </w:rPr>
        <w:t>月</w:t>
      </w:r>
      <w:r>
        <w:rPr>
          <w:rFonts w:hint="eastAsia"/>
        </w:rPr>
        <w:t>1</w:t>
      </w:r>
      <w:r>
        <w:rPr>
          <w:rFonts w:hint="eastAsia"/>
        </w:rPr>
        <w:t>日起执行表</w:t>
      </w:r>
      <w:r>
        <w:rPr>
          <w:rFonts w:hint="eastAsia"/>
        </w:rPr>
        <w:t>2</w:t>
      </w:r>
      <w:r>
        <w:rPr>
          <w:rFonts w:hint="eastAsia"/>
        </w:rPr>
        <w:t>规定的新（扩、改）建生产线排放限值。新（扩、改）建采煤生产线自本标准实施之日</w:t>
      </w:r>
      <w:r>
        <w:rPr>
          <w:rFonts w:hint="eastAsia"/>
        </w:rPr>
        <w:t>2006</w:t>
      </w:r>
      <w:r>
        <w:rPr>
          <w:rFonts w:hint="eastAsia"/>
        </w:rPr>
        <w:t>年</w:t>
      </w:r>
      <w:r>
        <w:rPr>
          <w:rFonts w:hint="eastAsia"/>
        </w:rPr>
        <w:t>10</w:t>
      </w:r>
      <w:r>
        <w:rPr>
          <w:rFonts w:hint="eastAsia"/>
        </w:rPr>
        <w:t>月</w:t>
      </w:r>
      <w:r>
        <w:rPr>
          <w:rFonts w:hint="eastAsia"/>
        </w:rPr>
        <w:t>1</w:t>
      </w:r>
      <w:r>
        <w:rPr>
          <w:rFonts w:hint="eastAsia"/>
        </w:rPr>
        <w:t>日起，执行表</w:t>
      </w:r>
      <w:r>
        <w:rPr>
          <w:rFonts w:hint="eastAsia"/>
        </w:rPr>
        <w:t>2</w:t>
      </w:r>
      <w:r>
        <w:rPr>
          <w:rFonts w:hint="eastAsia"/>
        </w:rPr>
        <w:t>规定的新（扩、改）建生产线排放限值。</w:t>
      </w:r>
    </w:p>
    <w:p w:rsidR="00C82039" w:rsidRPr="00C82039" w:rsidRDefault="00C82039" w:rsidP="00C82039">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210175" cy="2857500"/>
            <wp:effectExtent l="19050" t="0" r="9525" b="0"/>
            <wp:docPr id="28" name="图片 28" descr="C:\Users\Administrator\AppData\Roaming\Tencent\Users\770524851\QQ\WinTemp\RichOle\$_~F43W2}@9`YPM(XS]`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dministrator\AppData\Roaming\Tencent\Users\770524851\QQ\WinTemp\RichOle\$_~F43W2}@9`YPM(XS]`L[L.png"/>
                    <pic:cNvPicPr>
                      <a:picLocks noChangeAspect="1" noChangeArrowheads="1"/>
                    </pic:cNvPicPr>
                  </pic:nvPicPr>
                  <pic:blipFill>
                    <a:blip r:embed="rId17"/>
                    <a:srcRect/>
                    <a:stretch>
                      <a:fillRect/>
                    </a:stretch>
                  </pic:blipFill>
                  <pic:spPr bwMode="auto">
                    <a:xfrm>
                      <a:off x="0" y="0"/>
                      <a:ext cx="5210175" cy="2857500"/>
                    </a:xfrm>
                    <a:prstGeom prst="rect">
                      <a:avLst/>
                    </a:prstGeom>
                    <a:noFill/>
                    <a:ln w="9525">
                      <a:noFill/>
                      <a:miter lim="800000"/>
                      <a:headEnd/>
                      <a:tailEnd/>
                    </a:ln>
                  </pic:spPr>
                </pic:pic>
              </a:graphicData>
            </a:graphic>
          </wp:inline>
        </w:drawing>
      </w:r>
    </w:p>
    <w:p w:rsidR="00C82039" w:rsidRDefault="00C82039" w:rsidP="00C82039">
      <w:pPr>
        <w:ind w:firstLineChars="0" w:firstLine="0"/>
      </w:pPr>
      <w:r>
        <w:rPr>
          <w:rFonts w:hint="eastAsia"/>
        </w:rPr>
        <w:t xml:space="preserve">4.3  </w:t>
      </w:r>
      <w:r>
        <w:rPr>
          <w:rFonts w:hint="eastAsia"/>
        </w:rPr>
        <w:t>选煤废水排放限值</w:t>
      </w:r>
    </w:p>
    <w:p w:rsidR="00C82039" w:rsidRDefault="00C82039" w:rsidP="00C82039">
      <w:pPr>
        <w:ind w:firstLineChars="0" w:firstLine="0"/>
      </w:pPr>
      <w:r>
        <w:rPr>
          <w:rFonts w:hint="eastAsia"/>
        </w:rPr>
        <w:t>现有选煤厂自</w:t>
      </w:r>
      <w:r>
        <w:rPr>
          <w:rFonts w:hint="eastAsia"/>
        </w:rPr>
        <w:t>2007</w:t>
      </w:r>
      <w:r>
        <w:rPr>
          <w:rFonts w:hint="eastAsia"/>
        </w:rPr>
        <w:t>年</w:t>
      </w:r>
      <w:r>
        <w:rPr>
          <w:rFonts w:hint="eastAsia"/>
        </w:rPr>
        <w:t>10</w:t>
      </w:r>
      <w:r>
        <w:rPr>
          <w:rFonts w:hint="eastAsia"/>
        </w:rPr>
        <w:t>月</w:t>
      </w:r>
      <w:r>
        <w:rPr>
          <w:rFonts w:hint="eastAsia"/>
        </w:rPr>
        <w:t>1</w:t>
      </w:r>
      <w:r>
        <w:rPr>
          <w:rFonts w:hint="eastAsia"/>
        </w:rPr>
        <w:t>日起，执行表</w:t>
      </w:r>
      <w:r>
        <w:rPr>
          <w:rFonts w:hint="eastAsia"/>
        </w:rPr>
        <w:t>3</w:t>
      </w:r>
      <w:r>
        <w:rPr>
          <w:rFonts w:hint="eastAsia"/>
        </w:rPr>
        <w:t>规定的现有生产线排放限值；在此</w:t>
      </w:r>
      <w:r>
        <w:rPr>
          <w:rFonts w:hint="eastAsia"/>
        </w:rPr>
        <w:lastRenderedPageBreak/>
        <w:t>之前过渡期内仍执行</w:t>
      </w:r>
      <w:r>
        <w:rPr>
          <w:rFonts w:hint="eastAsia"/>
        </w:rPr>
        <w:t xml:space="preserve"> GB 8978-1996</w:t>
      </w:r>
      <w:r>
        <w:rPr>
          <w:rFonts w:hint="eastAsia"/>
        </w:rPr>
        <w:t>《污水综合排放标准》。自</w:t>
      </w:r>
      <w:r>
        <w:rPr>
          <w:rFonts w:hint="eastAsia"/>
        </w:rPr>
        <w:t>2009</w:t>
      </w:r>
      <w:r>
        <w:rPr>
          <w:rFonts w:hint="eastAsia"/>
        </w:rPr>
        <w:t>年</w:t>
      </w:r>
      <w:r>
        <w:rPr>
          <w:rFonts w:hint="eastAsia"/>
        </w:rPr>
        <w:t>1</w:t>
      </w:r>
      <w:r>
        <w:rPr>
          <w:rFonts w:hint="eastAsia"/>
        </w:rPr>
        <w:t>月</w:t>
      </w:r>
      <w:r>
        <w:rPr>
          <w:rFonts w:hint="eastAsia"/>
        </w:rPr>
        <w:t>1</w:t>
      </w:r>
      <w:r>
        <w:rPr>
          <w:rFonts w:hint="eastAsia"/>
        </w:rPr>
        <w:t>日起，应实现水路闭路循环，偶发排放应执行表</w:t>
      </w:r>
      <w:r>
        <w:rPr>
          <w:rFonts w:hint="eastAsia"/>
        </w:rPr>
        <w:t>3</w:t>
      </w:r>
      <w:r>
        <w:rPr>
          <w:rFonts w:hint="eastAsia"/>
        </w:rPr>
        <w:t>规定新（扩、改）建生产线排放限值。新（扩、改）建选煤厂，自本标准实施之日起，应实现水路闭路循环，偶发排放应执行表</w:t>
      </w:r>
      <w:r>
        <w:rPr>
          <w:rFonts w:hint="eastAsia"/>
        </w:rPr>
        <w:t>3</w:t>
      </w:r>
      <w:r>
        <w:rPr>
          <w:rFonts w:hint="eastAsia"/>
        </w:rPr>
        <w:t>规定新（扩、改）建生产线排放限值。</w:t>
      </w:r>
    </w:p>
    <w:p w:rsidR="00C82039" w:rsidRPr="00C82039" w:rsidRDefault="00C82039" w:rsidP="00C82039">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162550" cy="2590800"/>
            <wp:effectExtent l="19050" t="0" r="0" b="0"/>
            <wp:docPr id="30" name="图片 30" descr="C:\Users\Administrator\AppData\Roaming\Tencent\Users\770524851\QQ\WinTemp\RichOle\ZCAAIEYGMMVQ9EA1AVA}U9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dministrator\AppData\Roaming\Tencent\Users\770524851\QQ\WinTemp\RichOle\ZCAAIEYGMMVQ9EA1AVA}U9B.png"/>
                    <pic:cNvPicPr>
                      <a:picLocks noChangeAspect="1" noChangeArrowheads="1"/>
                    </pic:cNvPicPr>
                  </pic:nvPicPr>
                  <pic:blipFill>
                    <a:blip r:embed="rId18"/>
                    <a:srcRect/>
                    <a:stretch>
                      <a:fillRect/>
                    </a:stretch>
                  </pic:blipFill>
                  <pic:spPr bwMode="auto">
                    <a:xfrm>
                      <a:off x="0" y="0"/>
                      <a:ext cx="5162550" cy="2590800"/>
                    </a:xfrm>
                    <a:prstGeom prst="rect">
                      <a:avLst/>
                    </a:prstGeom>
                    <a:noFill/>
                    <a:ln w="9525">
                      <a:noFill/>
                      <a:miter lim="800000"/>
                      <a:headEnd/>
                      <a:tailEnd/>
                    </a:ln>
                  </pic:spPr>
                </pic:pic>
              </a:graphicData>
            </a:graphic>
          </wp:inline>
        </w:drawing>
      </w:r>
    </w:p>
    <w:p w:rsidR="00C82039" w:rsidRDefault="00C82039" w:rsidP="00FA2D12">
      <w:pPr>
        <w:ind w:firstLineChars="200" w:firstLine="480"/>
      </w:pPr>
      <w:r>
        <w:rPr>
          <w:rFonts w:hint="eastAsia"/>
        </w:rPr>
        <w:t xml:space="preserve">4.4 </w:t>
      </w:r>
      <w:r>
        <w:rPr>
          <w:rFonts w:hint="eastAsia"/>
        </w:rPr>
        <w:t>煤炭开采（含露天开采）水资源化利用技术规定</w:t>
      </w:r>
    </w:p>
    <w:p w:rsidR="00C82039" w:rsidRDefault="00C82039" w:rsidP="00FA2D12">
      <w:pPr>
        <w:ind w:firstLineChars="200" w:firstLine="480"/>
      </w:pPr>
      <w:r>
        <w:rPr>
          <w:rFonts w:hint="eastAsia"/>
        </w:rPr>
        <w:t xml:space="preserve">4.4.1 </w:t>
      </w:r>
      <w:r>
        <w:rPr>
          <w:rFonts w:hint="eastAsia"/>
        </w:rPr>
        <w:t>对于高矿化度采煤废水，除执行表</w:t>
      </w:r>
      <w:r>
        <w:rPr>
          <w:rFonts w:hint="eastAsia"/>
        </w:rPr>
        <w:t xml:space="preserve"> 2  </w:t>
      </w:r>
      <w:r>
        <w:rPr>
          <w:rFonts w:hint="eastAsia"/>
        </w:rPr>
        <w:t>限值外，还应根据实际情况深度处理和综合利用。高矿化度采煤废水用作农田灌溉时，应达到</w:t>
      </w:r>
      <w:r>
        <w:rPr>
          <w:rFonts w:hint="eastAsia"/>
        </w:rPr>
        <w:t xml:space="preserve"> GB 5084</w:t>
      </w:r>
      <w:r>
        <w:rPr>
          <w:rFonts w:hint="eastAsia"/>
        </w:rPr>
        <w:t>规定的限值要求。</w:t>
      </w:r>
    </w:p>
    <w:p w:rsidR="00C82039" w:rsidRDefault="00C82039" w:rsidP="00FA2D12">
      <w:pPr>
        <w:ind w:firstLineChars="200" w:firstLine="480"/>
      </w:pPr>
      <w:r>
        <w:rPr>
          <w:rFonts w:hint="eastAsia"/>
        </w:rPr>
        <w:t xml:space="preserve">4.4.2  </w:t>
      </w:r>
      <w:r>
        <w:rPr>
          <w:rFonts w:hint="eastAsia"/>
        </w:rPr>
        <w:t>在新建煤矿设计中应优先选择矿井水作为生产水源，用于煤炭洗选、井下生产用水、消防用水和绿化用水等。</w:t>
      </w:r>
    </w:p>
    <w:p w:rsidR="00C82039" w:rsidRDefault="00C82039" w:rsidP="00FA2D12">
      <w:pPr>
        <w:ind w:firstLineChars="200" w:firstLine="480"/>
      </w:pPr>
      <w:r>
        <w:rPr>
          <w:rFonts w:hint="eastAsia"/>
        </w:rPr>
        <w:t xml:space="preserve">4.4.3  </w:t>
      </w:r>
      <w:r>
        <w:rPr>
          <w:rFonts w:hint="eastAsia"/>
        </w:rPr>
        <w:t>建设坑口燃煤电厂、低热值燃料综合利用电厂，应优先选择矿井水作为供水水源优选方案。</w:t>
      </w:r>
    </w:p>
    <w:p w:rsidR="00C82039" w:rsidRDefault="00C82039" w:rsidP="00FA2D12">
      <w:pPr>
        <w:ind w:firstLineChars="200" w:firstLine="480"/>
      </w:pPr>
      <w:r>
        <w:rPr>
          <w:rFonts w:hint="eastAsia"/>
        </w:rPr>
        <w:t xml:space="preserve">4.4.4  </w:t>
      </w:r>
      <w:r>
        <w:rPr>
          <w:rFonts w:hint="eastAsia"/>
        </w:rPr>
        <w:t>建设和发展其他工业用水项目，应优先选用矿井水作为工业用水水源；可以利用的矿井水未得到合理、充分利用的，不得开采和使用其他地表水和地下水水源。</w:t>
      </w:r>
    </w:p>
    <w:p w:rsidR="00C82039" w:rsidRDefault="00C82039" w:rsidP="00FA2D12">
      <w:pPr>
        <w:ind w:firstLineChars="200" w:firstLine="480"/>
      </w:pPr>
      <w:r>
        <w:rPr>
          <w:rFonts w:hint="eastAsia"/>
        </w:rPr>
        <w:t xml:space="preserve">5  </w:t>
      </w:r>
      <w:r>
        <w:rPr>
          <w:rFonts w:hint="eastAsia"/>
        </w:rPr>
        <w:t>煤炭工业地面生产系统大气污染物排放限值和控制要求</w:t>
      </w:r>
    </w:p>
    <w:p w:rsidR="00C82039" w:rsidRDefault="00C82039" w:rsidP="00FA2D12">
      <w:pPr>
        <w:ind w:firstLineChars="200" w:firstLine="480"/>
      </w:pPr>
      <w:r>
        <w:rPr>
          <w:rFonts w:hint="eastAsia"/>
        </w:rPr>
        <w:t xml:space="preserve">5.1 </w:t>
      </w:r>
      <w:r>
        <w:rPr>
          <w:rFonts w:hint="eastAsia"/>
        </w:rPr>
        <w:t>现有生产线自</w:t>
      </w:r>
      <w:r>
        <w:rPr>
          <w:rFonts w:hint="eastAsia"/>
        </w:rPr>
        <w:t>2007</w:t>
      </w:r>
      <w:r>
        <w:rPr>
          <w:rFonts w:hint="eastAsia"/>
        </w:rPr>
        <w:t>年</w:t>
      </w:r>
      <w:r>
        <w:rPr>
          <w:rFonts w:hint="eastAsia"/>
        </w:rPr>
        <w:t>10</w:t>
      </w:r>
      <w:r>
        <w:rPr>
          <w:rFonts w:hint="eastAsia"/>
        </w:rPr>
        <w:t>月</w:t>
      </w:r>
      <w:r>
        <w:rPr>
          <w:rFonts w:hint="eastAsia"/>
        </w:rPr>
        <w:t>1</w:t>
      </w:r>
      <w:r>
        <w:rPr>
          <w:rFonts w:hint="eastAsia"/>
        </w:rPr>
        <w:t>日起，排气筒中大气污染物不得超过表</w:t>
      </w:r>
      <w:r>
        <w:rPr>
          <w:rFonts w:hint="eastAsia"/>
        </w:rPr>
        <w:t>4</w:t>
      </w:r>
      <w:r>
        <w:rPr>
          <w:rFonts w:hint="eastAsia"/>
        </w:rPr>
        <w:t>规定的限值；在此之前过渡期内仍执行</w:t>
      </w:r>
      <w:r>
        <w:rPr>
          <w:rFonts w:hint="eastAsia"/>
        </w:rPr>
        <w:t>GB 16297-1996</w:t>
      </w:r>
      <w:r>
        <w:rPr>
          <w:rFonts w:hint="eastAsia"/>
        </w:rPr>
        <w:t>《大气污染物综合排放标准》。新（扩、改）建生产线，自本标准实施之日起，排气筒中大气污染物不得超过表</w:t>
      </w:r>
      <w:r>
        <w:rPr>
          <w:rFonts w:hint="eastAsia"/>
        </w:rPr>
        <w:t>4</w:t>
      </w:r>
      <w:r>
        <w:rPr>
          <w:rFonts w:hint="eastAsia"/>
        </w:rPr>
        <w:t>规定的限值</w:t>
      </w:r>
      <w:r>
        <w:rPr>
          <w:rFonts w:hint="eastAsia"/>
        </w:rPr>
        <w:t>.</w:t>
      </w:r>
    </w:p>
    <w:p w:rsidR="00C82039" w:rsidRPr="00C82039" w:rsidRDefault="00C82039" w:rsidP="00FA2D12">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5219700" cy="1543050"/>
            <wp:effectExtent l="19050" t="0" r="0" b="0"/>
            <wp:docPr id="32" name="图片 32" descr="C:\Users\Administrator\AppData\Roaming\Tencent\Users\770524851\QQ\WinTemp\RichOle\0HQ[4QE464({C@9XV)%QL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dministrator\AppData\Roaming\Tencent\Users\770524851\QQ\WinTemp\RichOle\0HQ[4QE464({C@9XV)%QL4A.png"/>
                    <pic:cNvPicPr>
                      <a:picLocks noChangeAspect="1" noChangeArrowheads="1"/>
                    </pic:cNvPicPr>
                  </pic:nvPicPr>
                  <pic:blipFill>
                    <a:blip r:embed="rId19"/>
                    <a:srcRect/>
                    <a:stretch>
                      <a:fillRect/>
                    </a:stretch>
                  </pic:blipFill>
                  <pic:spPr bwMode="auto">
                    <a:xfrm>
                      <a:off x="0" y="0"/>
                      <a:ext cx="5219700" cy="1543050"/>
                    </a:xfrm>
                    <a:prstGeom prst="rect">
                      <a:avLst/>
                    </a:prstGeom>
                    <a:noFill/>
                    <a:ln w="9525">
                      <a:noFill/>
                      <a:miter lim="800000"/>
                      <a:headEnd/>
                      <a:tailEnd/>
                    </a:ln>
                  </pic:spPr>
                </pic:pic>
              </a:graphicData>
            </a:graphic>
          </wp:inline>
        </w:drawing>
      </w:r>
    </w:p>
    <w:p w:rsidR="00C82039" w:rsidRDefault="00C82039" w:rsidP="00FA2D12">
      <w:pPr>
        <w:ind w:firstLineChars="200" w:firstLine="480"/>
      </w:pPr>
      <w:r>
        <w:rPr>
          <w:rFonts w:hint="eastAsia"/>
        </w:rPr>
        <w:t xml:space="preserve">5.2 </w:t>
      </w:r>
      <w:r>
        <w:rPr>
          <w:rFonts w:hint="eastAsia"/>
        </w:rPr>
        <w:t>煤炭工业除尘设备排气筒高度应不低于</w:t>
      </w:r>
      <w:r>
        <w:rPr>
          <w:rFonts w:hint="eastAsia"/>
        </w:rPr>
        <w:t xml:space="preserve"> 15m</w:t>
      </w:r>
      <w:r>
        <w:rPr>
          <w:rFonts w:hint="eastAsia"/>
        </w:rPr>
        <w:t>。</w:t>
      </w:r>
    </w:p>
    <w:p w:rsidR="00C82039" w:rsidRDefault="00C82039" w:rsidP="00FA2D12">
      <w:pPr>
        <w:ind w:firstLineChars="200" w:firstLine="480"/>
      </w:pPr>
      <w:r>
        <w:rPr>
          <w:rFonts w:hint="eastAsia"/>
        </w:rPr>
        <w:t xml:space="preserve">5.3  </w:t>
      </w:r>
      <w:r>
        <w:rPr>
          <w:rFonts w:hint="eastAsia"/>
        </w:rPr>
        <w:t>煤炭工业作业场所无组织排放限值</w:t>
      </w:r>
    </w:p>
    <w:p w:rsidR="00C82039" w:rsidRDefault="00C82039" w:rsidP="00FA2D12">
      <w:pPr>
        <w:ind w:firstLineChars="200" w:firstLine="480"/>
      </w:pPr>
      <w:r>
        <w:rPr>
          <w:rFonts w:hint="eastAsia"/>
        </w:rPr>
        <w:t>现有生产线在</w:t>
      </w:r>
      <w:r>
        <w:rPr>
          <w:rFonts w:hint="eastAsia"/>
        </w:rPr>
        <w:t xml:space="preserve"> 2007</w:t>
      </w:r>
      <w:r>
        <w:rPr>
          <w:rFonts w:hint="eastAsia"/>
        </w:rPr>
        <w:t>年</w:t>
      </w:r>
      <w:r>
        <w:rPr>
          <w:rFonts w:hint="eastAsia"/>
        </w:rPr>
        <w:t xml:space="preserve">  10</w:t>
      </w:r>
      <w:r>
        <w:rPr>
          <w:rFonts w:hint="eastAsia"/>
        </w:rPr>
        <w:t>月</w:t>
      </w:r>
      <w:r>
        <w:rPr>
          <w:rFonts w:hint="eastAsia"/>
        </w:rPr>
        <w:t xml:space="preserve">  1</w:t>
      </w:r>
      <w:r>
        <w:rPr>
          <w:rFonts w:hint="eastAsia"/>
        </w:rPr>
        <w:t>日起，煤炭工业作业场所污染物无组织排放监控点浓度不得超过表</w:t>
      </w:r>
      <w:r>
        <w:rPr>
          <w:rFonts w:hint="eastAsia"/>
        </w:rPr>
        <w:t xml:space="preserve"> 4</w:t>
      </w:r>
      <w:r>
        <w:rPr>
          <w:rFonts w:hint="eastAsia"/>
        </w:rPr>
        <w:t>规定的限值。在此之前过渡期内仍执行</w:t>
      </w:r>
      <w:r>
        <w:rPr>
          <w:rFonts w:hint="eastAsia"/>
        </w:rPr>
        <w:t xml:space="preserve">  GB 16297-1996</w:t>
      </w:r>
      <w:r>
        <w:rPr>
          <w:rFonts w:hint="eastAsia"/>
        </w:rPr>
        <w:t>《大气污染物综合排放标准》。新（扩、改）建生产线，自本标准实施之日起，作业场所颗粒物无组织排放监控点浓度不得超过表</w:t>
      </w:r>
      <w:r>
        <w:rPr>
          <w:rFonts w:hint="eastAsia"/>
        </w:rPr>
        <w:t xml:space="preserve"> 5</w:t>
      </w:r>
      <w:r>
        <w:rPr>
          <w:rFonts w:hint="eastAsia"/>
        </w:rPr>
        <w:t>规定的限值。</w:t>
      </w:r>
    </w:p>
    <w:p w:rsidR="00C82039" w:rsidRPr="00C82039" w:rsidRDefault="00C82039" w:rsidP="00FA2D12">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762625" cy="2324100"/>
            <wp:effectExtent l="19050" t="0" r="9525" b="0"/>
            <wp:docPr id="34" name="图片 34" descr="C:\Users\Administrator\AppData\Roaming\Tencent\Users\770524851\QQ\WinTemp\RichOle\AXW%3JD)KAOWX}2E6_TQWJ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dministrator\AppData\Roaming\Tencent\Users\770524851\QQ\WinTemp\RichOle\AXW%3JD)KAOWX}2E6_TQWJS.png"/>
                    <pic:cNvPicPr>
                      <a:picLocks noChangeAspect="1" noChangeArrowheads="1"/>
                    </pic:cNvPicPr>
                  </pic:nvPicPr>
                  <pic:blipFill>
                    <a:blip r:embed="rId20"/>
                    <a:srcRect/>
                    <a:stretch>
                      <a:fillRect/>
                    </a:stretch>
                  </pic:blipFill>
                  <pic:spPr bwMode="auto">
                    <a:xfrm>
                      <a:off x="0" y="0"/>
                      <a:ext cx="5762625" cy="2324100"/>
                    </a:xfrm>
                    <a:prstGeom prst="rect">
                      <a:avLst/>
                    </a:prstGeom>
                    <a:noFill/>
                    <a:ln w="9525">
                      <a:noFill/>
                      <a:miter lim="800000"/>
                      <a:headEnd/>
                      <a:tailEnd/>
                    </a:ln>
                  </pic:spPr>
                </pic:pic>
              </a:graphicData>
            </a:graphic>
          </wp:inline>
        </w:drawing>
      </w:r>
    </w:p>
    <w:p w:rsidR="00C82039" w:rsidRPr="00D60829" w:rsidRDefault="00C82039" w:rsidP="00FA2D12">
      <w:pPr>
        <w:ind w:firstLineChars="200" w:firstLine="482"/>
        <w:rPr>
          <w:b/>
        </w:rPr>
      </w:pPr>
      <w:r w:rsidRPr="00D60829">
        <w:rPr>
          <w:rFonts w:hint="eastAsia"/>
          <w:b/>
        </w:rPr>
        <w:t xml:space="preserve">6  </w:t>
      </w:r>
      <w:r w:rsidRPr="00D60829">
        <w:rPr>
          <w:rFonts w:hint="eastAsia"/>
          <w:b/>
        </w:rPr>
        <w:t>煤矸石堆置场污染控制和其他管理规定</w:t>
      </w:r>
    </w:p>
    <w:p w:rsidR="00C82039" w:rsidRDefault="00C82039" w:rsidP="00FA2D12">
      <w:pPr>
        <w:ind w:firstLineChars="200" w:firstLine="480"/>
      </w:pPr>
      <w:r>
        <w:rPr>
          <w:rFonts w:hint="eastAsia"/>
        </w:rPr>
        <w:t xml:space="preserve">6.1 </w:t>
      </w:r>
      <w:r>
        <w:rPr>
          <w:rFonts w:hint="eastAsia"/>
        </w:rPr>
        <w:t>煤矿煤矸石应集中堆置，每个矿井宜设立一个煤矸石堆置场。煤矸石堆置场选址应符合</w:t>
      </w:r>
      <w:r>
        <w:rPr>
          <w:rFonts w:hint="eastAsia"/>
        </w:rPr>
        <w:t>GBl8599</w:t>
      </w:r>
      <w:r>
        <w:rPr>
          <w:rFonts w:hint="eastAsia"/>
        </w:rPr>
        <w:t>的有关要求。</w:t>
      </w:r>
    </w:p>
    <w:p w:rsidR="00C82039" w:rsidRDefault="00C82039" w:rsidP="00FA2D12">
      <w:pPr>
        <w:ind w:firstLineChars="200" w:firstLine="480"/>
      </w:pPr>
      <w:r>
        <w:rPr>
          <w:rFonts w:hint="eastAsia"/>
        </w:rPr>
        <w:t xml:space="preserve">6.2  </w:t>
      </w:r>
      <w:r>
        <w:rPr>
          <w:rFonts w:hint="eastAsia"/>
        </w:rPr>
        <w:t>煤矸石应因地制宜，综合利用，如可用于修筑路基、平整工业场地、烧结煤矸石砖、充填塌陷区、采空区等。不宜利用的煤矸石堆置场应在停用后三年内完成覆土、压实稳定化和绿化等封场处理。</w:t>
      </w:r>
    </w:p>
    <w:p w:rsidR="00C82039" w:rsidRDefault="00C82039" w:rsidP="00FA2D12">
      <w:pPr>
        <w:ind w:firstLineChars="200" w:firstLine="480"/>
      </w:pPr>
      <w:r>
        <w:rPr>
          <w:rFonts w:hint="eastAsia"/>
        </w:rPr>
        <w:t xml:space="preserve">6.3 </w:t>
      </w:r>
      <w:r>
        <w:rPr>
          <w:rFonts w:hint="eastAsia"/>
        </w:rPr>
        <w:t>建井期间排放的煤矸石临时堆置场，自投产之日起不得继续使用。临时堆置场停用后一年内完成封场处理。临时堆置场关闭与封场处理应符合</w:t>
      </w:r>
      <w:r>
        <w:rPr>
          <w:rFonts w:hint="eastAsia"/>
        </w:rPr>
        <w:t xml:space="preserve"> GB l8599</w:t>
      </w:r>
      <w:r>
        <w:rPr>
          <w:rFonts w:hint="eastAsia"/>
        </w:rPr>
        <w:t>的有关要求。</w:t>
      </w:r>
    </w:p>
    <w:p w:rsidR="00C82039" w:rsidRDefault="00C82039" w:rsidP="00FA2D12">
      <w:pPr>
        <w:ind w:firstLineChars="200" w:firstLine="480"/>
      </w:pPr>
      <w:r>
        <w:rPr>
          <w:rFonts w:hint="eastAsia"/>
        </w:rPr>
        <w:t xml:space="preserve">6.4 </w:t>
      </w:r>
      <w:r>
        <w:rPr>
          <w:rFonts w:hint="eastAsia"/>
        </w:rPr>
        <w:t>煤矸石堆置场应采取有效措施，防止自燃。已经发生自燃的煤矸石堆场</w:t>
      </w:r>
      <w:r>
        <w:rPr>
          <w:rFonts w:hint="eastAsia"/>
        </w:rPr>
        <w:lastRenderedPageBreak/>
        <w:t>应及时灭火。</w:t>
      </w:r>
    </w:p>
    <w:p w:rsidR="00C82039" w:rsidRDefault="00C82039" w:rsidP="00FA2D12">
      <w:pPr>
        <w:ind w:firstLineChars="200" w:firstLine="480"/>
      </w:pPr>
      <w:r>
        <w:rPr>
          <w:rFonts w:hint="eastAsia"/>
        </w:rPr>
        <w:t xml:space="preserve">6.5 </w:t>
      </w:r>
      <w:r>
        <w:rPr>
          <w:rFonts w:hint="eastAsia"/>
        </w:rPr>
        <w:t>煤矸石堆置场应构筑堤、坝、挡土墙等设施，堆置场周边应设置排洪沟、导流渠等，防止降水径流进入煤矸石堆置场，避免流失、坍塌的发生。</w:t>
      </w:r>
    </w:p>
    <w:p w:rsidR="00C82039" w:rsidRDefault="00C82039" w:rsidP="00FA2D12">
      <w:pPr>
        <w:ind w:firstLineChars="200" w:firstLine="480"/>
      </w:pPr>
      <w:r>
        <w:rPr>
          <w:rFonts w:hint="eastAsia"/>
        </w:rPr>
        <w:t xml:space="preserve">6.6 </w:t>
      </w:r>
      <w:r>
        <w:rPr>
          <w:rFonts w:hint="eastAsia"/>
        </w:rPr>
        <w:t>按照</w:t>
      </w:r>
      <w:r>
        <w:rPr>
          <w:rFonts w:hint="eastAsia"/>
        </w:rPr>
        <w:t>GB 5086</w:t>
      </w:r>
      <w:r>
        <w:rPr>
          <w:rFonts w:hint="eastAsia"/>
        </w:rPr>
        <w:t>规定的方法进行浸出试验，煤矸石属于</w:t>
      </w:r>
      <w:r>
        <w:rPr>
          <w:rFonts w:hint="eastAsia"/>
        </w:rPr>
        <w:t>GB  l8599</w:t>
      </w:r>
      <w:r>
        <w:rPr>
          <w:rFonts w:hint="eastAsia"/>
        </w:rPr>
        <w:t>所定义</w:t>
      </w:r>
      <w:r>
        <w:rPr>
          <w:rFonts w:hint="eastAsia"/>
        </w:rPr>
        <w:t>II</w:t>
      </w:r>
      <w:r>
        <w:rPr>
          <w:rFonts w:hint="eastAsia"/>
        </w:rPr>
        <w:t>类一般工业固体废物的煤矸石堆置场，应采取防渗透的技术措施。</w:t>
      </w:r>
    </w:p>
    <w:p w:rsidR="00C82039" w:rsidRDefault="00C82039" w:rsidP="00FA2D12">
      <w:pPr>
        <w:ind w:firstLineChars="200" w:firstLine="480"/>
      </w:pPr>
      <w:r>
        <w:rPr>
          <w:rFonts w:hint="eastAsia"/>
        </w:rPr>
        <w:t xml:space="preserve">6.7 </w:t>
      </w:r>
      <w:r>
        <w:rPr>
          <w:rFonts w:hint="eastAsia"/>
        </w:rPr>
        <w:t>露天煤矿采场、排土场使用期间，应通过定期喷洒水或化学剂等措施，抑制粉尘的产生。</w:t>
      </w:r>
    </w:p>
    <w:p w:rsidR="00C82039" w:rsidRPr="00D60829" w:rsidRDefault="00C82039" w:rsidP="00FA2D12">
      <w:pPr>
        <w:ind w:firstLineChars="200" w:firstLine="482"/>
        <w:rPr>
          <w:b/>
        </w:rPr>
      </w:pPr>
      <w:r w:rsidRPr="00D60829">
        <w:rPr>
          <w:rFonts w:hint="eastAsia"/>
          <w:b/>
        </w:rPr>
        <w:t xml:space="preserve">7  </w:t>
      </w:r>
      <w:r w:rsidRPr="00D60829">
        <w:rPr>
          <w:rFonts w:hint="eastAsia"/>
          <w:b/>
        </w:rPr>
        <w:t>监测</w:t>
      </w:r>
    </w:p>
    <w:p w:rsidR="00C82039" w:rsidRDefault="00C82039" w:rsidP="00FA2D12">
      <w:pPr>
        <w:ind w:firstLineChars="200" w:firstLine="480"/>
      </w:pPr>
      <w:r>
        <w:rPr>
          <w:rFonts w:hint="eastAsia"/>
        </w:rPr>
        <w:t xml:space="preserve">7.1 </w:t>
      </w:r>
      <w:r>
        <w:rPr>
          <w:rFonts w:hint="eastAsia"/>
        </w:rPr>
        <w:t>水污染物监测</w:t>
      </w:r>
    </w:p>
    <w:p w:rsidR="00C82039" w:rsidRDefault="00C82039" w:rsidP="00FA2D12">
      <w:pPr>
        <w:ind w:firstLineChars="200" w:firstLine="480"/>
      </w:pPr>
      <w:r>
        <w:rPr>
          <w:rFonts w:hint="eastAsia"/>
        </w:rPr>
        <w:t xml:space="preserve">7.1.1 </w:t>
      </w:r>
      <w:r>
        <w:rPr>
          <w:rFonts w:hint="eastAsia"/>
        </w:rPr>
        <w:t>煤炭工业废水采样点应设置在排污单位废水处理设施排放口（有毒污染物在车间或车间处理设施排放口采样），按规定设置标志。采样口应设置废水计量装置，宜设置废水在线监测设备。</w:t>
      </w:r>
    </w:p>
    <w:p w:rsidR="00C82039" w:rsidRDefault="00C82039" w:rsidP="00FA2D12">
      <w:pPr>
        <w:ind w:firstLineChars="200" w:firstLine="480"/>
      </w:pPr>
      <w:r>
        <w:rPr>
          <w:rFonts w:hint="eastAsia"/>
        </w:rPr>
        <w:t xml:space="preserve">7.1.2 </w:t>
      </w:r>
      <w:r>
        <w:rPr>
          <w:rFonts w:hint="eastAsia"/>
        </w:rPr>
        <w:t>采样频率</w:t>
      </w:r>
    </w:p>
    <w:p w:rsidR="00C82039" w:rsidRDefault="00C82039" w:rsidP="00FA2D12">
      <w:pPr>
        <w:ind w:firstLineChars="200" w:firstLine="480"/>
      </w:pPr>
      <w:r>
        <w:rPr>
          <w:rFonts w:hint="eastAsia"/>
        </w:rPr>
        <w:t>采煤废水和选煤废水，每次采样应在正常生产条件下进行，每</w:t>
      </w:r>
      <w:r>
        <w:rPr>
          <w:rFonts w:hint="eastAsia"/>
        </w:rPr>
        <w:t>3h</w:t>
      </w:r>
      <w:r>
        <w:rPr>
          <w:rFonts w:hint="eastAsia"/>
        </w:rPr>
        <w:t>采样一次，每次监测至少采样</w:t>
      </w:r>
      <w:r>
        <w:rPr>
          <w:rFonts w:hint="eastAsia"/>
        </w:rPr>
        <w:t>3</w:t>
      </w:r>
      <w:r>
        <w:rPr>
          <w:rFonts w:hint="eastAsia"/>
        </w:rPr>
        <w:t>次。任何一次</w:t>
      </w:r>
      <w:r>
        <w:rPr>
          <w:rFonts w:hint="eastAsia"/>
        </w:rPr>
        <w:t>pH</w:t>
      </w:r>
      <w:r>
        <w:rPr>
          <w:rFonts w:hint="eastAsia"/>
        </w:rPr>
        <w:t>值测定值不得超过标准规定的限值范围，其他污染物浓度排放限值以测定均值计。</w:t>
      </w:r>
    </w:p>
    <w:p w:rsidR="00C82039" w:rsidRDefault="00C82039" w:rsidP="00FA2D12">
      <w:pPr>
        <w:ind w:firstLineChars="200" w:firstLine="480"/>
      </w:pPr>
      <w:r>
        <w:rPr>
          <w:rFonts w:hint="eastAsia"/>
        </w:rPr>
        <w:t xml:space="preserve">7.1.3 </w:t>
      </w:r>
      <w:r>
        <w:rPr>
          <w:rFonts w:hint="eastAsia"/>
        </w:rPr>
        <w:t>监测频率</w:t>
      </w:r>
    </w:p>
    <w:p w:rsidR="00C82039" w:rsidRDefault="00C82039" w:rsidP="00FA2D12">
      <w:pPr>
        <w:ind w:firstLineChars="200" w:firstLine="480"/>
      </w:pPr>
      <w:r>
        <w:rPr>
          <w:rFonts w:hint="eastAsia"/>
        </w:rPr>
        <w:t>采煤废水和选煤废水应每月监测一次。</w:t>
      </w:r>
    </w:p>
    <w:p w:rsidR="00C82039" w:rsidRDefault="00C82039" w:rsidP="00FA2D12">
      <w:pPr>
        <w:ind w:firstLineChars="200" w:firstLine="480"/>
      </w:pPr>
      <w:r>
        <w:rPr>
          <w:rFonts w:hint="eastAsia"/>
        </w:rPr>
        <w:t>如发现煤炭工业废水超过表</w:t>
      </w:r>
      <w:r>
        <w:rPr>
          <w:rFonts w:hint="eastAsia"/>
        </w:rPr>
        <w:t>1</w:t>
      </w:r>
      <w:r>
        <w:rPr>
          <w:rFonts w:hint="eastAsia"/>
        </w:rPr>
        <w:t>中所列的任何一项有毒污染物限值指标，应报告县级以上人民政府环境保护行政主管部门，并持续进行监测，监测频率每月至少</w:t>
      </w:r>
      <w:r>
        <w:rPr>
          <w:rFonts w:hint="eastAsia"/>
        </w:rPr>
        <w:t>1</w:t>
      </w:r>
      <w:r>
        <w:rPr>
          <w:rFonts w:hint="eastAsia"/>
        </w:rPr>
        <w:t>次。</w:t>
      </w:r>
    </w:p>
    <w:p w:rsidR="00C82039" w:rsidRDefault="00C82039" w:rsidP="00FA2D12">
      <w:pPr>
        <w:ind w:firstLineChars="200" w:firstLine="480"/>
      </w:pPr>
      <w:r>
        <w:rPr>
          <w:rFonts w:hint="eastAsia"/>
        </w:rPr>
        <w:t xml:space="preserve">7.1.4 </w:t>
      </w:r>
      <w:r>
        <w:rPr>
          <w:rFonts w:hint="eastAsia"/>
        </w:rPr>
        <w:t>监督性监测参照</w:t>
      </w:r>
      <w:r>
        <w:rPr>
          <w:rFonts w:hint="eastAsia"/>
        </w:rPr>
        <w:t xml:space="preserve"> HJ/T 91</w:t>
      </w:r>
      <w:r>
        <w:rPr>
          <w:rFonts w:hint="eastAsia"/>
        </w:rPr>
        <w:t>执行。</w:t>
      </w:r>
    </w:p>
    <w:p w:rsidR="00C82039" w:rsidRDefault="00C82039" w:rsidP="00FA2D12">
      <w:pPr>
        <w:ind w:firstLineChars="200" w:firstLine="480"/>
      </w:pPr>
      <w:r>
        <w:rPr>
          <w:rFonts w:hint="eastAsia"/>
        </w:rPr>
        <w:t xml:space="preserve">7.1.5 </w:t>
      </w:r>
      <w:r>
        <w:rPr>
          <w:rFonts w:hint="eastAsia"/>
        </w:rPr>
        <w:t>水样在采用重铬酸钾法测定</w:t>
      </w:r>
      <w:r>
        <w:rPr>
          <w:rFonts w:hint="eastAsia"/>
        </w:rPr>
        <w:t>CODcr</w:t>
      </w:r>
      <w:r>
        <w:rPr>
          <w:rFonts w:hint="eastAsia"/>
        </w:rPr>
        <w:t>值之前，采用中速定量滤纸去除水样中煤粉的干扰。</w:t>
      </w:r>
    </w:p>
    <w:p w:rsidR="00D60829" w:rsidRPr="00D60829" w:rsidRDefault="00C82039" w:rsidP="00FA2D12">
      <w:pPr>
        <w:ind w:firstLineChars="200" w:firstLine="480"/>
      </w:pPr>
      <w:r w:rsidRPr="00D60829">
        <w:rPr>
          <w:rFonts w:hint="eastAsia"/>
        </w:rPr>
        <w:t xml:space="preserve">7.1.6 </w:t>
      </w:r>
      <w:r w:rsidRPr="00D60829">
        <w:rPr>
          <w:rFonts w:hint="eastAsia"/>
        </w:rPr>
        <w:t>本标准采用的污染物测定方法按表</w:t>
      </w:r>
      <w:r w:rsidRPr="00D60829">
        <w:rPr>
          <w:rFonts w:hint="eastAsia"/>
        </w:rPr>
        <w:t>6</w:t>
      </w:r>
      <w:r w:rsidRPr="00D60829">
        <w:rPr>
          <w:rFonts w:hint="eastAsia"/>
        </w:rPr>
        <w:t>执行。</w:t>
      </w:r>
      <w:r w:rsidR="00D60829">
        <w:rPr>
          <w:rFonts w:ascii="宋体" w:eastAsia="宋体" w:hAnsi="宋体" w:cs="宋体"/>
          <w:noProof/>
          <w:kern w:val="0"/>
        </w:rPr>
        <w:lastRenderedPageBreak/>
        <w:drawing>
          <wp:inline distT="0" distB="0" distL="0" distR="0">
            <wp:extent cx="6124575" cy="1781175"/>
            <wp:effectExtent l="19050" t="0" r="9525" b="0"/>
            <wp:docPr id="36" name="图片 36" descr="C:\Users\Administrator\AppData\Roaming\Tencent\Users\770524851\QQ\WinTemp\RichOle\KBJJQ[%FQFVLXXT03[6)]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dministrator\AppData\Roaming\Tencent\Users\770524851\QQ\WinTemp\RichOle\KBJJQ[%FQFVLXXT03[6)]76.png"/>
                    <pic:cNvPicPr>
                      <a:picLocks noChangeAspect="1" noChangeArrowheads="1"/>
                    </pic:cNvPicPr>
                  </pic:nvPicPr>
                  <pic:blipFill>
                    <a:blip r:embed="rId21"/>
                    <a:srcRect/>
                    <a:stretch>
                      <a:fillRect/>
                    </a:stretch>
                  </pic:blipFill>
                  <pic:spPr bwMode="auto">
                    <a:xfrm>
                      <a:off x="0" y="0"/>
                      <a:ext cx="6124575" cy="1781175"/>
                    </a:xfrm>
                    <a:prstGeom prst="rect">
                      <a:avLst/>
                    </a:prstGeom>
                    <a:noFill/>
                    <a:ln w="9525">
                      <a:noFill/>
                      <a:miter lim="800000"/>
                      <a:headEnd/>
                      <a:tailEnd/>
                    </a:ln>
                  </pic:spPr>
                </pic:pic>
              </a:graphicData>
            </a:graphic>
          </wp:inline>
        </w:drawing>
      </w:r>
    </w:p>
    <w:p w:rsidR="00D60829" w:rsidRPr="00D60829" w:rsidRDefault="00D60829" w:rsidP="00D60829">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6115050" cy="4067175"/>
            <wp:effectExtent l="19050" t="0" r="0" b="0"/>
            <wp:docPr id="38" name="图片 38" descr="C:\Users\Administrator\AppData\Roaming\Tencent\Users\770524851\QQ\WinTemp\RichOle\WD])Z%0IS9G(W7KZB0XYM`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dministrator\AppData\Roaming\Tencent\Users\770524851\QQ\WinTemp\RichOle\WD])Z%0IS9G(W7KZB0XYM`0.png"/>
                    <pic:cNvPicPr>
                      <a:picLocks noChangeAspect="1" noChangeArrowheads="1"/>
                    </pic:cNvPicPr>
                  </pic:nvPicPr>
                  <pic:blipFill>
                    <a:blip r:embed="rId22"/>
                    <a:srcRect/>
                    <a:stretch>
                      <a:fillRect/>
                    </a:stretch>
                  </pic:blipFill>
                  <pic:spPr bwMode="auto">
                    <a:xfrm>
                      <a:off x="0" y="0"/>
                      <a:ext cx="6115050" cy="4067175"/>
                    </a:xfrm>
                    <a:prstGeom prst="rect">
                      <a:avLst/>
                    </a:prstGeom>
                    <a:noFill/>
                    <a:ln w="9525">
                      <a:noFill/>
                      <a:miter lim="800000"/>
                      <a:headEnd/>
                      <a:tailEnd/>
                    </a:ln>
                  </pic:spPr>
                </pic:pic>
              </a:graphicData>
            </a:graphic>
          </wp:inline>
        </w:drawing>
      </w:r>
    </w:p>
    <w:p w:rsidR="00D60829" w:rsidRDefault="00D60829" w:rsidP="00FA2D12">
      <w:pPr>
        <w:ind w:firstLineChars="200" w:firstLine="480"/>
      </w:pPr>
      <w:r>
        <w:rPr>
          <w:rFonts w:hint="eastAsia"/>
        </w:rPr>
        <w:t xml:space="preserve">7.2 </w:t>
      </w:r>
      <w:r>
        <w:rPr>
          <w:rFonts w:hint="eastAsia"/>
        </w:rPr>
        <w:t>大气污染物监测</w:t>
      </w:r>
    </w:p>
    <w:p w:rsidR="00D60829" w:rsidRDefault="00D60829" w:rsidP="00FA2D12">
      <w:pPr>
        <w:ind w:firstLineChars="200" w:firstLine="480"/>
      </w:pPr>
      <w:r>
        <w:rPr>
          <w:rFonts w:hint="eastAsia"/>
        </w:rPr>
        <w:t xml:space="preserve">7.2.1 </w:t>
      </w:r>
      <w:r>
        <w:rPr>
          <w:rFonts w:hint="eastAsia"/>
        </w:rPr>
        <w:t>排气筒中大气污染物的采样点数目及采样点位置的设置，按</w:t>
      </w:r>
      <w:r>
        <w:rPr>
          <w:rFonts w:hint="eastAsia"/>
        </w:rPr>
        <w:t xml:space="preserve"> GB/T 16157</w:t>
      </w:r>
      <w:r>
        <w:rPr>
          <w:rFonts w:hint="eastAsia"/>
        </w:rPr>
        <w:t>规定执行。</w:t>
      </w:r>
    </w:p>
    <w:p w:rsidR="00D60829" w:rsidRDefault="00D60829" w:rsidP="00FA2D12">
      <w:pPr>
        <w:ind w:firstLineChars="200" w:firstLine="480"/>
      </w:pPr>
      <w:r>
        <w:rPr>
          <w:rFonts w:hint="eastAsia"/>
        </w:rPr>
        <w:t xml:space="preserve">7.2.2  </w:t>
      </w:r>
      <w:r>
        <w:rPr>
          <w:rFonts w:hint="eastAsia"/>
        </w:rPr>
        <w:t>对于大气污染物日常监督性监测，采样期间的工况应为正常工况。排污单位和实施监测人员不得随意改变当时的运行工况。以连续</w:t>
      </w:r>
      <w:r>
        <w:rPr>
          <w:rFonts w:hint="eastAsia"/>
        </w:rPr>
        <w:t xml:space="preserve"> 1h</w:t>
      </w:r>
      <w:r>
        <w:rPr>
          <w:rFonts w:hint="eastAsia"/>
        </w:rPr>
        <w:t>的采样获得平均值，或在</w:t>
      </w:r>
      <w:r>
        <w:rPr>
          <w:rFonts w:hint="eastAsia"/>
        </w:rPr>
        <w:t xml:space="preserve">  1h</w:t>
      </w:r>
      <w:r>
        <w:rPr>
          <w:rFonts w:hint="eastAsia"/>
        </w:rPr>
        <w:t>内，以等时间间隔采集</w:t>
      </w:r>
      <w:r>
        <w:rPr>
          <w:rFonts w:hint="eastAsia"/>
        </w:rPr>
        <w:t xml:space="preserve"> 4</w:t>
      </w:r>
      <w:r>
        <w:rPr>
          <w:rFonts w:hint="eastAsia"/>
        </w:rPr>
        <w:t>个或以上样品，计算平均值。</w:t>
      </w:r>
    </w:p>
    <w:p w:rsidR="00D60829" w:rsidRDefault="00D60829" w:rsidP="00FA2D12">
      <w:pPr>
        <w:ind w:firstLineChars="200" w:firstLine="480"/>
      </w:pPr>
      <w:r>
        <w:rPr>
          <w:rFonts w:hint="eastAsia"/>
        </w:rPr>
        <w:t>建设项目环境保护竣工验收监测的工况要求和采样时间频次按国家环境保护主管部门制定的建设项目环境保护设施竣工验收监测办法和规范执行。</w:t>
      </w:r>
    </w:p>
    <w:p w:rsidR="00D60829" w:rsidRDefault="00D60829" w:rsidP="00FA2D12">
      <w:pPr>
        <w:ind w:firstLineChars="200" w:firstLine="480"/>
      </w:pPr>
      <w:r>
        <w:rPr>
          <w:rFonts w:hint="eastAsia"/>
        </w:rPr>
        <w:t xml:space="preserve">7.2.3 </w:t>
      </w:r>
      <w:r>
        <w:rPr>
          <w:rFonts w:hint="eastAsia"/>
        </w:rPr>
        <w:t>无组织排放监测按</w:t>
      </w:r>
      <w:r>
        <w:rPr>
          <w:rFonts w:hint="eastAsia"/>
        </w:rPr>
        <w:t>HJ/T 55</w:t>
      </w:r>
      <w:r>
        <w:rPr>
          <w:rFonts w:hint="eastAsia"/>
        </w:rPr>
        <w:t>的规定执行。</w:t>
      </w:r>
    </w:p>
    <w:p w:rsidR="00D60829" w:rsidRDefault="00D60829" w:rsidP="00FA2D12">
      <w:pPr>
        <w:ind w:firstLineChars="200" w:firstLine="480"/>
      </w:pPr>
      <w:r>
        <w:rPr>
          <w:rFonts w:hint="eastAsia"/>
        </w:rPr>
        <w:lastRenderedPageBreak/>
        <w:t xml:space="preserve">7.2.4 </w:t>
      </w:r>
      <w:r>
        <w:rPr>
          <w:rFonts w:hint="eastAsia"/>
        </w:rPr>
        <w:t>颗粒物测定方法采用</w:t>
      </w:r>
      <w:r>
        <w:rPr>
          <w:rFonts w:hint="eastAsia"/>
        </w:rPr>
        <w:t>GB/T 15432</w:t>
      </w:r>
      <w:r>
        <w:rPr>
          <w:rFonts w:hint="eastAsia"/>
        </w:rPr>
        <w:t>；二氧化硫测定方法采用</w:t>
      </w:r>
      <w:r>
        <w:rPr>
          <w:rFonts w:hint="eastAsia"/>
        </w:rPr>
        <w:t xml:space="preserve">  GB/T 8970</w:t>
      </w:r>
      <w:r>
        <w:rPr>
          <w:rFonts w:hint="eastAsia"/>
        </w:rPr>
        <w:t>。</w:t>
      </w:r>
    </w:p>
    <w:p w:rsidR="00D60829" w:rsidRPr="00D60829" w:rsidRDefault="00D60829" w:rsidP="00FA2D12">
      <w:pPr>
        <w:ind w:firstLineChars="200" w:firstLine="482"/>
        <w:rPr>
          <w:b/>
        </w:rPr>
      </w:pPr>
      <w:r w:rsidRPr="00D60829">
        <w:rPr>
          <w:rFonts w:hint="eastAsia"/>
          <w:b/>
        </w:rPr>
        <w:t xml:space="preserve">8  </w:t>
      </w:r>
      <w:r w:rsidRPr="00D60829">
        <w:rPr>
          <w:rFonts w:hint="eastAsia"/>
          <w:b/>
        </w:rPr>
        <w:t>标准实施监督</w:t>
      </w:r>
    </w:p>
    <w:p w:rsidR="00D60829" w:rsidRDefault="00D60829" w:rsidP="00FA2D12">
      <w:pPr>
        <w:ind w:firstLineChars="200" w:firstLine="480"/>
      </w:pPr>
      <w:r>
        <w:rPr>
          <w:rFonts w:hint="eastAsia"/>
        </w:rPr>
        <w:t xml:space="preserve">8.1 </w:t>
      </w:r>
      <w:r>
        <w:rPr>
          <w:rFonts w:hint="eastAsia"/>
        </w:rPr>
        <w:t>本标准</w:t>
      </w:r>
      <w:r>
        <w:rPr>
          <w:rFonts w:hint="eastAsia"/>
        </w:rPr>
        <w:t>2006</w:t>
      </w:r>
      <w:r>
        <w:rPr>
          <w:rFonts w:hint="eastAsia"/>
        </w:rPr>
        <w:t>年</w:t>
      </w:r>
      <w:r>
        <w:rPr>
          <w:rFonts w:hint="eastAsia"/>
        </w:rPr>
        <w:t>10</w:t>
      </w:r>
      <w:r>
        <w:rPr>
          <w:rFonts w:hint="eastAsia"/>
        </w:rPr>
        <w:t>月</w:t>
      </w:r>
      <w:r>
        <w:rPr>
          <w:rFonts w:hint="eastAsia"/>
        </w:rPr>
        <w:t>1</w:t>
      </w:r>
      <w:r>
        <w:rPr>
          <w:rFonts w:hint="eastAsia"/>
        </w:rPr>
        <w:t>日起实施。</w:t>
      </w:r>
    </w:p>
    <w:p w:rsidR="00D60829" w:rsidRDefault="00D60829" w:rsidP="00FA2D12">
      <w:pPr>
        <w:ind w:firstLineChars="200" w:firstLine="480"/>
      </w:pPr>
      <w:r>
        <w:rPr>
          <w:rFonts w:hint="eastAsia"/>
        </w:rPr>
        <w:t xml:space="preserve">8.2 </w:t>
      </w:r>
      <w:r>
        <w:rPr>
          <w:rFonts w:hint="eastAsia"/>
        </w:rPr>
        <w:t>本标准由县级以上人民政府环境保护行政保护主管部门负责监督实施。</w:t>
      </w:r>
    </w:p>
    <w:p w:rsidR="00D60829" w:rsidRDefault="00D60829" w:rsidP="00D60829">
      <w:pPr>
        <w:ind w:firstLineChars="0" w:firstLine="0"/>
        <w:sectPr w:rsidR="00D60829" w:rsidSect="00C142D1">
          <w:pgSz w:w="11906" w:h="16838"/>
          <w:pgMar w:top="1440" w:right="1800" w:bottom="1440" w:left="1800" w:header="851" w:footer="992" w:gutter="0"/>
          <w:cols w:space="720"/>
          <w:docGrid w:type="lines" w:linePitch="312"/>
        </w:sectPr>
      </w:pPr>
    </w:p>
    <w:p w:rsidR="00561D34" w:rsidRPr="00561D34" w:rsidRDefault="00561D34" w:rsidP="00561D34">
      <w:pPr>
        <w:pStyle w:val="1"/>
        <w:ind w:firstLineChars="0" w:firstLine="0"/>
        <w:rPr>
          <w:kern w:val="0"/>
          <w:szCs w:val="18"/>
        </w:rPr>
      </w:pPr>
      <w:bookmarkStart w:id="8" w:name="_Toc480615476"/>
      <w:r w:rsidRPr="00561D34">
        <w:rPr>
          <w:rFonts w:hint="eastAsia"/>
          <w:kern w:val="0"/>
        </w:rPr>
        <w:lastRenderedPageBreak/>
        <w:t>污水综合排放标准</w:t>
      </w:r>
      <w:bookmarkEnd w:id="8"/>
    </w:p>
    <w:p w:rsidR="00561D34" w:rsidRPr="00561D34" w:rsidRDefault="00561D34" w:rsidP="00561D34">
      <w:pPr>
        <w:spacing w:line="360" w:lineRule="exact"/>
        <w:ind w:firstLineChars="0" w:firstLine="0"/>
        <w:jc w:val="center"/>
        <w:rPr>
          <w:rFonts w:asciiTheme="minorHAnsi" w:eastAsia="宋体" w:hAnsiTheme="minorHAnsi" w:cs="Times New Roman"/>
          <w:sz w:val="21"/>
          <w:szCs w:val="20"/>
        </w:rPr>
      </w:pPr>
      <w:r w:rsidRPr="00561D34">
        <w:rPr>
          <w:rFonts w:asciiTheme="minorHAnsi" w:eastAsia="黑体" w:hAnsiTheme="minorHAnsi" w:cs="Times New Roman"/>
          <w:bCs/>
          <w:szCs w:val="20"/>
        </w:rPr>
        <w:t>GB 8978-1996</w:t>
      </w:r>
      <w:r w:rsidRPr="00561D34">
        <w:rPr>
          <w:rFonts w:asciiTheme="minorHAnsi" w:eastAsia="宋体" w:hAnsiTheme="minorHAnsi" w:cs="Times New Roman"/>
          <w:szCs w:val="20"/>
        </w:rPr>
        <w:t>  </w:t>
      </w:r>
      <w:r w:rsidRPr="00561D34">
        <w:rPr>
          <w:rFonts w:asciiTheme="minorHAnsi" w:eastAsia="宋体" w:hAnsiTheme="minorHAnsi" w:cs="Times New Roman"/>
          <w:sz w:val="21"/>
          <w:szCs w:val="20"/>
        </w:rPr>
        <w:t>  </w:t>
      </w:r>
      <w:r w:rsidRPr="00561D34">
        <w:rPr>
          <w:rFonts w:asciiTheme="minorHAnsi" w:eastAsia="宋体" w:hAnsiTheme="minorHAnsi" w:cs="Times New Roman"/>
          <w:sz w:val="21"/>
          <w:szCs w:val="20"/>
        </w:rPr>
        <w:br/>
      </w:r>
    </w:p>
    <w:p w:rsidR="00561D34" w:rsidRPr="00561D34" w:rsidRDefault="00561D34" w:rsidP="00561D34">
      <w:pPr>
        <w:spacing w:line="360" w:lineRule="exact"/>
        <w:ind w:firstLineChars="0" w:firstLine="0"/>
        <w:jc w:val="right"/>
        <w:rPr>
          <w:rFonts w:ascii="Times New Roman" w:eastAsia="宋体" w:hAnsi="Times New Roman" w:cs="Times New Roman"/>
          <w:sz w:val="21"/>
        </w:rPr>
      </w:pPr>
    </w:p>
    <w:p w:rsidR="00561D34" w:rsidRPr="00561D34" w:rsidRDefault="00561D34" w:rsidP="00DF2D7C">
      <w:pPr>
        <w:ind w:firstLineChars="200" w:firstLine="480"/>
        <w:rPr>
          <w:kern w:val="0"/>
        </w:rPr>
      </w:pPr>
      <w:r w:rsidRPr="00561D34">
        <w:rPr>
          <w:kern w:val="0"/>
        </w:rPr>
        <w:t>为贯彻《中华人民共和国环境保护法》、《中华人民共和国水污染防治法》和《中华人民共和国海洋环境保护法》，控制水污染，保护江河、湖泊、运河、渠道、水库和海洋等地面水以及地下水水质的良好状态，保障人体健康，维护生态平衡，促进国民经济和城乡建设的发展，特制定本标准。</w:t>
      </w:r>
    </w:p>
    <w:p w:rsidR="00561D34" w:rsidRDefault="00561D34" w:rsidP="00FA2D12">
      <w:pPr>
        <w:ind w:leftChars="50" w:left="120" w:firstLine="361"/>
        <w:rPr>
          <w:kern w:val="0"/>
        </w:rPr>
      </w:pPr>
      <w:r w:rsidRPr="00561D34">
        <w:rPr>
          <w:b/>
          <w:bCs/>
          <w:kern w:val="0"/>
        </w:rPr>
        <w:t xml:space="preserve">1 </w:t>
      </w:r>
      <w:r w:rsidRPr="00561D34">
        <w:rPr>
          <w:b/>
          <w:bCs/>
          <w:kern w:val="0"/>
        </w:rPr>
        <w:t>主题内容与适用范围</w:t>
      </w:r>
    </w:p>
    <w:p w:rsidR="00FA2D12" w:rsidRPr="00FA2D12" w:rsidRDefault="00FA2D12" w:rsidP="00FA2D12">
      <w:pPr>
        <w:ind w:firstLineChars="200" w:firstLine="480"/>
        <w:rPr>
          <w:kern w:val="0"/>
          <w:szCs w:val="18"/>
        </w:rPr>
      </w:pPr>
      <w:r w:rsidRPr="00FA2D12">
        <w:rPr>
          <w:rFonts w:hint="eastAsia"/>
          <w:kern w:val="0"/>
          <w:szCs w:val="18"/>
        </w:rPr>
        <w:t xml:space="preserve">1.1 </w:t>
      </w:r>
      <w:r w:rsidRPr="00FA2D12">
        <w:rPr>
          <w:rFonts w:hint="eastAsia"/>
          <w:kern w:val="0"/>
          <w:szCs w:val="18"/>
        </w:rPr>
        <w:t>主题内容</w:t>
      </w:r>
    </w:p>
    <w:p w:rsidR="00FA2D12" w:rsidRPr="00FA2D12" w:rsidRDefault="00FA2D12" w:rsidP="00FA2D12">
      <w:pPr>
        <w:ind w:firstLineChars="0" w:firstLine="0"/>
        <w:rPr>
          <w:kern w:val="0"/>
          <w:szCs w:val="18"/>
        </w:rPr>
      </w:pPr>
      <w:r w:rsidRPr="00FA2D12">
        <w:rPr>
          <w:rFonts w:hint="eastAsia"/>
          <w:kern w:val="0"/>
          <w:szCs w:val="18"/>
        </w:rPr>
        <w:t xml:space="preserve">    </w:t>
      </w:r>
      <w:r w:rsidRPr="00FA2D12">
        <w:rPr>
          <w:rFonts w:hint="eastAsia"/>
          <w:kern w:val="0"/>
          <w:szCs w:val="18"/>
        </w:rPr>
        <w:t>本标准按照污水排放去向，分年限规定了</w:t>
      </w:r>
      <w:r w:rsidRPr="00FA2D12">
        <w:rPr>
          <w:rFonts w:hint="eastAsia"/>
          <w:kern w:val="0"/>
          <w:szCs w:val="18"/>
        </w:rPr>
        <w:t>69</w:t>
      </w:r>
      <w:r w:rsidRPr="00FA2D12">
        <w:rPr>
          <w:rFonts w:hint="eastAsia"/>
          <w:kern w:val="0"/>
          <w:szCs w:val="18"/>
        </w:rPr>
        <w:t>种水污染物最高允许排放浓度及部分行业最高允许排水量。</w:t>
      </w:r>
    </w:p>
    <w:p w:rsidR="00FA2D12" w:rsidRPr="00FA2D12" w:rsidRDefault="00FA2D12" w:rsidP="00FA2D12">
      <w:pPr>
        <w:ind w:firstLineChars="0" w:firstLine="0"/>
        <w:rPr>
          <w:kern w:val="0"/>
          <w:szCs w:val="18"/>
        </w:rPr>
      </w:pPr>
      <w:r w:rsidRPr="00FA2D12">
        <w:rPr>
          <w:rFonts w:hint="eastAsia"/>
          <w:kern w:val="0"/>
          <w:szCs w:val="18"/>
        </w:rPr>
        <w:t xml:space="preserve">   </w:t>
      </w:r>
      <w:r>
        <w:rPr>
          <w:rFonts w:hint="eastAsia"/>
          <w:kern w:val="0"/>
          <w:szCs w:val="18"/>
        </w:rPr>
        <w:t xml:space="preserve"> </w:t>
      </w:r>
      <w:r w:rsidRPr="00FA2D12">
        <w:rPr>
          <w:rFonts w:hint="eastAsia"/>
          <w:kern w:val="0"/>
          <w:szCs w:val="18"/>
        </w:rPr>
        <w:t xml:space="preserve">1.2 </w:t>
      </w:r>
      <w:r w:rsidRPr="00FA2D12">
        <w:rPr>
          <w:rFonts w:hint="eastAsia"/>
          <w:kern w:val="0"/>
          <w:szCs w:val="18"/>
        </w:rPr>
        <w:t>适用范围</w:t>
      </w:r>
    </w:p>
    <w:p w:rsidR="00FA2D12" w:rsidRPr="00FA2D12" w:rsidRDefault="00FA2D12" w:rsidP="00FA2D12">
      <w:pPr>
        <w:ind w:firstLineChars="0" w:firstLine="0"/>
        <w:rPr>
          <w:kern w:val="0"/>
          <w:szCs w:val="18"/>
        </w:rPr>
      </w:pPr>
      <w:r>
        <w:rPr>
          <w:rFonts w:hint="eastAsia"/>
          <w:kern w:val="0"/>
          <w:szCs w:val="18"/>
        </w:rPr>
        <w:t xml:space="preserve">    </w:t>
      </w:r>
      <w:r w:rsidRPr="00FA2D12">
        <w:rPr>
          <w:rFonts w:hint="eastAsia"/>
          <w:kern w:val="0"/>
          <w:szCs w:val="18"/>
        </w:rPr>
        <w:t>本标准适用于现有单位水污染物的排放管理，以及建设项目的环境影响评价、建设项目环境保护设施设计、竣工验收及其投产后的排放管理。</w:t>
      </w:r>
    </w:p>
    <w:p w:rsidR="00FA2D12" w:rsidRPr="00FA2D12" w:rsidRDefault="00FA2D12" w:rsidP="00FA2D12">
      <w:pPr>
        <w:ind w:firstLineChars="0" w:firstLine="0"/>
        <w:rPr>
          <w:kern w:val="0"/>
          <w:szCs w:val="18"/>
        </w:rPr>
      </w:pPr>
      <w:r w:rsidRPr="00FA2D12">
        <w:rPr>
          <w:rFonts w:hint="eastAsia"/>
          <w:kern w:val="0"/>
          <w:szCs w:val="18"/>
        </w:rPr>
        <w:t xml:space="preserve">     </w:t>
      </w:r>
      <w:r w:rsidRPr="00FA2D12">
        <w:rPr>
          <w:rFonts w:hint="eastAsia"/>
          <w:kern w:val="0"/>
          <w:szCs w:val="18"/>
        </w:rPr>
        <w:t>按照国家综合排放标准与国家行业排放标准不交叉执行的原则，造纸工业执行《造纸工业水污染物排放标准</w:t>
      </w:r>
      <w:r w:rsidRPr="00FA2D12">
        <w:rPr>
          <w:rFonts w:hint="eastAsia"/>
          <w:kern w:val="0"/>
          <w:szCs w:val="18"/>
        </w:rPr>
        <w:t>(GB3544-92)</w:t>
      </w:r>
      <w:r w:rsidRPr="00FA2D12">
        <w:rPr>
          <w:rFonts w:hint="eastAsia"/>
          <w:kern w:val="0"/>
          <w:szCs w:val="18"/>
        </w:rPr>
        <w:t>》，船舶执行《船舶污染物排放标准</w:t>
      </w:r>
      <w:r w:rsidRPr="00FA2D12">
        <w:rPr>
          <w:rFonts w:hint="eastAsia"/>
          <w:kern w:val="0"/>
          <w:szCs w:val="18"/>
        </w:rPr>
        <w:t>(GB3552-83)</w:t>
      </w:r>
      <w:r w:rsidRPr="00FA2D12">
        <w:rPr>
          <w:rFonts w:hint="eastAsia"/>
          <w:kern w:val="0"/>
          <w:szCs w:val="18"/>
        </w:rPr>
        <w:t>》，船舶工业执行《船舶工业污染物排放标准</w:t>
      </w:r>
      <w:r w:rsidRPr="00FA2D12">
        <w:rPr>
          <w:rFonts w:hint="eastAsia"/>
          <w:kern w:val="0"/>
          <w:szCs w:val="18"/>
        </w:rPr>
        <w:t>(GB4286-84</w:t>
      </w:r>
      <w:r w:rsidRPr="00FA2D12">
        <w:rPr>
          <w:rFonts w:hint="eastAsia"/>
          <w:kern w:val="0"/>
          <w:szCs w:val="18"/>
        </w:rPr>
        <w:t>）》，海洋石油开发工业执行《海洋石油开发工业含油污水排放标准</w:t>
      </w:r>
      <w:r w:rsidRPr="00FA2D12">
        <w:rPr>
          <w:rFonts w:hint="eastAsia"/>
          <w:kern w:val="0"/>
          <w:szCs w:val="18"/>
        </w:rPr>
        <w:t>(GB4914-85)</w:t>
      </w:r>
      <w:r w:rsidRPr="00FA2D12">
        <w:rPr>
          <w:rFonts w:hint="eastAsia"/>
          <w:kern w:val="0"/>
          <w:szCs w:val="18"/>
        </w:rPr>
        <w:t>》，纺织染整工业执行《纺织染整工业水污染物排放标准</w:t>
      </w:r>
      <w:r w:rsidRPr="00FA2D12">
        <w:rPr>
          <w:rFonts w:hint="eastAsia"/>
          <w:kern w:val="0"/>
          <w:szCs w:val="18"/>
        </w:rPr>
        <w:t>(GB4287-92)</w:t>
      </w:r>
      <w:r w:rsidRPr="00FA2D12">
        <w:rPr>
          <w:rFonts w:hint="eastAsia"/>
          <w:kern w:val="0"/>
          <w:szCs w:val="18"/>
        </w:rPr>
        <w:t>》，肉类加工工业执行《肉类加工工业水污染物排放标准</w:t>
      </w:r>
      <w:r w:rsidRPr="00FA2D12">
        <w:rPr>
          <w:rFonts w:hint="eastAsia"/>
          <w:kern w:val="0"/>
          <w:szCs w:val="18"/>
        </w:rPr>
        <w:t>(GB13457-92)</w:t>
      </w:r>
      <w:r w:rsidRPr="00FA2D12">
        <w:rPr>
          <w:rFonts w:hint="eastAsia"/>
          <w:kern w:val="0"/>
          <w:szCs w:val="18"/>
        </w:rPr>
        <w:t>》，合成氨工业执行《合成氨工业水污染物排放标准</w:t>
      </w:r>
      <w:r w:rsidRPr="00FA2D12">
        <w:rPr>
          <w:rFonts w:hint="eastAsia"/>
          <w:kern w:val="0"/>
          <w:szCs w:val="18"/>
        </w:rPr>
        <w:t>(GB13458-92)</w:t>
      </w:r>
      <w:r w:rsidRPr="00FA2D12">
        <w:rPr>
          <w:rFonts w:hint="eastAsia"/>
          <w:kern w:val="0"/>
          <w:szCs w:val="18"/>
        </w:rPr>
        <w:t>》，钢铁工业执行《钢铁工业水污染物排放标准</w:t>
      </w:r>
      <w:r w:rsidRPr="00FA2D12">
        <w:rPr>
          <w:rFonts w:hint="eastAsia"/>
          <w:kern w:val="0"/>
          <w:szCs w:val="18"/>
        </w:rPr>
        <w:t>(GB13456-92)</w:t>
      </w:r>
      <w:r w:rsidRPr="00FA2D12">
        <w:rPr>
          <w:rFonts w:hint="eastAsia"/>
          <w:kern w:val="0"/>
          <w:szCs w:val="18"/>
        </w:rPr>
        <w:t>》，航天推进剂使用执行《航天推进剂水污染物排放标准</w:t>
      </w:r>
      <w:r w:rsidRPr="00FA2D12">
        <w:rPr>
          <w:rFonts w:hint="eastAsia"/>
          <w:kern w:val="0"/>
          <w:szCs w:val="18"/>
        </w:rPr>
        <w:t>(GB14374-93)</w:t>
      </w:r>
      <w:r w:rsidRPr="00FA2D12">
        <w:rPr>
          <w:rFonts w:hint="eastAsia"/>
          <w:kern w:val="0"/>
          <w:szCs w:val="18"/>
        </w:rPr>
        <w:t>》，兵器工业执行《兵器工业水污染物排放标准</w:t>
      </w:r>
      <w:r w:rsidRPr="00FA2D12">
        <w:rPr>
          <w:rFonts w:hint="eastAsia"/>
          <w:kern w:val="0"/>
          <w:szCs w:val="18"/>
        </w:rPr>
        <w:t>(GB14470.1</w:t>
      </w:r>
      <w:r w:rsidRPr="00FA2D12">
        <w:rPr>
          <w:rFonts w:hint="eastAsia"/>
          <w:kern w:val="0"/>
          <w:szCs w:val="18"/>
        </w:rPr>
        <w:t>～</w:t>
      </w:r>
      <w:r w:rsidRPr="00FA2D12">
        <w:rPr>
          <w:rFonts w:hint="eastAsia"/>
          <w:kern w:val="0"/>
          <w:szCs w:val="18"/>
        </w:rPr>
        <w:t>14470.3-93</w:t>
      </w:r>
      <w:r w:rsidRPr="00FA2D12">
        <w:rPr>
          <w:rFonts w:hint="eastAsia"/>
          <w:kern w:val="0"/>
          <w:szCs w:val="18"/>
        </w:rPr>
        <w:t>和</w:t>
      </w:r>
      <w:r w:rsidRPr="00FA2D12">
        <w:rPr>
          <w:rFonts w:hint="eastAsia"/>
          <w:kern w:val="0"/>
          <w:szCs w:val="18"/>
        </w:rPr>
        <w:t>GB4274</w:t>
      </w:r>
      <w:r w:rsidRPr="00FA2D12">
        <w:rPr>
          <w:rFonts w:hint="eastAsia"/>
          <w:kern w:val="0"/>
          <w:szCs w:val="18"/>
        </w:rPr>
        <w:t>～</w:t>
      </w:r>
      <w:r w:rsidRPr="00FA2D12">
        <w:rPr>
          <w:rFonts w:hint="eastAsia"/>
          <w:kern w:val="0"/>
          <w:szCs w:val="18"/>
        </w:rPr>
        <w:t>4279-84)</w:t>
      </w:r>
      <w:r w:rsidRPr="00FA2D12">
        <w:rPr>
          <w:rFonts w:hint="eastAsia"/>
          <w:kern w:val="0"/>
          <w:szCs w:val="18"/>
        </w:rPr>
        <w:t>》，磷肥工业执行《磷肥工业水污染物排放标准</w:t>
      </w:r>
      <w:r w:rsidRPr="00FA2D12">
        <w:rPr>
          <w:rFonts w:hint="eastAsia"/>
          <w:kern w:val="0"/>
          <w:szCs w:val="18"/>
        </w:rPr>
        <w:t>(GB15580-95)</w:t>
      </w:r>
      <w:r w:rsidRPr="00FA2D12">
        <w:rPr>
          <w:rFonts w:hint="eastAsia"/>
          <w:kern w:val="0"/>
          <w:szCs w:val="18"/>
        </w:rPr>
        <w:t>》，烧碱、聚氯乙烯工业执行《烧碱、聚氯乙烯工业水污染物排放标准</w:t>
      </w:r>
      <w:r w:rsidRPr="00FA2D12">
        <w:rPr>
          <w:rFonts w:hint="eastAsia"/>
          <w:kern w:val="0"/>
          <w:szCs w:val="18"/>
        </w:rPr>
        <w:t>(GB15581-95)</w:t>
      </w:r>
      <w:r w:rsidRPr="00FA2D12">
        <w:rPr>
          <w:rFonts w:hint="eastAsia"/>
          <w:kern w:val="0"/>
          <w:szCs w:val="18"/>
        </w:rPr>
        <w:t>》，其他水污染物排放均执行本标准。</w:t>
      </w:r>
    </w:p>
    <w:p w:rsidR="00FA2D12" w:rsidRPr="00561D34" w:rsidRDefault="00FA2D12" w:rsidP="00FA2D12">
      <w:pPr>
        <w:ind w:firstLineChars="0" w:firstLine="0"/>
        <w:rPr>
          <w:kern w:val="0"/>
          <w:szCs w:val="18"/>
        </w:rPr>
      </w:pPr>
      <w:r w:rsidRPr="00FA2D12">
        <w:rPr>
          <w:rFonts w:hint="eastAsia"/>
          <w:kern w:val="0"/>
          <w:szCs w:val="18"/>
        </w:rPr>
        <w:t xml:space="preserve">    1.3 </w:t>
      </w:r>
      <w:r w:rsidRPr="00FA2D12">
        <w:rPr>
          <w:rFonts w:hint="eastAsia"/>
          <w:kern w:val="0"/>
          <w:szCs w:val="18"/>
        </w:rPr>
        <w:t>本标准颁布后，新增加国家行业水污染物排放标准的行业，按其适用范围执行相应的国家水污染物行业标准，不再执行本标准。</w:t>
      </w:r>
    </w:p>
    <w:p w:rsidR="00561D34" w:rsidRPr="00561D34" w:rsidRDefault="00561D34" w:rsidP="00FA2D12">
      <w:pPr>
        <w:ind w:firstLineChars="200" w:firstLine="482"/>
        <w:rPr>
          <w:kern w:val="0"/>
          <w:szCs w:val="18"/>
        </w:rPr>
      </w:pPr>
      <w:r w:rsidRPr="00561D34">
        <w:rPr>
          <w:b/>
          <w:bCs/>
          <w:kern w:val="0"/>
        </w:rPr>
        <w:lastRenderedPageBreak/>
        <w:t xml:space="preserve">2 </w:t>
      </w:r>
      <w:r w:rsidRPr="00561D34">
        <w:rPr>
          <w:b/>
          <w:bCs/>
          <w:kern w:val="0"/>
        </w:rPr>
        <w:t>引用标准</w:t>
      </w:r>
      <w:r w:rsidRPr="00561D34">
        <w:rPr>
          <w:kern w:val="0"/>
        </w:rPr>
        <w:br/>
        <w:t xml:space="preserve">    </w:t>
      </w:r>
      <w:r w:rsidRPr="00561D34">
        <w:rPr>
          <w:kern w:val="0"/>
        </w:rPr>
        <w:t>下列标准所包含的条文，通过在本标准中引用而构成为本标准的条文。</w:t>
      </w:r>
      <w:r w:rsidRPr="00561D34">
        <w:rPr>
          <w:kern w:val="0"/>
        </w:rPr>
        <w:br/>
        <w:t xml:space="preserve">    GB3097-82 </w:t>
      </w:r>
      <w:r w:rsidRPr="00561D34">
        <w:rPr>
          <w:kern w:val="0"/>
        </w:rPr>
        <w:t>海水水质标准</w:t>
      </w:r>
      <w:r w:rsidRPr="00561D34">
        <w:rPr>
          <w:kern w:val="0"/>
        </w:rPr>
        <w:br/>
        <w:t xml:space="preserve">    GB3838-88 </w:t>
      </w:r>
      <w:r w:rsidRPr="00561D34">
        <w:rPr>
          <w:kern w:val="0"/>
        </w:rPr>
        <w:t>地面水环境质量标准</w:t>
      </w:r>
      <w:r w:rsidRPr="00561D34">
        <w:rPr>
          <w:kern w:val="0"/>
        </w:rPr>
        <w:br/>
        <w:t xml:space="preserve">    GB8703-88 </w:t>
      </w:r>
      <w:r w:rsidRPr="00561D34">
        <w:rPr>
          <w:kern w:val="0"/>
        </w:rPr>
        <w:t>地面水环境质量标准</w:t>
      </w:r>
      <w:r w:rsidRPr="00561D34">
        <w:rPr>
          <w:kern w:val="0"/>
        </w:rPr>
        <w:br/>
        <w:t xml:space="preserve">    GB8703-88 </w:t>
      </w:r>
      <w:r w:rsidRPr="00561D34">
        <w:rPr>
          <w:kern w:val="0"/>
        </w:rPr>
        <w:t>辐射防护规定</w:t>
      </w:r>
    </w:p>
    <w:p w:rsidR="00561D34" w:rsidRPr="00561D34" w:rsidRDefault="00561D34" w:rsidP="00FA2D12">
      <w:pPr>
        <w:ind w:firstLineChars="200" w:firstLine="482"/>
        <w:rPr>
          <w:kern w:val="0"/>
          <w:szCs w:val="18"/>
        </w:rPr>
      </w:pPr>
      <w:r w:rsidRPr="00561D34">
        <w:rPr>
          <w:b/>
          <w:bCs/>
          <w:kern w:val="0"/>
        </w:rPr>
        <w:t xml:space="preserve">3 </w:t>
      </w:r>
      <w:r w:rsidRPr="00561D34">
        <w:rPr>
          <w:b/>
          <w:bCs/>
          <w:kern w:val="0"/>
        </w:rPr>
        <w:t>定义</w:t>
      </w:r>
      <w:r w:rsidRPr="00561D34">
        <w:rPr>
          <w:kern w:val="0"/>
        </w:rPr>
        <w:br/>
        <w:t xml:space="preserve">3.1 </w:t>
      </w:r>
      <w:r w:rsidRPr="00561D34">
        <w:rPr>
          <w:kern w:val="0"/>
        </w:rPr>
        <w:t>污水：指在生产与生活活动中排放的水的总称。</w:t>
      </w:r>
      <w:r w:rsidRPr="00561D34">
        <w:rPr>
          <w:kern w:val="0"/>
        </w:rPr>
        <w:br/>
        <w:t xml:space="preserve">3.2 </w:t>
      </w:r>
      <w:r w:rsidRPr="00561D34">
        <w:rPr>
          <w:kern w:val="0"/>
        </w:rPr>
        <w:t>排水量：指在生产过程中直接用于工艺生产的水的排放量。不包括间接冷却水、厂区锅炉、电站排水。</w:t>
      </w:r>
      <w:r w:rsidRPr="00561D34">
        <w:rPr>
          <w:kern w:val="0"/>
        </w:rPr>
        <w:br/>
        <w:t xml:space="preserve">3.3 </w:t>
      </w:r>
      <w:r w:rsidRPr="00561D34">
        <w:rPr>
          <w:kern w:val="0"/>
        </w:rPr>
        <w:t>一切排污单位：指本标准适用范围所包括的一切排污单位。</w:t>
      </w:r>
      <w:r w:rsidRPr="00561D34">
        <w:rPr>
          <w:kern w:val="0"/>
        </w:rPr>
        <w:br/>
        <w:t xml:space="preserve">3.4 </w:t>
      </w:r>
      <w:r w:rsidRPr="00561D34">
        <w:rPr>
          <w:kern w:val="0"/>
        </w:rPr>
        <w:t>其他排污单位：指在某一控制项目中，除所列行业外的一切排污单位。</w:t>
      </w:r>
    </w:p>
    <w:p w:rsidR="00561D34" w:rsidRPr="00561D34" w:rsidRDefault="00561D34" w:rsidP="00FA2D12">
      <w:pPr>
        <w:ind w:firstLineChars="200" w:firstLine="482"/>
        <w:rPr>
          <w:kern w:val="0"/>
        </w:rPr>
      </w:pPr>
      <w:r w:rsidRPr="00561D34">
        <w:rPr>
          <w:b/>
          <w:bCs/>
          <w:kern w:val="0"/>
        </w:rPr>
        <w:t xml:space="preserve">4 </w:t>
      </w:r>
      <w:r w:rsidRPr="00561D34">
        <w:rPr>
          <w:b/>
          <w:bCs/>
          <w:kern w:val="0"/>
        </w:rPr>
        <w:t>技术内容</w:t>
      </w:r>
      <w:r w:rsidRPr="00561D34">
        <w:rPr>
          <w:kern w:val="0"/>
        </w:rPr>
        <w:br/>
        <w:t xml:space="preserve">4.1 </w:t>
      </w:r>
      <w:r w:rsidRPr="00561D34">
        <w:rPr>
          <w:kern w:val="0"/>
        </w:rPr>
        <w:t>标准分级</w:t>
      </w:r>
      <w:r w:rsidRPr="00561D34">
        <w:rPr>
          <w:kern w:val="0"/>
        </w:rPr>
        <w:br/>
        <w:t xml:space="preserve">4.1.1 </w:t>
      </w:r>
      <w:r w:rsidRPr="00561D34">
        <w:rPr>
          <w:kern w:val="0"/>
        </w:rPr>
        <w:t>排入</w:t>
      </w:r>
      <w:r w:rsidRPr="00561D34">
        <w:rPr>
          <w:kern w:val="0"/>
        </w:rPr>
        <w:t>GB3838</w:t>
      </w:r>
      <w:r w:rsidRPr="00561D34">
        <w:rPr>
          <w:rFonts w:ascii="宋体" w:eastAsia="宋体" w:hAnsi="宋体" w:cs="宋体" w:hint="eastAsia"/>
          <w:kern w:val="0"/>
        </w:rPr>
        <w:t>Ⅲ</w:t>
      </w:r>
      <w:r w:rsidRPr="00561D34">
        <w:rPr>
          <w:kern w:val="0"/>
        </w:rPr>
        <w:t>类水域（划定的保护区和游泳区除外）和排入</w:t>
      </w:r>
      <w:r w:rsidRPr="00561D34">
        <w:rPr>
          <w:kern w:val="0"/>
        </w:rPr>
        <w:t>GB3097</w:t>
      </w:r>
      <w:r w:rsidRPr="00561D34">
        <w:rPr>
          <w:kern w:val="0"/>
        </w:rPr>
        <w:t>中二类海域的污水，执行一级标准。</w:t>
      </w:r>
      <w:r w:rsidRPr="00561D34">
        <w:rPr>
          <w:kern w:val="0"/>
        </w:rPr>
        <w:br/>
        <w:t xml:space="preserve">4.1.2 </w:t>
      </w:r>
      <w:r w:rsidRPr="00561D34">
        <w:rPr>
          <w:kern w:val="0"/>
        </w:rPr>
        <w:t>排入</w:t>
      </w:r>
      <w:r w:rsidRPr="00561D34">
        <w:rPr>
          <w:kern w:val="0"/>
        </w:rPr>
        <w:t>GB 3838</w:t>
      </w:r>
      <w:r w:rsidRPr="00561D34">
        <w:rPr>
          <w:kern w:val="0"/>
        </w:rPr>
        <w:t>中</w:t>
      </w:r>
      <w:r w:rsidRPr="00561D34">
        <w:rPr>
          <w:rFonts w:ascii="宋体" w:eastAsia="宋体" w:hAnsi="宋体" w:cs="宋体" w:hint="eastAsia"/>
          <w:kern w:val="0"/>
        </w:rPr>
        <w:t>Ⅳ</w:t>
      </w:r>
      <w:r w:rsidRPr="00561D34">
        <w:rPr>
          <w:kern w:val="0"/>
        </w:rPr>
        <w:t>、</w:t>
      </w:r>
      <w:r w:rsidRPr="00561D34">
        <w:rPr>
          <w:rFonts w:ascii="宋体" w:eastAsia="宋体" w:hAnsi="宋体" w:cs="宋体" w:hint="eastAsia"/>
          <w:kern w:val="0"/>
        </w:rPr>
        <w:t>Ⅴ</w:t>
      </w:r>
      <w:r w:rsidRPr="00561D34">
        <w:rPr>
          <w:kern w:val="0"/>
        </w:rPr>
        <w:t>类水域和排入</w:t>
      </w:r>
      <w:r w:rsidRPr="00561D34">
        <w:rPr>
          <w:kern w:val="0"/>
        </w:rPr>
        <w:t>GB3097</w:t>
      </w:r>
      <w:r w:rsidRPr="00561D34">
        <w:rPr>
          <w:kern w:val="0"/>
        </w:rPr>
        <w:t>中三类海域的污水，执行二级标准。</w:t>
      </w:r>
      <w:r w:rsidRPr="00561D34">
        <w:rPr>
          <w:kern w:val="0"/>
        </w:rPr>
        <w:br/>
        <w:t xml:space="preserve">4.1.3 </w:t>
      </w:r>
      <w:r w:rsidRPr="00561D34">
        <w:rPr>
          <w:kern w:val="0"/>
        </w:rPr>
        <w:t>排入设置二级污水处理厂的城镇排水系统的污水，执行三级标准。</w:t>
      </w:r>
      <w:r w:rsidRPr="00561D34">
        <w:rPr>
          <w:kern w:val="0"/>
        </w:rPr>
        <w:br/>
        <w:t xml:space="preserve">4.1.4 </w:t>
      </w:r>
      <w:r w:rsidRPr="00561D34">
        <w:rPr>
          <w:kern w:val="0"/>
        </w:rPr>
        <w:t>排入未设置二级污水处理厂的城镇排水系统的污水，必须根据排水系统出水受纳水域的功能要求，分别执行４．１．１和４．１．２的规定。</w:t>
      </w:r>
      <w:r w:rsidRPr="00561D34">
        <w:rPr>
          <w:kern w:val="0"/>
        </w:rPr>
        <w:br/>
        <w:t>4.1.5 GB3838</w:t>
      </w:r>
      <w:r w:rsidRPr="00561D34">
        <w:rPr>
          <w:kern w:val="0"/>
        </w:rPr>
        <w:t>中</w:t>
      </w:r>
      <w:r w:rsidRPr="00561D34">
        <w:rPr>
          <w:rFonts w:ascii="宋体" w:eastAsia="宋体" w:hAnsi="宋体" w:cs="宋体" w:hint="eastAsia"/>
          <w:kern w:val="0"/>
        </w:rPr>
        <w:t>Ⅰ</w:t>
      </w:r>
      <w:r w:rsidRPr="00561D34">
        <w:rPr>
          <w:kern w:val="0"/>
        </w:rPr>
        <w:t>、</w:t>
      </w:r>
      <w:r w:rsidRPr="00561D34">
        <w:rPr>
          <w:rFonts w:ascii="宋体" w:eastAsia="宋体" w:hAnsi="宋体" w:cs="宋体" w:hint="eastAsia"/>
          <w:kern w:val="0"/>
        </w:rPr>
        <w:t>Ⅱ</w:t>
      </w:r>
      <w:r w:rsidRPr="00561D34">
        <w:rPr>
          <w:kern w:val="0"/>
        </w:rPr>
        <w:t>类水域和</w:t>
      </w:r>
      <w:r w:rsidRPr="00561D34">
        <w:rPr>
          <w:rFonts w:ascii="宋体" w:eastAsia="宋体" w:hAnsi="宋体" w:cs="宋体" w:hint="eastAsia"/>
          <w:kern w:val="0"/>
        </w:rPr>
        <w:t>Ⅲ</w:t>
      </w:r>
      <w:r w:rsidRPr="00561D34">
        <w:rPr>
          <w:kern w:val="0"/>
        </w:rPr>
        <w:t>类水域中划定的保护区，</w:t>
      </w:r>
      <w:r w:rsidRPr="00561D34">
        <w:rPr>
          <w:kern w:val="0"/>
        </w:rPr>
        <w:t>GB3097</w:t>
      </w:r>
      <w:r w:rsidRPr="00561D34">
        <w:rPr>
          <w:kern w:val="0"/>
        </w:rPr>
        <w:t>中一类海域，禁止新建排污口，现有排污口应按水体功能要求，实行污染物总量控制，以保证受纳水体水质符合规定用途的水质标准。</w:t>
      </w:r>
      <w:r w:rsidRPr="00561D34">
        <w:rPr>
          <w:kern w:val="0"/>
        </w:rPr>
        <w:br/>
        <w:t xml:space="preserve">4.2 </w:t>
      </w:r>
      <w:r w:rsidRPr="00561D34">
        <w:rPr>
          <w:kern w:val="0"/>
        </w:rPr>
        <w:t>标准值</w:t>
      </w:r>
      <w:r w:rsidRPr="00561D34">
        <w:rPr>
          <w:kern w:val="0"/>
        </w:rPr>
        <w:br/>
        <w:t xml:space="preserve">4.2.1 </w:t>
      </w:r>
      <w:r w:rsidRPr="00561D34">
        <w:rPr>
          <w:kern w:val="0"/>
        </w:rPr>
        <w:t>本标准将排放的污染物按其性质及控制方式分为二类。</w:t>
      </w:r>
      <w:r w:rsidRPr="00561D34">
        <w:rPr>
          <w:kern w:val="0"/>
        </w:rPr>
        <w:br/>
        <w:t xml:space="preserve">4.2.1.1 </w:t>
      </w:r>
      <w:r w:rsidRPr="00561D34">
        <w:rPr>
          <w:kern w:val="0"/>
        </w:rPr>
        <w:t>第一类污染物，不分行业和污水排放方式，也不分受纳水体的功能类别，一律在车间或车间处理设施排放口采样，其最高允许排放浓度必须达到本标准要求（采矿行业的尾矿坝出水口不得视为车间排放口）。</w:t>
      </w:r>
      <w:r w:rsidRPr="00561D34">
        <w:rPr>
          <w:kern w:val="0"/>
        </w:rPr>
        <w:br/>
      </w:r>
      <w:r w:rsidRPr="00561D34">
        <w:rPr>
          <w:kern w:val="0"/>
        </w:rPr>
        <w:lastRenderedPageBreak/>
        <w:t xml:space="preserve">4.2.1.2 </w:t>
      </w:r>
      <w:r w:rsidRPr="00561D34">
        <w:rPr>
          <w:kern w:val="0"/>
        </w:rPr>
        <w:t>第二类污染物，在排污单位排放口采样，其最高允许排放浓度必须达到本标准要求。</w:t>
      </w:r>
      <w:r w:rsidRPr="00561D34">
        <w:rPr>
          <w:kern w:val="0"/>
        </w:rPr>
        <w:br/>
        <w:t xml:space="preserve">4.2.2 </w:t>
      </w:r>
      <w:r w:rsidRPr="00561D34">
        <w:rPr>
          <w:kern w:val="0"/>
        </w:rPr>
        <w:t>本标准按年限规定了第一类污染物和第二类污染物最高允许排放浓度及部分行业最高允许排水量，分别为：</w:t>
      </w:r>
      <w:r w:rsidRPr="00561D34">
        <w:rPr>
          <w:kern w:val="0"/>
        </w:rPr>
        <w:br/>
        <w:t xml:space="preserve">4.2.2.1 </w:t>
      </w:r>
      <w:r w:rsidRPr="00561D34">
        <w:rPr>
          <w:kern w:val="0"/>
        </w:rPr>
        <w:t>１９９７年１２月３１日之前建设（包括改、扩建）的单位，水污染物的排放必须同时执行表１、表２、表３的规定。</w:t>
      </w:r>
      <w:r w:rsidRPr="00561D34">
        <w:rPr>
          <w:kern w:val="0"/>
        </w:rPr>
        <w:br/>
        <w:t xml:space="preserve">4.2.2.2 </w:t>
      </w:r>
      <w:r w:rsidRPr="00561D34">
        <w:rPr>
          <w:kern w:val="0"/>
        </w:rPr>
        <w:t>１９９８年１月１日起建设（包括改、扩建）的单位，水污染物的排放必须同时执行表１、表</w:t>
      </w:r>
      <w:r w:rsidRPr="00561D34">
        <w:rPr>
          <w:kern w:val="0"/>
        </w:rPr>
        <w:t>4</w:t>
      </w:r>
      <w:r w:rsidRPr="00561D34">
        <w:rPr>
          <w:kern w:val="0"/>
        </w:rPr>
        <w:t>、表</w:t>
      </w:r>
      <w:r w:rsidRPr="00561D34">
        <w:rPr>
          <w:kern w:val="0"/>
        </w:rPr>
        <w:t>5</w:t>
      </w:r>
      <w:r w:rsidRPr="00561D34">
        <w:rPr>
          <w:kern w:val="0"/>
        </w:rPr>
        <w:t>的规定。</w:t>
      </w:r>
      <w:r w:rsidRPr="00561D34">
        <w:rPr>
          <w:kern w:val="0"/>
        </w:rPr>
        <w:br/>
        <w:t xml:space="preserve">4.2.2.3 </w:t>
      </w:r>
      <w:r w:rsidRPr="00561D34">
        <w:rPr>
          <w:kern w:val="0"/>
        </w:rPr>
        <w:t>建设（包括改、扩建）单位的建设时间，以环境影响评价报告书（表）批准日期为准划分。</w:t>
      </w:r>
      <w:r w:rsidRPr="00561D34">
        <w:rPr>
          <w:kern w:val="0"/>
        </w:rPr>
        <w:br/>
        <w:t xml:space="preserve">4.3 </w:t>
      </w:r>
      <w:r w:rsidRPr="00561D34">
        <w:rPr>
          <w:kern w:val="0"/>
        </w:rPr>
        <w:t>其他规定</w:t>
      </w:r>
      <w:r w:rsidRPr="00561D34">
        <w:rPr>
          <w:kern w:val="0"/>
        </w:rPr>
        <w:br/>
        <w:t xml:space="preserve">4.3.1 </w:t>
      </w:r>
      <w:r w:rsidRPr="00561D34">
        <w:rPr>
          <w:kern w:val="0"/>
        </w:rPr>
        <w:t>同一排放口排放两种或两种以上不同类别的污水，且每种污水的排放标准又不同时，其混合污水的排放标准按附录Ａ计算。</w:t>
      </w:r>
      <w:r w:rsidRPr="00561D34">
        <w:rPr>
          <w:kern w:val="0"/>
        </w:rPr>
        <w:br/>
        <w:t xml:space="preserve">4.3.2 </w:t>
      </w:r>
      <w:r w:rsidRPr="00561D34">
        <w:rPr>
          <w:kern w:val="0"/>
        </w:rPr>
        <w:t>工业污水污染物的最高允许排放负荷量按附录Ｂ计算。</w:t>
      </w:r>
    </w:p>
    <w:p w:rsidR="00561D34" w:rsidRPr="00561D34" w:rsidRDefault="00561D34" w:rsidP="00DF2D7C">
      <w:pPr>
        <w:ind w:firstLineChars="200" w:firstLine="480"/>
        <w:rPr>
          <w:kern w:val="0"/>
        </w:rPr>
      </w:pPr>
      <w:r w:rsidRPr="00561D34">
        <w:rPr>
          <w:kern w:val="0"/>
        </w:rPr>
        <w:t xml:space="preserve">4.3.3 </w:t>
      </w:r>
      <w:r w:rsidRPr="00561D34">
        <w:rPr>
          <w:kern w:val="0"/>
        </w:rPr>
        <w:t>污染物最高允许年排放总量按附录Ｃ计算。</w:t>
      </w:r>
      <w:r w:rsidRPr="00561D34">
        <w:rPr>
          <w:kern w:val="0"/>
        </w:rPr>
        <w:t xml:space="preserve">4.3.4 </w:t>
      </w:r>
      <w:r w:rsidRPr="00561D34">
        <w:rPr>
          <w:kern w:val="0"/>
        </w:rPr>
        <w:t>对于排放含有放射性物质的污水，除执行本标准外，还须符合</w:t>
      </w:r>
      <w:r w:rsidRPr="00561D34">
        <w:rPr>
          <w:kern w:val="0"/>
        </w:rPr>
        <w:t>GB8703-88</w:t>
      </w:r>
      <w:r w:rsidRPr="00561D34">
        <w:rPr>
          <w:kern w:val="0"/>
        </w:rPr>
        <w:t>《辐射防护规定》。</w:t>
      </w:r>
    </w:p>
    <w:p w:rsidR="00561D34" w:rsidRPr="00561D34" w:rsidRDefault="00561D34" w:rsidP="00561D34">
      <w:pPr>
        <w:widowControl/>
        <w:spacing w:line="260" w:lineRule="exact"/>
        <w:ind w:right="120" w:firstLineChars="0" w:firstLine="0"/>
        <w:rPr>
          <w:rFonts w:ascii="宋体" w:eastAsia="宋体" w:hAnsi="宋体" w:cs="Times New Roman"/>
          <w:b/>
          <w:bCs/>
          <w:color w:val="000000"/>
          <w:kern w:val="0"/>
          <w:sz w:val="21"/>
          <w:szCs w:val="18"/>
        </w:rPr>
      </w:pPr>
      <w:r w:rsidRPr="00561D34">
        <w:rPr>
          <w:rFonts w:ascii="宋体" w:eastAsia="宋体" w:hAnsi="宋体" w:cs="Times New Roman" w:hint="eastAsia"/>
          <w:b/>
          <w:bCs/>
          <w:color w:val="000000"/>
          <w:kern w:val="0"/>
          <w:sz w:val="21"/>
          <w:szCs w:val="20"/>
        </w:rPr>
        <w:t>表１</w:t>
      </w:r>
      <w:r w:rsidRPr="00561D34">
        <w:rPr>
          <w:rFonts w:ascii="宋体" w:eastAsia="宋体" w:hAnsi="宋体" w:cs="Times New Roman"/>
          <w:b/>
          <w:bCs/>
          <w:color w:val="000000"/>
          <w:kern w:val="0"/>
          <w:sz w:val="21"/>
          <w:szCs w:val="20"/>
        </w:rPr>
        <w:t xml:space="preserve">                第一类污染物最高允许排放浓度        单位：mg/L</w:t>
      </w:r>
    </w:p>
    <w:tbl>
      <w:tblPr>
        <w:tblW w:w="4000" w:type="pct"/>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tblPr>
      <w:tblGrid>
        <w:gridCol w:w="2201"/>
        <w:gridCol w:w="2401"/>
        <w:gridCol w:w="2067"/>
      </w:tblGrid>
      <w:tr w:rsidR="00561D34" w:rsidRPr="00561D34" w:rsidTr="00561D34">
        <w:trPr>
          <w:trHeight w:val="210"/>
          <w:tblCellSpacing w:w="0" w:type="dxa"/>
          <w:jc w:val="center"/>
        </w:trPr>
        <w:tc>
          <w:tcPr>
            <w:tcW w:w="1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序号</w:t>
            </w:r>
          </w:p>
        </w:tc>
        <w:tc>
          <w:tcPr>
            <w:tcW w:w="1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污染物</w:t>
            </w: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最高允许排放浓度</w:t>
            </w:r>
          </w:p>
        </w:tc>
      </w:tr>
      <w:tr w:rsidR="00561D34" w:rsidRPr="00561D34" w:rsidTr="00561D34">
        <w:trPr>
          <w:trHeight w:val="210"/>
          <w:tblCellSpacing w:w="0" w:type="dxa"/>
          <w:jc w:val="center"/>
        </w:trPr>
        <w:tc>
          <w:tcPr>
            <w:tcW w:w="1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w:t>
            </w:r>
          </w:p>
        </w:tc>
        <w:tc>
          <w:tcPr>
            <w:tcW w:w="1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总汞</w:t>
            </w: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0.05</w:t>
            </w:r>
          </w:p>
        </w:tc>
      </w:tr>
      <w:tr w:rsidR="00561D34" w:rsidRPr="00561D34" w:rsidTr="00561D34">
        <w:trPr>
          <w:trHeight w:val="135"/>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烷基汞</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不得检出</w:t>
            </w:r>
          </w:p>
        </w:tc>
      </w:tr>
      <w:tr w:rsidR="00561D34" w:rsidRPr="00561D34" w:rsidTr="00561D34">
        <w:trPr>
          <w:trHeight w:val="285"/>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总镉</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0.1</w:t>
            </w:r>
          </w:p>
        </w:tc>
      </w:tr>
      <w:tr w:rsidR="00561D34" w:rsidRPr="00561D34" w:rsidTr="00561D34">
        <w:trPr>
          <w:trHeight w:val="285"/>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总铬</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r>
      <w:tr w:rsidR="00561D34" w:rsidRPr="00561D34" w:rsidTr="00561D34">
        <w:trPr>
          <w:trHeight w:val="285"/>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六价铬</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r>
      <w:tr w:rsidR="00561D34" w:rsidRPr="00561D34" w:rsidTr="00561D34">
        <w:trPr>
          <w:trHeight w:val="285"/>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总砷</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r>
      <w:tr w:rsidR="00561D34" w:rsidRPr="00561D34" w:rsidTr="00561D34">
        <w:trPr>
          <w:trHeight w:val="285"/>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总铅</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rHeight w:val="285"/>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总镍</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9</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苯并(a)芘</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0.00003</w:t>
            </w:r>
          </w:p>
        </w:tc>
      </w:tr>
      <w:tr w:rsidR="00561D34" w:rsidRPr="00561D34" w:rsidTr="00561D34">
        <w:trPr>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总铍</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0.005</w:t>
            </w:r>
          </w:p>
        </w:tc>
      </w:tr>
      <w:tr w:rsidR="00561D34" w:rsidRPr="00561D34" w:rsidTr="00561D34">
        <w:trPr>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11</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总银</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r>
      <w:tr w:rsidR="00561D34" w:rsidRPr="00561D34" w:rsidTr="00561D34">
        <w:trPr>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总α放射性</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1Bq/L</w:t>
            </w:r>
          </w:p>
        </w:tc>
      </w:tr>
      <w:tr w:rsidR="00561D34" w:rsidRPr="00561D34" w:rsidTr="00561D34">
        <w:trPr>
          <w:tblCellSpacing w:w="0" w:type="dxa"/>
          <w:jc w:val="center"/>
        </w:trPr>
        <w:tc>
          <w:tcPr>
            <w:tcW w:w="145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13</w:t>
            </w:r>
          </w:p>
        </w:tc>
        <w:tc>
          <w:tcPr>
            <w:tcW w:w="18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总β放射性</w:t>
            </w:r>
          </w:p>
        </w:tc>
        <w:tc>
          <w:tcPr>
            <w:tcW w:w="1700"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10Bq/L</w:t>
            </w:r>
          </w:p>
        </w:tc>
      </w:tr>
    </w:tbl>
    <w:p w:rsidR="00561D34" w:rsidRPr="00561D34" w:rsidRDefault="00561D34" w:rsidP="00561D34">
      <w:pPr>
        <w:widowControl/>
        <w:spacing w:line="360" w:lineRule="exact"/>
        <w:ind w:right="75" w:firstLineChars="0" w:firstLine="0"/>
        <w:jc w:val="center"/>
        <w:rPr>
          <w:rFonts w:ascii="宋体" w:eastAsia="宋体" w:hAnsi="宋体" w:cs="Times New Roman"/>
          <w:color w:val="000000"/>
          <w:kern w:val="0"/>
          <w:sz w:val="21"/>
          <w:szCs w:val="20"/>
        </w:rPr>
      </w:pPr>
    </w:p>
    <w:p w:rsidR="00561D34" w:rsidRPr="00561D34" w:rsidRDefault="00561D34" w:rsidP="00561D34">
      <w:pPr>
        <w:widowControl/>
        <w:spacing w:line="360" w:lineRule="exact"/>
        <w:ind w:right="75" w:firstLineChars="0" w:firstLine="0"/>
        <w:rPr>
          <w:rFonts w:ascii="宋体" w:eastAsia="宋体" w:hAnsi="宋体" w:cs="Times New Roman"/>
          <w:color w:val="000000"/>
          <w:kern w:val="0"/>
          <w:sz w:val="21"/>
          <w:szCs w:val="18"/>
        </w:rPr>
      </w:pPr>
      <w:r w:rsidRPr="00561D34">
        <w:rPr>
          <w:rFonts w:ascii="宋体" w:eastAsia="宋体" w:hAnsi="宋体" w:cs="Times New Roman" w:hint="eastAsia"/>
          <w:color w:val="000000"/>
          <w:kern w:val="0"/>
          <w:sz w:val="21"/>
          <w:szCs w:val="20"/>
        </w:rPr>
        <w:t>表</w:t>
      </w:r>
      <w:r w:rsidR="00FA2D12">
        <w:rPr>
          <w:rFonts w:ascii="宋体" w:eastAsia="宋体" w:hAnsi="宋体" w:cs="Times New Roman"/>
          <w:color w:val="000000"/>
          <w:kern w:val="0"/>
          <w:sz w:val="21"/>
          <w:szCs w:val="20"/>
        </w:rPr>
        <w:t xml:space="preserve">2                         </w:t>
      </w:r>
      <w:r w:rsidRPr="00561D34">
        <w:rPr>
          <w:rFonts w:ascii="宋体" w:eastAsia="宋体" w:hAnsi="宋体" w:cs="Times New Roman"/>
          <w:color w:val="000000"/>
          <w:kern w:val="0"/>
          <w:sz w:val="21"/>
          <w:szCs w:val="20"/>
        </w:rPr>
        <w:t xml:space="preserve">  </w:t>
      </w:r>
      <w:r w:rsidRPr="00561D34">
        <w:rPr>
          <w:rFonts w:ascii="宋体" w:eastAsia="宋体" w:hAnsi="宋体" w:cs="Times New Roman"/>
          <w:b/>
          <w:bCs/>
          <w:color w:val="000000"/>
          <w:kern w:val="0"/>
          <w:sz w:val="21"/>
          <w:szCs w:val="20"/>
        </w:rPr>
        <w:t>第二类污染物最高允许排放浓度</w:t>
      </w:r>
    </w:p>
    <w:p w:rsidR="00561D34" w:rsidRPr="00561D34" w:rsidRDefault="00561D34" w:rsidP="00FA2D12">
      <w:pPr>
        <w:widowControl/>
        <w:spacing w:line="260" w:lineRule="exact"/>
        <w:ind w:right="75" w:firstLineChars="0" w:firstLine="0"/>
        <w:jc w:val="left"/>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(1997年12月31</w:t>
      </w:r>
      <w:r w:rsidR="00FA2D12">
        <w:rPr>
          <w:rFonts w:ascii="宋体" w:eastAsia="宋体" w:hAnsi="宋体" w:cs="Times New Roman"/>
          <w:color w:val="000000"/>
          <w:kern w:val="0"/>
          <w:sz w:val="18"/>
          <w:szCs w:val="20"/>
        </w:rPr>
        <w:t>日之前建设的</w:t>
      </w:r>
      <w:r w:rsidR="00FA2D12">
        <w:rPr>
          <w:rFonts w:ascii="宋体" w:eastAsia="宋体" w:hAnsi="宋体" w:cs="Times New Roman" w:hint="eastAsia"/>
          <w:color w:val="000000"/>
          <w:kern w:val="0"/>
          <w:sz w:val="18"/>
          <w:szCs w:val="20"/>
        </w:rPr>
        <w:t>单位)</w:t>
      </w:r>
      <w:r w:rsidR="00DF2D7C">
        <w:rPr>
          <w:rFonts w:ascii="宋体" w:eastAsia="宋体" w:hAnsi="宋体" w:cs="Times New Roman" w:hint="eastAsia"/>
          <w:color w:val="000000"/>
          <w:kern w:val="0"/>
          <w:sz w:val="18"/>
          <w:szCs w:val="20"/>
        </w:rPr>
        <w:t>位)</w:t>
      </w:r>
      <w:r w:rsidR="00DF2D7C">
        <w:rPr>
          <w:rFonts w:ascii="宋体" w:eastAsia="宋体" w:hAnsi="宋体" w:cs="Times New Roman"/>
          <w:color w:val="000000"/>
          <w:kern w:val="0"/>
          <w:sz w:val="18"/>
          <w:szCs w:val="20"/>
        </w:rPr>
        <w:t>   </w:t>
      </w:r>
      <w:r w:rsidRPr="00561D34">
        <w:rPr>
          <w:rFonts w:ascii="宋体" w:eastAsia="宋体" w:hAnsi="宋体" w:cs="Times New Roman"/>
          <w:color w:val="000000"/>
          <w:kern w:val="0"/>
          <w:sz w:val="18"/>
          <w:szCs w:val="20"/>
        </w:rPr>
        <w:t xml:space="preserve">       </w:t>
      </w:r>
      <w:r w:rsidR="00FA2D12">
        <w:rPr>
          <w:rFonts w:ascii="宋体" w:eastAsia="宋体" w:hAnsi="宋体" w:cs="Times New Roman" w:hint="eastAsia"/>
          <w:color w:val="000000"/>
          <w:kern w:val="0"/>
          <w:sz w:val="18"/>
          <w:szCs w:val="20"/>
        </w:rPr>
        <w:t xml:space="preserve">  </w:t>
      </w:r>
      <w:r w:rsidRPr="00561D34">
        <w:rPr>
          <w:rFonts w:ascii="宋体" w:eastAsia="宋体" w:hAnsi="宋体" w:cs="Times New Roman"/>
          <w:color w:val="000000"/>
          <w:kern w:val="0"/>
          <w:sz w:val="18"/>
          <w:szCs w:val="20"/>
        </w:rPr>
        <w:t xml:space="preserve">                              单位：mg/L</w:t>
      </w:r>
    </w:p>
    <w:tbl>
      <w:tblPr>
        <w:tblW w:w="4500" w:type="pct"/>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tblPr>
      <w:tblGrid>
        <w:gridCol w:w="450"/>
        <w:gridCol w:w="1876"/>
        <w:gridCol w:w="2251"/>
        <w:gridCol w:w="975"/>
        <w:gridCol w:w="975"/>
        <w:gridCol w:w="975"/>
      </w:tblGrid>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序号</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污染物</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适用范围</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一级标准</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二级标准</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三级标准</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lastRenderedPageBreak/>
              <w:t>1</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pH</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6～9</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6～9</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6～9</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2</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色度</w:t>
            </w:r>
            <w:r w:rsidRPr="00561D34">
              <w:rPr>
                <w:rFonts w:ascii="宋体" w:eastAsia="宋体" w:hAnsi="宋体" w:cs="Times New Roman"/>
                <w:color w:val="000000"/>
                <w:kern w:val="0"/>
                <w:sz w:val="18"/>
                <w:szCs w:val="20"/>
              </w:rPr>
              <w:t>(</w:t>
            </w:r>
            <w:r w:rsidRPr="00561D34">
              <w:rPr>
                <w:rFonts w:ascii="Times New Roman" w:eastAsia="宋体" w:hAnsi="Times New Roman" w:cs="Times New Roman" w:hint="eastAsia"/>
                <w:color w:val="000000"/>
                <w:kern w:val="0"/>
                <w:sz w:val="18"/>
                <w:szCs w:val="20"/>
              </w:rPr>
              <w:t>稀释倍数</w:t>
            </w:r>
            <w:r w:rsidRPr="00561D34">
              <w:rPr>
                <w:rFonts w:ascii="宋体" w:eastAsia="宋体" w:hAnsi="宋体" w:cs="Times New Roman"/>
                <w:color w:val="000000"/>
                <w:kern w:val="0"/>
                <w:sz w:val="18"/>
                <w:szCs w:val="20"/>
              </w:rPr>
              <w:t>)</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染料工业</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180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采矿、选矿、选煤工业</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脉金选矿</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悬浮物</w:t>
            </w:r>
            <w:r w:rsidRPr="00561D34">
              <w:rPr>
                <w:rFonts w:ascii="宋体" w:eastAsia="宋体" w:hAnsi="宋体" w:cs="Times New Roman"/>
                <w:color w:val="000000"/>
                <w:kern w:val="0"/>
                <w:sz w:val="18"/>
                <w:szCs w:val="20"/>
              </w:rPr>
              <w:t>(SS)</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边远地区砂金选矿</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城镇二级污水处理厂</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400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甘蔗制糖、苎麻脱胶、</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湿法纤维板工业</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五日生化需氧量</w:t>
            </w:r>
            <w:r w:rsidRPr="00561D34">
              <w:rPr>
                <w:rFonts w:ascii="宋体" w:eastAsia="宋体" w:hAnsi="宋体" w:cs="Times New Roman"/>
                <w:color w:val="000000"/>
                <w:kern w:val="0"/>
                <w:sz w:val="18"/>
                <w:szCs w:val="20"/>
              </w:rPr>
              <w:t>(BOD</w:t>
            </w:r>
            <w:r w:rsidRPr="00561D34">
              <w:rPr>
                <w:rFonts w:ascii="宋体" w:eastAsia="宋体" w:hAnsi="宋体" w:cs="Times New Roman"/>
                <w:color w:val="000000"/>
                <w:kern w:val="0"/>
                <w:sz w:val="18"/>
                <w:szCs w:val="20"/>
                <w:vertAlign w:val="subscript"/>
              </w:rPr>
              <w:t>5</w:t>
            </w:r>
            <w:r w:rsidRPr="00561D34">
              <w:rPr>
                <w:rFonts w:ascii="宋体" w:eastAsia="宋体" w:hAnsi="宋体" w:cs="Times New Roman"/>
                <w:color w:val="000000"/>
                <w:kern w:val="0"/>
                <w:sz w:val="18"/>
                <w:szCs w:val="20"/>
              </w:rPr>
              <w:t>)</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甜菜制糖、酒精、味精、皮革、化纤浆粕工业</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城镇二级污水处理厂</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甜菜制糖、焦化、合成脂肪酸、湿法纤维板、染料、洗毛、有机磷农药工业</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味精、酒精、医药原料药、生物制药、苎麻脱胶、皮革、化纤浆粕工业</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石油化工工业</w:t>
            </w:r>
            <w:r w:rsidRPr="00561D34">
              <w:rPr>
                <w:rFonts w:ascii="宋体" w:eastAsia="宋体" w:hAnsi="宋体" w:cs="Times New Roman"/>
                <w:color w:val="000000"/>
                <w:kern w:val="0"/>
                <w:sz w:val="18"/>
                <w:szCs w:val="20"/>
              </w:rPr>
              <w:t>(包括石油炼制)</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化学需氧量</w:t>
            </w:r>
            <w:r w:rsidRPr="00561D34">
              <w:rPr>
                <w:rFonts w:ascii="宋体" w:eastAsia="宋体" w:hAnsi="宋体" w:cs="Times New Roman"/>
                <w:color w:val="000000"/>
                <w:kern w:val="0"/>
                <w:sz w:val="18"/>
                <w:szCs w:val="20"/>
              </w:rPr>
              <w:t>(COD)</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城镇二级污水处理厂</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石油类</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动植物油</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挥发酚</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9</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总氰化合物</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电影洗片</w:t>
            </w:r>
            <w:r w:rsidRPr="00561D34">
              <w:rPr>
                <w:rFonts w:ascii="宋体" w:eastAsia="宋体" w:hAnsi="宋体" w:cs="Times New Roman"/>
                <w:color w:val="000000"/>
                <w:kern w:val="0"/>
                <w:sz w:val="18"/>
                <w:szCs w:val="20"/>
              </w:rPr>
              <w:t>(铁氰化合物)</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硫化物</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11</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氨氮</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医药原料药、染料、</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石油化工工业</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黄磷工业</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氟化物</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低氟地区</w:t>
            </w:r>
            <w:r w:rsidRPr="00561D34">
              <w:rPr>
                <w:rFonts w:ascii="宋体" w:eastAsia="宋体" w:hAnsi="宋体" w:cs="Times New Roman"/>
                <w:color w:val="000000"/>
                <w:kern w:val="0"/>
                <w:sz w:val="18"/>
                <w:szCs w:val="20"/>
              </w:rPr>
              <w:t>(</w:t>
            </w:r>
            <w:r w:rsidRPr="00561D34">
              <w:rPr>
                <w:rFonts w:ascii="Times New Roman" w:eastAsia="宋体" w:hAnsi="Times New Roman" w:cs="Times New Roman" w:hint="eastAsia"/>
                <w:color w:val="000000"/>
                <w:kern w:val="0"/>
                <w:sz w:val="18"/>
                <w:szCs w:val="20"/>
              </w:rPr>
              <w:t>水体含氟量</w:t>
            </w:r>
            <w:r w:rsidRPr="00561D34">
              <w:rPr>
                <w:rFonts w:ascii="宋体" w:eastAsia="宋体" w:hAnsi="宋体" w:cs="Times New Roman"/>
                <w:color w:val="000000"/>
                <w:kern w:val="0"/>
                <w:sz w:val="18"/>
                <w:szCs w:val="20"/>
              </w:rPr>
              <w:t>&lt;0.5mg/L)</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其它排污单位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13</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磷酸盐</w:t>
            </w:r>
            <w:r w:rsidRPr="00561D34">
              <w:rPr>
                <w:rFonts w:ascii="宋体" w:eastAsia="宋体" w:hAnsi="宋体" w:cs="Times New Roman"/>
                <w:color w:val="000000"/>
                <w:kern w:val="0"/>
                <w:sz w:val="18"/>
                <w:szCs w:val="20"/>
              </w:rPr>
              <w:t>(</w:t>
            </w:r>
            <w:r w:rsidRPr="00561D34">
              <w:rPr>
                <w:rFonts w:ascii="Times New Roman" w:eastAsia="宋体" w:hAnsi="Times New Roman" w:cs="Times New Roman" w:hint="eastAsia"/>
                <w:color w:val="000000"/>
                <w:kern w:val="0"/>
                <w:sz w:val="18"/>
                <w:szCs w:val="20"/>
              </w:rPr>
              <w:t>以</w:t>
            </w:r>
            <w:r w:rsidRPr="00561D34">
              <w:rPr>
                <w:rFonts w:ascii="宋体" w:eastAsia="宋体" w:hAnsi="宋体" w:cs="Times New Roman"/>
                <w:color w:val="000000"/>
                <w:kern w:val="0"/>
                <w:sz w:val="18"/>
                <w:szCs w:val="20"/>
              </w:rPr>
              <w:t>P</w:t>
            </w:r>
            <w:r w:rsidRPr="00561D34">
              <w:rPr>
                <w:rFonts w:ascii="Times New Roman" w:eastAsia="宋体" w:hAnsi="Times New Roman" w:cs="Times New Roman" w:hint="eastAsia"/>
                <w:color w:val="000000"/>
                <w:kern w:val="0"/>
                <w:sz w:val="18"/>
                <w:szCs w:val="20"/>
              </w:rPr>
              <w:t>计</w:t>
            </w:r>
            <w:r w:rsidRPr="00561D34">
              <w:rPr>
                <w:rFonts w:ascii="宋体" w:eastAsia="宋体" w:hAnsi="宋体" w:cs="Times New Roman"/>
                <w:color w:val="000000"/>
                <w:kern w:val="0"/>
                <w:sz w:val="18"/>
                <w:szCs w:val="20"/>
              </w:rPr>
              <w:t>)</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14</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甲醛</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苯胺类</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16</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硝基苯类</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17</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阴离子表面活性剂</w:t>
            </w:r>
            <w:r w:rsidRPr="00561D34">
              <w:rPr>
                <w:rFonts w:ascii="宋体" w:eastAsia="宋体" w:hAnsi="宋体" w:cs="Times New Roman"/>
                <w:color w:val="000000"/>
                <w:kern w:val="0"/>
                <w:sz w:val="18"/>
                <w:szCs w:val="20"/>
              </w:rPr>
              <w:t>(LAS)</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合成洗涤剂工业</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18</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总铜</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总锌</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总锰</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合成脂肪酸工业</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19</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21</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彩色显影剂</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电影洗片</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lastRenderedPageBreak/>
              <w:t>22</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显影剂及氧化物总量</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电影洗片</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23</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元素磷</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0.1</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0.3</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0.3</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24</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有机磷农药</w:t>
            </w:r>
            <w:r w:rsidRPr="00561D34">
              <w:rPr>
                <w:rFonts w:ascii="宋体" w:eastAsia="宋体" w:hAnsi="宋体" w:cs="Times New Roman"/>
                <w:color w:val="000000"/>
                <w:kern w:val="0"/>
                <w:sz w:val="18"/>
                <w:szCs w:val="20"/>
              </w:rPr>
              <w:t>(</w:t>
            </w:r>
            <w:r w:rsidRPr="00561D34">
              <w:rPr>
                <w:rFonts w:ascii="Times New Roman" w:eastAsia="宋体" w:hAnsi="Times New Roman" w:cs="Times New Roman" w:hint="eastAsia"/>
                <w:color w:val="000000"/>
                <w:kern w:val="0"/>
                <w:sz w:val="18"/>
                <w:szCs w:val="20"/>
              </w:rPr>
              <w:t>以</w:t>
            </w:r>
            <w:r w:rsidRPr="00561D34">
              <w:rPr>
                <w:rFonts w:ascii="宋体" w:eastAsia="宋体" w:hAnsi="宋体" w:cs="Times New Roman"/>
                <w:color w:val="000000"/>
                <w:kern w:val="0"/>
                <w:sz w:val="18"/>
                <w:szCs w:val="20"/>
              </w:rPr>
              <w:t>P</w:t>
            </w:r>
            <w:r w:rsidRPr="00561D34">
              <w:rPr>
                <w:rFonts w:ascii="Times New Roman" w:eastAsia="宋体" w:hAnsi="Times New Roman" w:cs="Times New Roman" w:hint="eastAsia"/>
                <w:color w:val="000000"/>
                <w:kern w:val="0"/>
                <w:sz w:val="18"/>
                <w:szCs w:val="20"/>
              </w:rPr>
              <w:t>计</w:t>
            </w:r>
            <w:r w:rsidRPr="00561D34">
              <w:rPr>
                <w:rFonts w:ascii="宋体" w:eastAsia="宋体" w:hAnsi="宋体" w:cs="Times New Roman"/>
                <w:color w:val="000000"/>
                <w:kern w:val="0"/>
                <w:sz w:val="18"/>
                <w:szCs w:val="20"/>
              </w:rPr>
              <w:t>)</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一切排污单位</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不得检出</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25</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粪大肠菌群数</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医院</w:t>
            </w:r>
            <w:r w:rsidRPr="00561D34">
              <w:rPr>
                <w:rFonts w:ascii="宋体" w:eastAsia="宋体" w:hAnsi="宋体" w:cs="Times New Roman"/>
                <w:color w:val="000000"/>
                <w:kern w:val="0"/>
                <w:sz w:val="18"/>
                <w:szCs w:val="20"/>
              </w:rPr>
              <w:t>*</w:t>
            </w:r>
            <w:r w:rsidRPr="00561D34">
              <w:rPr>
                <w:rFonts w:ascii="Times New Roman" w:eastAsia="宋体" w:hAnsi="Times New Roman" w:cs="Times New Roman" w:hint="eastAsia"/>
                <w:color w:val="000000"/>
                <w:kern w:val="0"/>
                <w:sz w:val="18"/>
                <w:szCs w:val="20"/>
              </w:rPr>
              <w:t>、兽医院及医疗机构含病原体污水</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500个/L</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1000个/L</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5000个/L</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传染病、结核病医院污水</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100个/L</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500个/L</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1000个/L</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26</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总余氯</w:t>
            </w:r>
            <w:r w:rsidRPr="00561D34">
              <w:rPr>
                <w:rFonts w:ascii="宋体" w:eastAsia="宋体" w:hAnsi="宋体" w:cs="Times New Roman"/>
                <w:color w:val="000000"/>
                <w:kern w:val="0"/>
                <w:sz w:val="18"/>
                <w:szCs w:val="20"/>
              </w:rPr>
              <w:t>(采用氯化消毒的医院污水)</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医院</w:t>
            </w:r>
            <w:r w:rsidRPr="00561D34">
              <w:rPr>
                <w:rFonts w:ascii="宋体" w:eastAsia="宋体" w:hAnsi="宋体" w:cs="Times New Roman"/>
                <w:color w:val="000000"/>
                <w:kern w:val="0"/>
                <w:sz w:val="18"/>
                <w:szCs w:val="20"/>
              </w:rPr>
              <w:t>*</w:t>
            </w:r>
            <w:r w:rsidRPr="00561D34">
              <w:rPr>
                <w:rFonts w:ascii="Times New Roman" w:eastAsia="宋体" w:hAnsi="Times New Roman" w:cs="Times New Roman" w:hint="eastAsia"/>
                <w:color w:val="000000"/>
                <w:kern w:val="0"/>
                <w:sz w:val="18"/>
                <w:szCs w:val="20"/>
              </w:rPr>
              <w:t>、兽医院及医疗机构含病原体污水</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&lt;0.5**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&gt;3(接触时间 ≥1h)</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&gt;2(接触时间≥1h)</w:t>
            </w:r>
          </w:p>
        </w:tc>
      </w:tr>
      <w:tr w:rsidR="00561D34" w:rsidRPr="00561D34" w:rsidTr="00561D34">
        <w:trPr>
          <w:tblCellSpacing w:w="0" w:type="dxa"/>
          <w:jc w:val="center"/>
        </w:trPr>
        <w:tc>
          <w:tcPr>
            <w:tcW w:w="3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2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5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rPr>
                <w:rFonts w:ascii="宋体" w:eastAsia="宋体" w:hAnsi="宋体" w:cs="Times New Roman"/>
                <w:color w:val="000000"/>
                <w:kern w:val="0"/>
                <w:sz w:val="18"/>
                <w:szCs w:val="18"/>
              </w:rPr>
            </w:pPr>
            <w:r w:rsidRPr="00561D34">
              <w:rPr>
                <w:rFonts w:ascii="Times New Roman" w:eastAsia="宋体" w:hAnsi="Times New Roman" w:cs="Times New Roman" w:hint="eastAsia"/>
                <w:color w:val="000000"/>
                <w:kern w:val="0"/>
                <w:sz w:val="18"/>
                <w:szCs w:val="20"/>
              </w:rPr>
              <w:t>传染病、结核病医院污水</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&lt;0.5**</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&gt;6.5(接触时间≥1.5h</w:t>
            </w:r>
          </w:p>
        </w:tc>
        <w:tc>
          <w:tcPr>
            <w:tcW w:w="65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&gt;5(接触时间≥1.5h)</w:t>
            </w:r>
          </w:p>
        </w:tc>
      </w:tr>
    </w:tbl>
    <w:p w:rsidR="00561D34" w:rsidRPr="00561D34" w:rsidRDefault="00561D34" w:rsidP="00561D34">
      <w:pPr>
        <w:widowControl/>
        <w:spacing w:line="360" w:lineRule="exact"/>
        <w:ind w:right="120" w:firstLineChars="0" w:firstLine="0"/>
        <w:jc w:val="left"/>
        <w:rPr>
          <w:rFonts w:ascii="宋体" w:eastAsia="宋体" w:hAnsi="宋体" w:cs="Times New Roman"/>
          <w:color w:val="000000"/>
          <w:kern w:val="0"/>
          <w:sz w:val="21"/>
          <w:szCs w:val="20"/>
        </w:rPr>
      </w:pPr>
      <w:r w:rsidRPr="00561D34">
        <w:rPr>
          <w:rFonts w:ascii="宋体" w:eastAsia="宋体" w:hAnsi="宋体" w:cs="Times New Roman"/>
          <w:color w:val="000000"/>
          <w:kern w:val="0"/>
          <w:sz w:val="21"/>
          <w:szCs w:val="20"/>
        </w:rPr>
        <w:t>注： * 指50个床位以上的医院。</w:t>
      </w:r>
      <w:r w:rsidRPr="00561D34">
        <w:rPr>
          <w:rFonts w:ascii="宋体" w:eastAsia="宋体" w:hAnsi="宋体" w:cs="Times New Roman"/>
          <w:color w:val="000000"/>
          <w:kern w:val="0"/>
          <w:sz w:val="21"/>
          <w:szCs w:val="20"/>
        </w:rPr>
        <w:br/>
      </w:r>
      <w:r w:rsidRPr="00561D34">
        <w:rPr>
          <w:rFonts w:ascii="宋体" w:eastAsia="宋体" w:hAnsi="宋体" w:cs="Times New Roman" w:hint="eastAsia"/>
          <w:color w:val="000000"/>
          <w:kern w:val="0"/>
          <w:sz w:val="21"/>
          <w:szCs w:val="18"/>
        </w:rPr>
        <w:t>         </w:t>
      </w:r>
      <w:r w:rsidRPr="00561D34">
        <w:rPr>
          <w:rFonts w:ascii="宋体" w:eastAsia="宋体" w:hAnsi="宋体" w:cs="Times New Roman"/>
          <w:color w:val="000000"/>
          <w:kern w:val="0"/>
          <w:sz w:val="21"/>
          <w:szCs w:val="18"/>
        </w:rPr>
        <w:t xml:space="preserve"> </w:t>
      </w:r>
      <w:r w:rsidRPr="00561D34">
        <w:rPr>
          <w:rFonts w:ascii="宋体" w:eastAsia="宋体" w:hAnsi="宋体" w:cs="Times New Roman"/>
          <w:color w:val="000000"/>
          <w:kern w:val="0"/>
          <w:sz w:val="21"/>
          <w:szCs w:val="20"/>
        </w:rPr>
        <w:t>** 加氯消毒后须进行脱氯处理，达到本标准</w:t>
      </w:r>
    </w:p>
    <w:p w:rsidR="00561D34" w:rsidRPr="00561D34" w:rsidRDefault="00561D34" w:rsidP="00561D34">
      <w:pPr>
        <w:widowControl/>
        <w:spacing w:line="360" w:lineRule="exact"/>
        <w:ind w:right="120" w:firstLineChars="0" w:firstLine="0"/>
        <w:jc w:val="left"/>
        <w:rPr>
          <w:rFonts w:ascii="宋体" w:eastAsia="宋体" w:hAnsi="宋体" w:cs="Times New Roman"/>
          <w:color w:val="000000"/>
          <w:kern w:val="0"/>
          <w:sz w:val="21"/>
          <w:szCs w:val="18"/>
        </w:rPr>
      </w:pPr>
    </w:p>
    <w:p w:rsidR="00561D34" w:rsidRPr="00561D34" w:rsidRDefault="00561D34" w:rsidP="00561D34">
      <w:pPr>
        <w:spacing w:line="260" w:lineRule="exact"/>
        <w:ind w:right="120" w:firstLineChars="0" w:firstLine="0"/>
        <w:rPr>
          <w:rFonts w:ascii="Times New Roman" w:eastAsia="宋体" w:hAnsi="Times New Roman" w:cs="Times New Roman"/>
          <w:sz w:val="21"/>
          <w:szCs w:val="20"/>
        </w:rPr>
      </w:pPr>
      <w:r w:rsidRPr="00561D34">
        <w:rPr>
          <w:rFonts w:ascii="Times New Roman" w:eastAsia="宋体" w:hAnsi="Times New Roman" w:cs="Times New Roman" w:hint="eastAsia"/>
          <w:sz w:val="21"/>
          <w:szCs w:val="20"/>
        </w:rPr>
        <w:t>表３</w:t>
      </w:r>
      <w:r w:rsidRPr="00561D34">
        <w:rPr>
          <w:rFonts w:ascii="Times New Roman" w:eastAsia="宋体" w:hAnsi="Times New Roman" w:cs="Times New Roman"/>
          <w:sz w:val="21"/>
          <w:szCs w:val="20"/>
        </w:rPr>
        <w:t xml:space="preserve">                           </w:t>
      </w:r>
      <w:r w:rsidRPr="00561D34">
        <w:rPr>
          <w:rFonts w:ascii="Times New Roman" w:eastAsia="宋体" w:hAnsi="Times New Roman" w:cs="Times New Roman" w:hint="eastAsia"/>
          <w:b/>
          <w:bCs/>
          <w:sz w:val="21"/>
          <w:szCs w:val="20"/>
        </w:rPr>
        <w:t>部分行业最高允许排水量</w:t>
      </w:r>
    </w:p>
    <w:p w:rsidR="00561D34" w:rsidRPr="00561D34" w:rsidRDefault="00561D34" w:rsidP="00561D34">
      <w:pPr>
        <w:spacing w:line="260" w:lineRule="exact"/>
        <w:ind w:right="120" w:firstLineChars="0" w:firstLine="0"/>
        <w:jc w:val="center"/>
        <w:rPr>
          <w:rFonts w:ascii="Times New Roman" w:eastAsia="宋体" w:hAnsi="Times New Roman" w:cs="Times New Roman"/>
          <w:sz w:val="18"/>
        </w:rPr>
      </w:pPr>
      <w:r w:rsidRPr="00561D34">
        <w:rPr>
          <w:rFonts w:ascii="Times New Roman" w:eastAsia="宋体" w:hAnsi="Times New Roman" w:cs="Times New Roman" w:hint="eastAsia"/>
          <w:sz w:val="18"/>
          <w:szCs w:val="20"/>
        </w:rPr>
        <w:t>（１９９７年１２月３１日之前建设的单位）</w:t>
      </w:r>
    </w:p>
    <w:tbl>
      <w:tblPr>
        <w:tblW w:w="4500" w:type="pct"/>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tblPr>
      <w:tblGrid>
        <w:gridCol w:w="600"/>
        <w:gridCol w:w="750"/>
        <w:gridCol w:w="750"/>
        <w:gridCol w:w="2551"/>
        <w:gridCol w:w="2851"/>
      </w:tblGrid>
      <w:tr w:rsidR="00561D34" w:rsidRPr="00561D34" w:rsidTr="00561D34">
        <w:trPr>
          <w:trHeight w:val="40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序号</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行业类别</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最高允许排水量或</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最低允许水重复利用率</w:t>
            </w:r>
          </w:p>
        </w:tc>
      </w:tr>
      <w:tr w:rsidR="00561D34" w:rsidRPr="00561D34" w:rsidTr="00561D34">
        <w:trPr>
          <w:cantSplit/>
          <w:trHeight w:val="210"/>
          <w:tblCellSpacing w:w="0" w:type="dxa"/>
          <w:jc w:val="center"/>
        </w:trPr>
        <w:tc>
          <w:tcPr>
            <w:tcW w:w="4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有色金属系统选矿</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水重复利用率</w:t>
            </w:r>
            <w:r w:rsidRPr="00561D34">
              <w:rPr>
                <w:rFonts w:ascii="宋体" w:eastAsia="宋体" w:hAnsi="宋体" w:cs="Times New Roman"/>
                <w:color w:val="000000"/>
                <w:kern w:val="0"/>
                <w:sz w:val="18"/>
                <w:szCs w:val="20"/>
              </w:rPr>
              <w:t>75%</w:t>
            </w:r>
          </w:p>
        </w:tc>
      </w:tr>
      <w:tr w:rsidR="00561D34" w:rsidRPr="00561D34" w:rsidTr="00561D34">
        <w:trPr>
          <w:cantSplit/>
          <w:trHeight w:val="210"/>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5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矿山</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工业</w:t>
            </w:r>
          </w:p>
        </w:tc>
        <w:tc>
          <w:tcPr>
            <w:tcW w:w="2200" w:type="pct"/>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其他矿山工业采矿、选矿、选煤等</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水重复利用率</w:t>
            </w:r>
            <w:r w:rsidRPr="00561D34">
              <w:rPr>
                <w:rFonts w:ascii="宋体" w:eastAsia="宋体" w:hAnsi="宋体" w:cs="Times New Roman"/>
                <w:color w:val="000000"/>
                <w:kern w:val="0"/>
                <w:sz w:val="18"/>
                <w:szCs w:val="20"/>
              </w:rPr>
              <w:t>90%(选煤)</w:t>
            </w:r>
          </w:p>
        </w:tc>
      </w:tr>
      <w:tr w:rsidR="00561D34" w:rsidRPr="00561D34" w:rsidTr="00561D34">
        <w:trPr>
          <w:cantSplit/>
          <w:trHeight w:val="210"/>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5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脉金</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选矿</w:t>
            </w: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重选</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16.0m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/t(矿石)</w:t>
            </w:r>
          </w:p>
        </w:tc>
      </w:tr>
      <w:tr w:rsidR="00561D34" w:rsidRPr="00561D34" w:rsidTr="00561D34">
        <w:trPr>
          <w:cantSplit/>
          <w:trHeight w:val="210"/>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浮选</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9.0m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/t(矿石)</w:t>
            </w:r>
          </w:p>
        </w:tc>
      </w:tr>
      <w:tr w:rsidR="00561D34" w:rsidRPr="00561D34" w:rsidTr="00561D34">
        <w:trPr>
          <w:cantSplit/>
          <w:trHeight w:val="210"/>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氰化</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/t(矿石)</w:t>
            </w:r>
          </w:p>
        </w:tc>
      </w:tr>
      <w:tr w:rsidR="00561D34" w:rsidRPr="00561D34" w:rsidTr="00561D34">
        <w:trPr>
          <w:cantSplit/>
          <w:trHeight w:val="210"/>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碳浆</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/t(矿石)</w:t>
            </w:r>
          </w:p>
        </w:tc>
      </w:tr>
      <w:tr w:rsidR="00561D34" w:rsidRPr="00561D34" w:rsidTr="00561D34">
        <w:trPr>
          <w:trHeight w:val="210"/>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焦化企业</w:t>
            </w:r>
            <w:r w:rsidRPr="00561D34">
              <w:rPr>
                <w:rFonts w:ascii="宋体" w:eastAsia="宋体" w:hAnsi="宋体" w:cs="Times New Roman"/>
                <w:color w:val="000000"/>
                <w:kern w:val="0"/>
                <w:sz w:val="18"/>
                <w:szCs w:val="20"/>
              </w:rPr>
              <w:t>(煤气厂)</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/t(焦炭)</w:t>
            </w:r>
          </w:p>
        </w:tc>
      </w:tr>
      <w:tr w:rsidR="00561D34" w:rsidRPr="00561D34" w:rsidTr="00561D34">
        <w:trPr>
          <w:trHeight w:val="19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有色金属冶炼及金属加工</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水重复利用率</w:t>
            </w:r>
            <w:r w:rsidRPr="00561D34">
              <w:rPr>
                <w:rFonts w:ascii="宋体" w:eastAsia="宋体" w:hAnsi="宋体" w:cs="Times New Roman"/>
                <w:color w:val="000000"/>
                <w:kern w:val="0"/>
                <w:sz w:val="18"/>
                <w:szCs w:val="20"/>
              </w:rPr>
              <w:t>80%</w:t>
            </w:r>
          </w:p>
        </w:tc>
      </w:tr>
      <w:tr w:rsidR="00561D34" w:rsidRPr="00561D34" w:rsidTr="00561D34">
        <w:trPr>
          <w:cantSplit/>
          <w:trHeight w:val="105"/>
          <w:tblCellSpacing w:w="0" w:type="dxa"/>
          <w:jc w:val="center"/>
        </w:trPr>
        <w:tc>
          <w:tcPr>
            <w:tcW w:w="4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石油炼制工业</w:t>
            </w:r>
            <w:r w:rsidRPr="00561D34">
              <w:rPr>
                <w:rFonts w:ascii="宋体" w:eastAsia="宋体" w:hAnsi="宋体" w:cs="Times New Roman"/>
                <w:color w:val="000000"/>
                <w:kern w:val="0"/>
                <w:sz w:val="18"/>
                <w:szCs w:val="20"/>
              </w:rPr>
              <w:t>(不包括直排水炼油厂)</w:t>
            </w:r>
            <w:r w:rsidRPr="00561D34">
              <w:rPr>
                <w:rFonts w:ascii="宋体" w:eastAsia="宋体" w:hAnsi="宋体" w:cs="Times New Roman" w:hint="eastAsia"/>
                <w:color w:val="000000"/>
                <w:kern w:val="0"/>
                <w:sz w:val="18"/>
                <w:szCs w:val="20"/>
              </w:rPr>
              <w:t>加工深度分类</w:t>
            </w:r>
            <w:r w:rsidRPr="00561D34">
              <w:rPr>
                <w:rFonts w:ascii="宋体" w:eastAsia="宋体" w:hAnsi="宋体" w:cs="Times New Roman"/>
                <w:color w:val="000000"/>
                <w:kern w:val="0"/>
                <w:sz w:val="18"/>
                <w:szCs w:val="20"/>
              </w:rPr>
              <w:t>:</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jc w:val="center"/>
              <w:rPr>
                <w:rFonts w:ascii="宋体" w:eastAsia="宋体" w:hAnsi="宋体" w:cs="Times New Roman"/>
                <w:color w:val="000000"/>
                <w:sz w:val="18"/>
                <w:szCs w:val="18"/>
              </w:rPr>
            </w:pPr>
          </w:p>
        </w:tc>
      </w:tr>
      <w:tr w:rsidR="00561D34" w:rsidRPr="00561D34" w:rsidTr="00561D34">
        <w:trPr>
          <w:cantSplit/>
          <w:trHeight w:val="90"/>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jc w:val="center"/>
              <w:rPr>
                <w:rFonts w:ascii="Times New Roman" w:eastAsia="宋体" w:hAnsi="Times New Roman" w:cs="Times New Roman"/>
                <w:sz w:val="18"/>
                <w:szCs w:val="18"/>
              </w:rPr>
            </w:pPr>
            <w:r w:rsidRPr="00561D34">
              <w:rPr>
                <w:rFonts w:ascii="Times New Roman" w:eastAsia="宋体" w:hAnsi="Times New Roman" w:cs="Times New Roman"/>
                <w:sz w:val="18"/>
              </w:rPr>
              <w:t xml:space="preserve">   A. </w:t>
            </w:r>
            <w:r w:rsidRPr="00561D34">
              <w:rPr>
                <w:rFonts w:ascii="Times New Roman" w:eastAsia="宋体" w:hAnsi="Times New Roman" w:cs="Times New Roman"/>
                <w:sz w:val="18"/>
              </w:rPr>
              <w:t>燃料型炼油</w:t>
            </w:r>
            <w:r w:rsidRPr="00561D34">
              <w:rPr>
                <w:rFonts w:ascii="Times New Roman" w:eastAsia="宋体" w:hAnsi="Times New Roman" w:cs="Times New Roman"/>
                <w:sz w:val="18"/>
              </w:rPr>
              <w:t>;</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Times New Roman" w:eastAsia="宋体" w:hAnsi="Times New Roman" w:cs="Times New Roman"/>
                <w:sz w:val="18"/>
                <w:szCs w:val="18"/>
              </w:rPr>
            </w:pPr>
            <w:r w:rsidRPr="00561D34">
              <w:rPr>
                <w:rFonts w:ascii="Times New Roman" w:eastAsia="宋体" w:hAnsi="Times New Roman" w:cs="Times New Roman"/>
                <w:sz w:val="18"/>
              </w:rPr>
              <w:t>A &gt;500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1.0m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r w:rsidRPr="00561D34">
              <w:rPr>
                <w:rFonts w:ascii="Times New Roman" w:eastAsia="宋体" w:hAnsi="Times New Roman" w:cs="Times New Roman"/>
                <w:sz w:val="18"/>
              </w:rPr>
              <w:br/>
              <w:t>250</w:t>
            </w:r>
            <w:r w:rsidRPr="00561D34">
              <w:rPr>
                <w:rFonts w:ascii="Times New Roman" w:eastAsia="宋体" w:hAnsi="Times New Roman" w:cs="Times New Roman"/>
                <w:sz w:val="18"/>
              </w:rPr>
              <w:t>～</w:t>
            </w:r>
            <w:r w:rsidRPr="00561D34">
              <w:rPr>
                <w:rFonts w:ascii="Times New Roman" w:eastAsia="宋体" w:hAnsi="Times New Roman" w:cs="Times New Roman"/>
                <w:sz w:val="18"/>
              </w:rPr>
              <w:t>500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1.2m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r w:rsidRPr="00561D34">
              <w:rPr>
                <w:rFonts w:ascii="Times New Roman" w:eastAsia="宋体" w:hAnsi="Times New Roman" w:cs="Times New Roman"/>
                <w:sz w:val="18"/>
              </w:rPr>
              <w:br/>
              <w:t>&lt;250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1.5m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   B. 燃料+润滑油型炼油厂;</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B &gt;500万t，1.5m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/t(原油)</w:t>
            </w:r>
            <w:r w:rsidRPr="00561D34">
              <w:rPr>
                <w:rFonts w:ascii="宋体" w:eastAsia="宋体" w:hAnsi="宋体" w:cs="Times New Roman"/>
                <w:color w:val="000000"/>
                <w:kern w:val="0"/>
                <w:sz w:val="18"/>
                <w:szCs w:val="20"/>
              </w:rPr>
              <w:br/>
              <w:t>250～500万t，2.0m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/t(原油)</w:t>
            </w:r>
            <w:r w:rsidRPr="00561D34">
              <w:rPr>
                <w:rFonts w:ascii="宋体" w:eastAsia="宋体" w:hAnsi="宋体" w:cs="Times New Roman"/>
                <w:color w:val="000000"/>
                <w:kern w:val="0"/>
                <w:sz w:val="18"/>
                <w:szCs w:val="20"/>
              </w:rPr>
              <w:br/>
              <w:t>&lt;250万t，2.0m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/t(原油),</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jc w:val="center"/>
              <w:rPr>
                <w:rFonts w:ascii="Times New Roman" w:eastAsia="宋体" w:hAnsi="Times New Roman" w:cs="Times New Roman"/>
                <w:sz w:val="18"/>
                <w:szCs w:val="18"/>
              </w:rPr>
            </w:pPr>
            <w:r w:rsidRPr="00561D34">
              <w:rPr>
                <w:rFonts w:ascii="Times New Roman" w:eastAsia="宋体" w:hAnsi="Times New Roman" w:cs="Times New Roman"/>
                <w:sz w:val="18"/>
              </w:rPr>
              <w:t xml:space="preserve">   C. </w:t>
            </w:r>
            <w:r w:rsidRPr="00561D34">
              <w:rPr>
                <w:rFonts w:ascii="Times New Roman" w:eastAsia="宋体" w:hAnsi="Times New Roman" w:cs="Times New Roman"/>
                <w:sz w:val="18"/>
              </w:rPr>
              <w:t>燃料</w:t>
            </w:r>
            <w:r w:rsidRPr="00561D34">
              <w:rPr>
                <w:rFonts w:ascii="Times New Roman" w:eastAsia="宋体" w:hAnsi="Times New Roman" w:cs="Times New Roman"/>
                <w:sz w:val="18"/>
              </w:rPr>
              <w:t>+</w:t>
            </w:r>
            <w:r w:rsidRPr="00561D34">
              <w:rPr>
                <w:rFonts w:ascii="Times New Roman" w:eastAsia="宋体" w:hAnsi="Times New Roman" w:cs="Times New Roman"/>
                <w:sz w:val="18"/>
              </w:rPr>
              <w:t>润滑油型</w:t>
            </w:r>
            <w:r w:rsidRPr="00561D34">
              <w:rPr>
                <w:rFonts w:ascii="Times New Roman" w:eastAsia="宋体" w:hAnsi="Times New Roman" w:cs="Times New Roman"/>
                <w:sz w:val="18"/>
              </w:rPr>
              <w:t>+</w:t>
            </w:r>
            <w:r w:rsidRPr="00561D34">
              <w:rPr>
                <w:rFonts w:ascii="Times New Roman" w:eastAsia="宋体" w:hAnsi="Times New Roman" w:cs="Times New Roman"/>
                <w:sz w:val="18"/>
              </w:rPr>
              <w:t>炼油化工型炼油厂</w:t>
            </w:r>
            <w:r w:rsidRPr="00561D34">
              <w:rPr>
                <w:rFonts w:ascii="Times New Roman" w:eastAsia="宋体" w:hAnsi="Times New Roman" w:cs="Times New Roman"/>
                <w:sz w:val="18"/>
              </w:rPr>
              <w:t>;</w:t>
            </w:r>
            <w:r w:rsidRPr="00561D34">
              <w:rPr>
                <w:rFonts w:ascii="Times New Roman" w:eastAsia="宋体" w:hAnsi="Times New Roman" w:cs="Times New Roman"/>
                <w:sz w:val="18"/>
              </w:rPr>
              <w:br/>
            </w:r>
            <w:r w:rsidRPr="00561D34">
              <w:rPr>
                <w:rFonts w:ascii="Times New Roman" w:eastAsia="宋体" w:hAnsi="Times New Roman" w:cs="Times New Roman" w:hint="eastAsia"/>
                <w:sz w:val="18"/>
                <w:szCs w:val="18"/>
              </w:rPr>
              <w:t>    </w:t>
            </w:r>
            <w:r w:rsidRPr="00561D34">
              <w:rPr>
                <w:rFonts w:ascii="Times New Roman" w:eastAsia="宋体" w:hAnsi="Times New Roman" w:cs="Times New Roman"/>
                <w:sz w:val="18"/>
                <w:szCs w:val="18"/>
              </w:rPr>
              <w:t xml:space="preserve"> </w:t>
            </w:r>
            <w:r w:rsidRPr="00561D34">
              <w:rPr>
                <w:rFonts w:ascii="Times New Roman" w:eastAsia="宋体" w:hAnsi="Times New Roman" w:cs="Times New Roman"/>
                <w:sz w:val="18"/>
              </w:rPr>
              <w:t>(</w:t>
            </w:r>
            <w:r w:rsidRPr="00561D34">
              <w:rPr>
                <w:rFonts w:ascii="Times New Roman" w:eastAsia="宋体" w:hAnsi="Times New Roman" w:cs="Times New Roman"/>
                <w:sz w:val="18"/>
              </w:rPr>
              <w:t>包括加工高含硫原油页岸油和石油添加剂</w:t>
            </w:r>
            <w:r w:rsidRPr="00561D34">
              <w:rPr>
                <w:rFonts w:ascii="Times New Roman" w:eastAsia="宋体" w:hAnsi="Times New Roman" w:cs="Times New Roman" w:hint="eastAsia"/>
                <w:sz w:val="18"/>
              </w:rPr>
              <w:t>生产基地的炼油厂</w:t>
            </w:r>
            <w:r w:rsidRPr="00561D34">
              <w:rPr>
                <w:rFonts w:ascii="Times New Roman" w:eastAsia="宋体" w:hAnsi="Times New Roman" w:cs="Times New Roman"/>
                <w:sz w:val="18"/>
              </w:rPr>
              <w:t>),</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Times New Roman" w:eastAsia="宋体" w:hAnsi="Times New Roman" w:cs="Times New Roman"/>
                <w:sz w:val="18"/>
                <w:szCs w:val="18"/>
              </w:rPr>
            </w:pPr>
            <w:r w:rsidRPr="00561D34">
              <w:rPr>
                <w:rFonts w:ascii="Times New Roman" w:eastAsia="宋体" w:hAnsi="Times New Roman" w:cs="Times New Roman"/>
                <w:sz w:val="18"/>
              </w:rPr>
              <w:t>C &gt;500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2.0m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r w:rsidRPr="00561D34">
              <w:rPr>
                <w:rFonts w:ascii="Times New Roman" w:eastAsia="宋体" w:hAnsi="Times New Roman" w:cs="Times New Roman"/>
                <w:sz w:val="18"/>
              </w:rPr>
              <w:br/>
              <w:t>250</w:t>
            </w:r>
            <w:r w:rsidRPr="00561D34">
              <w:rPr>
                <w:rFonts w:ascii="Times New Roman" w:eastAsia="宋体" w:hAnsi="Times New Roman" w:cs="Times New Roman"/>
                <w:sz w:val="18"/>
              </w:rPr>
              <w:t>～</w:t>
            </w:r>
            <w:r w:rsidRPr="00561D34">
              <w:rPr>
                <w:rFonts w:ascii="Times New Roman" w:eastAsia="宋体" w:hAnsi="Times New Roman" w:cs="Times New Roman"/>
                <w:sz w:val="18"/>
              </w:rPr>
              <w:t>500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2.5m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r w:rsidRPr="00561D34">
              <w:rPr>
                <w:rFonts w:ascii="Times New Roman" w:eastAsia="宋体" w:hAnsi="Times New Roman" w:cs="Times New Roman"/>
                <w:sz w:val="18"/>
              </w:rPr>
              <w:br/>
              <w:t>&lt;250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2.5m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p>
        </w:tc>
      </w:tr>
      <w:tr w:rsidR="00561D34" w:rsidRPr="00561D34" w:rsidTr="00561D34">
        <w:trPr>
          <w:cantSplit/>
          <w:trHeight w:val="195"/>
          <w:tblCellSpacing w:w="0" w:type="dxa"/>
          <w:jc w:val="center"/>
        </w:trPr>
        <w:tc>
          <w:tcPr>
            <w:tcW w:w="4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w:t>
            </w:r>
          </w:p>
        </w:tc>
        <w:tc>
          <w:tcPr>
            <w:tcW w:w="5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合成洗涤</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剂工业</w:t>
            </w:r>
          </w:p>
        </w:tc>
        <w:tc>
          <w:tcPr>
            <w:tcW w:w="2200" w:type="pct"/>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氯化法生产烷基苯</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/t(烷基苯)</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2200" w:type="pct"/>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裂解法生产烷基苯</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/t(烷基苯)</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2200" w:type="pct"/>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烷基苯生产合成洗涤剂</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trHeight w:val="19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合成脂肪酸工业</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trHeight w:val="19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湿法生产纤维板工业</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/t(板)</w:t>
            </w:r>
          </w:p>
        </w:tc>
      </w:tr>
      <w:tr w:rsidR="00561D34" w:rsidRPr="00561D34" w:rsidTr="00561D34">
        <w:trPr>
          <w:cantSplit/>
          <w:trHeight w:val="195"/>
          <w:tblCellSpacing w:w="0" w:type="dxa"/>
          <w:jc w:val="center"/>
        </w:trPr>
        <w:tc>
          <w:tcPr>
            <w:tcW w:w="4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w:t>
            </w:r>
          </w:p>
        </w:tc>
        <w:tc>
          <w:tcPr>
            <w:tcW w:w="5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制糖</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工业</w:t>
            </w:r>
          </w:p>
        </w:tc>
        <w:tc>
          <w:tcPr>
            <w:tcW w:w="2200" w:type="pct"/>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某蔗制糖</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/t(甘蔗)</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2200" w:type="pct"/>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甜菜制糖</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/t(甜菜)</w:t>
            </w:r>
          </w:p>
        </w:tc>
      </w:tr>
      <w:tr w:rsidR="00561D34" w:rsidRPr="00561D34" w:rsidTr="00561D34">
        <w:trPr>
          <w:cantSplit/>
          <w:trHeight w:val="195"/>
          <w:tblCellSpacing w:w="0" w:type="dxa"/>
          <w:jc w:val="center"/>
        </w:trPr>
        <w:tc>
          <w:tcPr>
            <w:tcW w:w="4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9</w:t>
            </w:r>
          </w:p>
        </w:tc>
        <w:tc>
          <w:tcPr>
            <w:tcW w:w="5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皮革</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工业</w:t>
            </w:r>
          </w:p>
        </w:tc>
        <w:tc>
          <w:tcPr>
            <w:tcW w:w="2200" w:type="pct"/>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猪盐湿皮</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/t(原皮)</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2200" w:type="pct"/>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牛干皮</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/t(原皮)</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2200" w:type="pct"/>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羊干皮</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/t(原皮)</w:t>
            </w:r>
          </w:p>
        </w:tc>
      </w:tr>
      <w:tr w:rsidR="00561D34" w:rsidRPr="00561D34" w:rsidTr="00561D34">
        <w:trPr>
          <w:cantSplit/>
          <w:trHeight w:val="195"/>
          <w:tblCellSpacing w:w="0" w:type="dxa"/>
          <w:jc w:val="center"/>
        </w:trPr>
        <w:tc>
          <w:tcPr>
            <w:tcW w:w="4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5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发酵</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酿造</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lastRenderedPageBreak/>
              <w:t>工业</w:t>
            </w:r>
          </w:p>
        </w:tc>
        <w:tc>
          <w:tcPr>
            <w:tcW w:w="5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lastRenderedPageBreak/>
              <w:t>酒精</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工业</w:t>
            </w: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以玉米为原料</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/t(酒精)</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以薯类为原料</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/t(酒精)</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以糖蜜为原料</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/t(酒精)</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味精工业</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/t(味精)</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啤酒工业</w:t>
            </w:r>
            <w:r w:rsidRPr="00561D34">
              <w:rPr>
                <w:rFonts w:ascii="宋体" w:eastAsia="宋体" w:hAnsi="宋体" w:cs="Times New Roman"/>
                <w:color w:val="000000"/>
                <w:kern w:val="0"/>
                <w:sz w:val="18"/>
                <w:szCs w:val="20"/>
              </w:rPr>
              <w:t>(排水量不包括麦芽水部分)</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16.0m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/t(啤酒)</w:t>
            </w:r>
          </w:p>
        </w:tc>
      </w:tr>
      <w:tr w:rsidR="00561D34" w:rsidRPr="00561D34" w:rsidTr="00561D34">
        <w:trPr>
          <w:trHeight w:val="19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11</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铬盐工业</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trHeight w:val="19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硫酸工业</w:t>
            </w:r>
            <w:r w:rsidRPr="00561D34">
              <w:rPr>
                <w:rFonts w:ascii="宋体" w:eastAsia="宋体" w:hAnsi="宋体" w:cs="Times New Roman"/>
                <w:color w:val="000000"/>
                <w:kern w:val="0"/>
                <w:sz w:val="18"/>
                <w:szCs w:val="20"/>
              </w:rPr>
              <w:t>(水洗法)</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/t(硫酸)</w:t>
            </w:r>
          </w:p>
        </w:tc>
      </w:tr>
      <w:tr w:rsidR="00561D34" w:rsidRPr="00561D34" w:rsidTr="00561D34">
        <w:trPr>
          <w:trHeight w:val="19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13</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苎麻脱胶工业</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/t(原麻)或750m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/t(精干麻)</w:t>
            </w:r>
          </w:p>
        </w:tc>
      </w:tr>
      <w:tr w:rsidR="00561D34" w:rsidRPr="00561D34" w:rsidTr="00561D34">
        <w:trPr>
          <w:trHeight w:val="19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14</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化纤浆粕</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本色</w:t>
            </w:r>
            <w:r w:rsidRPr="00561D34">
              <w:rPr>
                <w:rFonts w:ascii="宋体" w:eastAsia="宋体" w:hAnsi="宋体" w:cs="Times New Roman"/>
                <w:color w:val="000000"/>
                <w:kern w:val="0"/>
                <w:sz w:val="18"/>
                <w:szCs w:val="20"/>
              </w:rPr>
              <w:t>: 150m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/t(浆)</w:t>
            </w:r>
            <w:r w:rsidRPr="00561D34">
              <w:rPr>
                <w:rFonts w:ascii="宋体" w:eastAsia="宋体" w:hAnsi="宋体" w:cs="Times New Roman"/>
                <w:color w:val="000000"/>
                <w:kern w:val="0"/>
                <w:sz w:val="18"/>
                <w:szCs w:val="20"/>
              </w:rPr>
              <w:br/>
              <w:t>漂白: 240m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/t(浆)</w:t>
            </w:r>
          </w:p>
        </w:tc>
      </w:tr>
      <w:tr w:rsidR="00561D34" w:rsidRPr="00561D34" w:rsidTr="00561D34">
        <w:trPr>
          <w:cantSplit/>
          <w:trHeight w:val="195"/>
          <w:tblCellSpacing w:w="0" w:type="dxa"/>
          <w:jc w:val="center"/>
        </w:trPr>
        <w:tc>
          <w:tcPr>
            <w:tcW w:w="400" w:type="pct"/>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1000" w:type="pct"/>
            <w:gridSpan w:val="2"/>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粘胶纤维工业</w:t>
            </w:r>
            <w:r w:rsidRPr="00561D34">
              <w:rPr>
                <w:rFonts w:ascii="宋体" w:eastAsia="宋体" w:hAnsi="宋体" w:cs="Times New Roman"/>
                <w:color w:val="000000"/>
                <w:kern w:val="0"/>
                <w:sz w:val="18"/>
                <w:szCs w:val="20"/>
              </w:rPr>
              <w:br/>
              <w:t>(单纯纤维)</w:t>
            </w: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短纤维</w:t>
            </w:r>
            <w:r w:rsidRPr="00561D34">
              <w:rPr>
                <w:rFonts w:ascii="宋体" w:eastAsia="宋体" w:hAnsi="宋体" w:cs="Times New Roman"/>
                <w:color w:val="000000"/>
                <w:kern w:val="0"/>
                <w:sz w:val="18"/>
                <w:szCs w:val="20"/>
              </w:rPr>
              <w:t>(棉型中长纤维、</w:t>
            </w:r>
            <w:r w:rsidRPr="00561D34">
              <w:rPr>
                <w:rFonts w:ascii="宋体" w:eastAsia="宋体" w:hAnsi="宋体" w:cs="Times New Roman"/>
                <w:color w:val="000000"/>
                <w:kern w:val="0"/>
                <w:sz w:val="18"/>
                <w:szCs w:val="20"/>
              </w:rPr>
              <w:br/>
              <w:t>毛型中长纤维)</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/t(纤维)</w:t>
            </w:r>
          </w:p>
        </w:tc>
      </w:tr>
      <w:tr w:rsidR="00561D34" w:rsidRPr="00561D34" w:rsidTr="00561D34">
        <w:trPr>
          <w:cantSplit/>
          <w:trHeight w:val="195"/>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0" w:type="auto"/>
            <w:gridSpan w:val="2"/>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260" w:lineRule="exact"/>
              <w:ind w:firstLineChars="0" w:firstLine="0"/>
              <w:rPr>
                <w:rFonts w:ascii="宋体" w:eastAsia="宋体" w:hAnsi="宋体" w:cs="Times New Roman"/>
                <w:color w:val="000000"/>
                <w:sz w:val="18"/>
                <w:szCs w:val="18"/>
              </w:rPr>
            </w:pPr>
          </w:p>
        </w:tc>
        <w:tc>
          <w:tcPr>
            <w:tcW w:w="17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长纤维</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/t(纤维)</w:t>
            </w:r>
          </w:p>
        </w:tc>
      </w:tr>
      <w:tr w:rsidR="00561D34" w:rsidRPr="00561D34" w:rsidTr="00561D34">
        <w:trPr>
          <w:trHeight w:val="19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16</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铁路货车洗刷</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/辆</w:t>
            </w:r>
          </w:p>
        </w:tc>
      </w:tr>
      <w:tr w:rsidR="00561D34" w:rsidRPr="00561D34" w:rsidTr="00561D34">
        <w:trPr>
          <w:trHeight w:val="19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17</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电影洗片</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/1000m(35mm的胶片)</w:t>
            </w:r>
          </w:p>
        </w:tc>
      </w:tr>
      <w:tr w:rsidR="00561D34" w:rsidRPr="00561D34" w:rsidTr="00561D34">
        <w:trPr>
          <w:trHeight w:val="195"/>
          <w:tblCellSpacing w:w="0" w:type="dxa"/>
          <w:jc w:val="center"/>
        </w:trPr>
        <w:tc>
          <w:tcPr>
            <w:tcW w:w="4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18</w:t>
            </w:r>
          </w:p>
        </w:tc>
        <w:tc>
          <w:tcPr>
            <w:tcW w:w="2700" w:type="pct"/>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石油沥青工业</w:t>
            </w:r>
          </w:p>
        </w:tc>
        <w:tc>
          <w:tcPr>
            <w:tcW w:w="1900" w:type="pc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260" w:lineRule="exact"/>
              <w:ind w:right="7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冷却池的水循环利用率</w:t>
            </w:r>
            <w:r w:rsidRPr="00561D34">
              <w:rPr>
                <w:rFonts w:ascii="宋体" w:eastAsia="宋体" w:hAnsi="宋体" w:cs="Times New Roman"/>
                <w:color w:val="000000"/>
                <w:kern w:val="0"/>
                <w:sz w:val="18"/>
                <w:szCs w:val="20"/>
              </w:rPr>
              <w:t>95%</w:t>
            </w:r>
          </w:p>
        </w:tc>
      </w:tr>
    </w:tbl>
    <w:p w:rsidR="00561D34" w:rsidRPr="00561D34" w:rsidRDefault="00561D34" w:rsidP="00561D34">
      <w:pPr>
        <w:widowControl/>
        <w:spacing w:line="360" w:lineRule="exact"/>
        <w:ind w:right="120" w:firstLineChars="0" w:firstLine="0"/>
        <w:jc w:val="center"/>
        <w:rPr>
          <w:rFonts w:ascii="宋体" w:eastAsia="宋体" w:hAnsi="宋体" w:cs="Times New Roman"/>
          <w:color w:val="000000"/>
          <w:kern w:val="0"/>
          <w:sz w:val="21"/>
          <w:szCs w:val="20"/>
        </w:rPr>
      </w:pPr>
    </w:p>
    <w:p w:rsidR="00561D34" w:rsidRPr="00561D34" w:rsidRDefault="00561D34" w:rsidP="00561D34">
      <w:pPr>
        <w:widowControl/>
        <w:spacing w:line="300" w:lineRule="exact"/>
        <w:ind w:right="120" w:firstLineChars="0" w:firstLine="0"/>
        <w:rPr>
          <w:rFonts w:ascii="宋体" w:eastAsia="宋体" w:hAnsi="宋体" w:cs="Times New Roman"/>
          <w:color w:val="000000"/>
          <w:kern w:val="0"/>
          <w:sz w:val="21"/>
          <w:szCs w:val="20"/>
        </w:rPr>
      </w:pPr>
      <w:r w:rsidRPr="00561D34">
        <w:rPr>
          <w:rFonts w:ascii="宋体" w:eastAsia="宋体" w:hAnsi="宋体" w:cs="Times New Roman" w:hint="eastAsia"/>
          <w:color w:val="000000"/>
          <w:kern w:val="0"/>
          <w:sz w:val="21"/>
          <w:szCs w:val="20"/>
        </w:rPr>
        <w:t>表４</w:t>
      </w:r>
      <w:r w:rsidRPr="00561D34">
        <w:rPr>
          <w:rFonts w:ascii="宋体" w:eastAsia="宋体" w:hAnsi="宋体" w:cs="Times New Roman"/>
          <w:color w:val="000000"/>
          <w:kern w:val="0"/>
          <w:sz w:val="21"/>
          <w:szCs w:val="20"/>
        </w:rPr>
        <w:t xml:space="preserve">                       </w:t>
      </w:r>
      <w:r w:rsidRPr="00561D34">
        <w:rPr>
          <w:rFonts w:ascii="宋体" w:eastAsia="宋体" w:hAnsi="宋体" w:cs="Times New Roman"/>
          <w:b/>
          <w:bCs/>
          <w:color w:val="000000"/>
          <w:kern w:val="0"/>
          <w:sz w:val="21"/>
          <w:szCs w:val="20"/>
        </w:rPr>
        <w:t>第二类污染物最高允许排放浓度</w:t>
      </w:r>
    </w:p>
    <w:p w:rsidR="00561D34" w:rsidRPr="00561D34" w:rsidRDefault="00561D34" w:rsidP="00561D34">
      <w:pPr>
        <w:widowControl/>
        <w:spacing w:line="300" w:lineRule="exact"/>
        <w:ind w:right="120" w:firstLineChars="0" w:firstLine="0"/>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（１９９８年１月１日后建设的单位）                  单位：mg/L</w:t>
      </w:r>
    </w:p>
    <w:tbl>
      <w:tblPr>
        <w:tblW w:w="8670" w:type="dxa"/>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tblPr>
      <w:tblGrid>
        <w:gridCol w:w="768"/>
        <w:gridCol w:w="1783"/>
        <w:gridCol w:w="2644"/>
        <w:gridCol w:w="1184"/>
        <w:gridCol w:w="1184"/>
        <w:gridCol w:w="1107"/>
      </w:tblGrid>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序号</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污染物</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适用范围</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一级标准</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二级标准</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三级标准</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pH</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6～9</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6～9</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6～9</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色度</w:t>
            </w:r>
            <w:r w:rsidRPr="00561D34">
              <w:rPr>
                <w:rFonts w:ascii="宋体" w:eastAsia="宋体" w:hAnsi="宋体" w:cs="Times New Roman"/>
                <w:color w:val="000000"/>
                <w:kern w:val="0"/>
                <w:sz w:val="18"/>
                <w:szCs w:val="20"/>
              </w:rPr>
              <w:t>(稀释倍数)</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采矿、选矿、选煤工业</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脉金选矿</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400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悬浮物</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边远地区砂金选矿</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(SS)</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城镇二级污水处理厂</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400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 甘蔗制糖、苎麻脱胶、湿法纤维板、染料、洗毛工业</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五日生化需氧量</w:t>
            </w:r>
            <w:r w:rsidRPr="00561D34">
              <w:rPr>
                <w:rFonts w:ascii="宋体" w:eastAsia="宋体" w:hAnsi="宋体" w:cs="Times New Roman"/>
                <w:color w:val="000000"/>
                <w:kern w:val="0"/>
                <w:sz w:val="18"/>
                <w:szCs w:val="20"/>
              </w:rPr>
              <w:t>(BOD</w:t>
            </w:r>
            <w:r w:rsidRPr="00561D34">
              <w:rPr>
                <w:rFonts w:ascii="宋体" w:eastAsia="宋体" w:hAnsi="宋体" w:cs="Times New Roman"/>
                <w:color w:val="000000"/>
                <w:kern w:val="0"/>
                <w:sz w:val="18"/>
                <w:szCs w:val="20"/>
                <w:vertAlign w:val="subscript"/>
              </w:rPr>
              <w:t>5</w:t>
            </w:r>
            <w:r w:rsidRPr="00561D34">
              <w:rPr>
                <w:rFonts w:ascii="宋体" w:eastAsia="宋体" w:hAnsi="宋体" w:cs="Times New Roman"/>
                <w:color w:val="000000"/>
                <w:kern w:val="0"/>
                <w:sz w:val="18"/>
                <w:szCs w:val="20"/>
              </w:rPr>
              <w:t>)</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 甜菜制糖、酒精、味精、皮革、化纤浆粕工业</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城镇二级污水处理厂</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甜菜制糖、合成脂肪酸、湿法纤维板、染料、洗毛、有机磷农药工业</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化学需氧量</w:t>
            </w:r>
            <w:r w:rsidRPr="00561D34">
              <w:rPr>
                <w:rFonts w:ascii="宋体" w:eastAsia="宋体" w:hAnsi="宋体" w:cs="Times New Roman"/>
                <w:color w:val="000000"/>
                <w:kern w:val="0"/>
                <w:sz w:val="18"/>
                <w:szCs w:val="20"/>
              </w:rPr>
              <w:t>(COD)</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味精、酒精、医药原料药、生物制药、苎麻脱胶、皮革、化纤浆粕工业</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石油化工工业</w:t>
            </w:r>
            <w:r w:rsidRPr="00561D34">
              <w:rPr>
                <w:rFonts w:ascii="宋体" w:eastAsia="宋体" w:hAnsi="宋体" w:cs="Times New Roman"/>
                <w:color w:val="000000"/>
                <w:kern w:val="0"/>
                <w:sz w:val="18"/>
                <w:szCs w:val="20"/>
              </w:rPr>
              <w:t>(包括石油炼制)</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城镇二级污水处理厂</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石油类</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动植物油</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挥发酚</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9</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总氰化合物</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lastRenderedPageBreak/>
              <w:t>10</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硫化物</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11</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氨氮</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医药原料药、染料、石油化工工业</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其它排污单位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25</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18"/>
              </w:rPr>
              <w:t>--</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黄磷工业</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氟化物</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低氟地区</w:t>
            </w:r>
            <w:r w:rsidRPr="00561D34">
              <w:rPr>
                <w:rFonts w:ascii="宋体" w:eastAsia="宋体" w:hAnsi="宋体" w:cs="Times New Roman"/>
                <w:color w:val="000000"/>
                <w:kern w:val="0"/>
                <w:sz w:val="18"/>
                <w:szCs w:val="20"/>
              </w:rPr>
              <w:br/>
              <w:t>(水体含氟量&lt;0.5mg/L)</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13</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磷酸盐</w:t>
            </w:r>
            <w:r w:rsidRPr="00561D34">
              <w:rPr>
                <w:rFonts w:ascii="宋体" w:eastAsia="宋体" w:hAnsi="宋体" w:cs="Times New Roman"/>
                <w:color w:val="000000"/>
                <w:kern w:val="0"/>
                <w:sz w:val="18"/>
                <w:szCs w:val="20"/>
              </w:rPr>
              <w:t>(以P计)</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其它排污单位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14</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甲醛</w:t>
            </w:r>
            <w:r w:rsidRPr="00561D34">
              <w:rPr>
                <w:rFonts w:ascii="宋体" w:eastAsia="宋体" w:hAnsi="宋体" w:cs="Times New Roman"/>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苯胺类</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16</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硝基苯类</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17</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阴离子表面活性剂</w:t>
            </w:r>
            <w:r w:rsidRPr="00561D34">
              <w:rPr>
                <w:rFonts w:ascii="宋体" w:eastAsia="宋体" w:hAnsi="宋体" w:cs="Times New Roman"/>
                <w:color w:val="000000"/>
                <w:kern w:val="0"/>
                <w:sz w:val="18"/>
                <w:szCs w:val="20"/>
              </w:rPr>
              <w:t>(LAS)</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18</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总铜</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19</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总锌</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总锰</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合成脂肪酸工业</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21</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彩色显影剂</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电影洗片</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22</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显影剂及氧化物总量</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电影洗片</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23</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元素磷</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0.1</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0.1</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0.3</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24</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有机磷农药</w:t>
            </w:r>
            <w:r w:rsidRPr="00561D34">
              <w:rPr>
                <w:rFonts w:ascii="宋体" w:eastAsia="宋体" w:hAnsi="宋体" w:cs="Times New Roman"/>
                <w:color w:val="000000"/>
                <w:kern w:val="0"/>
                <w:sz w:val="18"/>
                <w:szCs w:val="20"/>
              </w:rPr>
              <w:t>(以P计)</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不得检出</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25</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乐果</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不得检出</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26</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对硫磷</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不得检出</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27</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甲基对硫磷</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不得检出</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28</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马拉硫磷</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不得检出</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29</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五氯酚及五氯酚钠</w:t>
            </w:r>
            <w:r w:rsidRPr="00561D34">
              <w:rPr>
                <w:rFonts w:ascii="宋体" w:eastAsia="宋体" w:hAnsi="宋体" w:cs="Times New Roman"/>
                <w:color w:val="000000"/>
                <w:kern w:val="0"/>
                <w:sz w:val="18"/>
                <w:szCs w:val="20"/>
              </w:rPr>
              <w:t>(以五氯酚计)</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可吸附有机卤化物</w:t>
            </w:r>
            <w:r w:rsidRPr="00561D34">
              <w:rPr>
                <w:rFonts w:ascii="宋体" w:eastAsia="宋体" w:hAnsi="宋体" w:cs="Times New Roman"/>
                <w:color w:val="000000"/>
                <w:kern w:val="0"/>
                <w:sz w:val="18"/>
                <w:szCs w:val="20"/>
              </w:rPr>
              <w:t>(AOX)(以Cl计)</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31</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三氯甲烷</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0.3</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32</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四氯化碳</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0.03</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0.06</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33</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三氯乙烯</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0.3</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34</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四氯乙烯</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0.1</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0.2</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jc w:val="center"/>
              <w:rPr>
                <w:rFonts w:ascii="Times New Roman" w:eastAsia="宋体" w:hAnsi="Times New Roman" w:cs="Times New Roman"/>
                <w:sz w:val="18"/>
                <w:szCs w:val="18"/>
              </w:rPr>
            </w:pPr>
            <w:r w:rsidRPr="00561D34">
              <w:rPr>
                <w:rFonts w:ascii="Times New Roman" w:eastAsia="宋体" w:hAnsi="Times New Roman" w:cs="Times New Roman"/>
                <w:sz w:val="18"/>
              </w:rPr>
              <w:t>35</w:t>
            </w:r>
          </w:p>
        </w:tc>
        <w:tc>
          <w:tcPr>
            <w:tcW w:w="174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苯</w:t>
            </w:r>
          </w:p>
        </w:tc>
        <w:tc>
          <w:tcPr>
            <w:tcW w:w="25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0.1</w:t>
            </w:r>
          </w:p>
        </w:tc>
        <w:tc>
          <w:tcPr>
            <w:tcW w:w="115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0.2</w:t>
            </w:r>
          </w:p>
        </w:tc>
        <w:tc>
          <w:tcPr>
            <w:tcW w:w="108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Times New Roman" w:eastAsia="宋体" w:hAnsi="Times New Roman" w:cs="Times New Roman"/>
                <w:sz w:val="18"/>
                <w:szCs w:val="18"/>
              </w:rPr>
            </w:pPr>
            <w:r w:rsidRPr="00561D34">
              <w:rPr>
                <w:rFonts w:ascii="Times New Roman" w:eastAsia="宋体" w:hAnsi="Times New Roman" w:cs="Times New Roman"/>
                <w:sz w:val="18"/>
              </w:rPr>
              <w:t>0.5</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jc w:val="center"/>
              <w:rPr>
                <w:rFonts w:ascii="Times New Roman" w:eastAsia="宋体" w:hAnsi="Times New Roman" w:cs="Times New Roman"/>
                <w:sz w:val="18"/>
                <w:szCs w:val="18"/>
              </w:rPr>
            </w:pPr>
            <w:r w:rsidRPr="00561D34">
              <w:rPr>
                <w:rFonts w:ascii="Times New Roman" w:eastAsia="宋体" w:hAnsi="Times New Roman" w:cs="Times New Roman"/>
                <w:sz w:val="18"/>
              </w:rPr>
              <w:t>36</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甲苯</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0.1</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0.2</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spacing w:line="300" w:lineRule="exact"/>
              <w:ind w:firstLineChars="0" w:firstLine="0"/>
              <w:rPr>
                <w:rFonts w:ascii="Times New Roman" w:eastAsia="宋体" w:hAnsi="Times New Roman" w:cs="Times New Roman"/>
                <w:sz w:val="18"/>
                <w:szCs w:val="18"/>
              </w:rPr>
            </w:pPr>
            <w:r w:rsidRPr="00561D34">
              <w:rPr>
                <w:rFonts w:ascii="Times New Roman" w:eastAsia="宋体" w:hAnsi="Times New Roman" w:cs="Times New Roman"/>
                <w:sz w:val="18"/>
              </w:rPr>
              <w:t>0.5</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37</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乙苯</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0.4</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38</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邻</w:t>
            </w:r>
            <w:r w:rsidRPr="00561D34">
              <w:rPr>
                <w:rFonts w:ascii="宋体" w:eastAsia="宋体" w:hAnsi="宋体" w:cs="Times New Roman"/>
                <w:color w:val="000000"/>
                <w:kern w:val="0"/>
                <w:sz w:val="18"/>
                <w:szCs w:val="20"/>
              </w:rPr>
              <w:t>-二甲苯</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0.4</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39</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对</w:t>
            </w:r>
            <w:r w:rsidRPr="00561D34">
              <w:rPr>
                <w:rFonts w:ascii="宋体" w:eastAsia="宋体" w:hAnsi="宋体" w:cs="Times New Roman"/>
                <w:color w:val="000000"/>
                <w:kern w:val="0"/>
                <w:sz w:val="18"/>
                <w:szCs w:val="20"/>
              </w:rPr>
              <w:t>-二甲苯</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0.4</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40</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间</w:t>
            </w:r>
            <w:r w:rsidRPr="00561D34">
              <w:rPr>
                <w:rFonts w:ascii="宋体" w:eastAsia="宋体" w:hAnsi="宋体" w:cs="Times New Roman"/>
                <w:color w:val="000000"/>
                <w:kern w:val="0"/>
                <w:sz w:val="18"/>
                <w:szCs w:val="20"/>
              </w:rPr>
              <w:t>-二甲苯</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0.4</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41</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氯苯</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0.2</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0.4</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42</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邻</w:t>
            </w:r>
            <w:r w:rsidRPr="00561D34">
              <w:rPr>
                <w:rFonts w:ascii="宋体" w:eastAsia="宋体" w:hAnsi="宋体" w:cs="Times New Roman"/>
                <w:color w:val="000000"/>
                <w:kern w:val="0"/>
                <w:sz w:val="18"/>
                <w:szCs w:val="20"/>
              </w:rPr>
              <w:t>-二氯苯</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0.4</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lastRenderedPageBreak/>
              <w:t>43</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对</w:t>
            </w:r>
            <w:r w:rsidRPr="00561D34">
              <w:rPr>
                <w:rFonts w:ascii="宋体" w:eastAsia="宋体" w:hAnsi="宋体" w:cs="Times New Roman"/>
                <w:color w:val="000000"/>
                <w:kern w:val="0"/>
                <w:sz w:val="18"/>
                <w:szCs w:val="20"/>
              </w:rPr>
              <w:t>-二氯苯</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0.4</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44</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对</w:t>
            </w:r>
            <w:r w:rsidRPr="00561D34">
              <w:rPr>
                <w:rFonts w:ascii="宋体" w:eastAsia="宋体" w:hAnsi="宋体" w:cs="Times New Roman"/>
                <w:color w:val="000000"/>
                <w:kern w:val="0"/>
                <w:sz w:val="18"/>
                <w:szCs w:val="20"/>
              </w:rPr>
              <w:t>-硝基氯苯</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45</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2，4-二硝基氯苯</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46</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苯酚</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0.3</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0.4</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47</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间</w:t>
            </w:r>
            <w:r w:rsidRPr="00561D34">
              <w:rPr>
                <w:rFonts w:ascii="宋体" w:eastAsia="宋体" w:hAnsi="宋体" w:cs="Times New Roman"/>
                <w:color w:val="000000"/>
                <w:kern w:val="0"/>
                <w:sz w:val="18"/>
                <w:szCs w:val="20"/>
              </w:rPr>
              <w:t>-甲酚</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0.1</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0.2</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48</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2,4-二氯酚</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0.8</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49</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2,4,6-三氯酚</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0.8</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邻苯二甲酸二丁脂</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0.2</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0.4</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51</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邻苯二甲酸二辛脂</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0.3</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0.6</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52</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丙烯腈</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53</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总硒</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一切排污单位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0.1</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0.2</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0.5</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54</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粪大肠菌群数</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医院</w:t>
            </w:r>
            <w:r w:rsidRPr="00561D34">
              <w:rPr>
                <w:rFonts w:ascii="宋体" w:eastAsia="宋体" w:hAnsi="宋体" w:cs="Times New Roman"/>
                <w:color w:val="000000"/>
                <w:kern w:val="0"/>
                <w:sz w:val="18"/>
                <w:szCs w:val="20"/>
              </w:rPr>
              <w:t>*、兽医院及医疗机构含病原体污水</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500个/L</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1000个/L</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5000个/L</w:t>
            </w:r>
          </w:p>
        </w:tc>
      </w:tr>
      <w:tr w:rsidR="00561D34" w:rsidRPr="00561D34" w:rsidTr="00561D34">
        <w:trPr>
          <w:tblCellSpacing w:w="0" w:type="dxa"/>
          <w:jc w:val="center"/>
        </w:trPr>
        <w:tc>
          <w:tcPr>
            <w:tcW w:w="72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spacing w:line="300" w:lineRule="exact"/>
              <w:ind w:right="45" w:firstLineChars="0" w:firstLine="0"/>
              <w:rPr>
                <w:rFonts w:ascii="宋体" w:eastAsia="宋体" w:hAnsi="宋体" w:cs="Times New Roman"/>
                <w:color w:val="000000"/>
                <w:sz w:val="18"/>
              </w:rPr>
            </w:pPr>
            <w:r w:rsidRPr="00561D34">
              <w:rPr>
                <w:rFonts w:ascii="Times New Roman" w:eastAsia="宋体" w:hAnsi="Times New Roman" w:cs="Times New Roman" w:hint="eastAsia"/>
                <w:sz w:val="18"/>
                <w:szCs w:val="20"/>
              </w:rPr>
              <w:t xml:space="preserve">　</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spacing w:line="300" w:lineRule="exact"/>
              <w:ind w:right="45" w:firstLineChars="0" w:firstLine="0"/>
              <w:rPr>
                <w:rFonts w:ascii="宋体" w:eastAsia="宋体" w:hAnsi="宋体" w:cs="Times New Roman"/>
                <w:color w:val="000000"/>
                <w:sz w:val="18"/>
              </w:rPr>
            </w:pPr>
            <w:r w:rsidRPr="00561D34">
              <w:rPr>
                <w:rFonts w:ascii="Times New Roman" w:eastAsia="宋体" w:hAnsi="Times New Roman" w:cs="Times New Roman" w:hint="eastAsia"/>
                <w:sz w:val="18"/>
                <w:szCs w:val="20"/>
              </w:rPr>
              <w:t xml:space="preserve">　</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传染病、结核病医院污水</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left"/>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100个/L</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left"/>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500个/L</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left"/>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1000个/L</w:t>
            </w:r>
          </w:p>
        </w:tc>
      </w:tr>
      <w:tr w:rsidR="00561D34" w:rsidRPr="00561D34" w:rsidTr="00561D34">
        <w:trPr>
          <w:tblCellSpacing w:w="0" w:type="dxa"/>
          <w:jc w:val="center"/>
        </w:trPr>
        <w:tc>
          <w:tcPr>
            <w:tcW w:w="72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spacing w:line="300" w:lineRule="exact"/>
              <w:ind w:right="45" w:firstLineChars="0" w:firstLine="0"/>
              <w:jc w:val="center"/>
              <w:rPr>
                <w:rFonts w:ascii="宋体" w:eastAsia="宋体" w:hAnsi="宋体" w:cs="Times New Roman"/>
                <w:color w:val="000000"/>
                <w:sz w:val="18"/>
              </w:rPr>
            </w:pPr>
            <w:r w:rsidRPr="00561D34">
              <w:rPr>
                <w:rFonts w:ascii="Times New Roman" w:eastAsia="宋体" w:hAnsi="Times New Roman" w:cs="Times New Roman" w:hint="eastAsia"/>
                <w:sz w:val="18"/>
                <w:szCs w:val="20"/>
              </w:rPr>
              <w:t xml:space="preserve">　</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spacing w:line="300" w:lineRule="exact"/>
              <w:ind w:right="45" w:firstLineChars="0" w:firstLine="0"/>
              <w:rPr>
                <w:rFonts w:ascii="宋体" w:eastAsia="宋体" w:hAnsi="宋体" w:cs="Times New Roman"/>
                <w:color w:val="000000"/>
                <w:sz w:val="18"/>
              </w:rPr>
            </w:pPr>
            <w:r w:rsidRPr="00561D34">
              <w:rPr>
                <w:rFonts w:ascii="Times New Roman" w:eastAsia="宋体" w:hAnsi="Times New Roman" w:cs="Times New Roman" w:hint="eastAsia"/>
                <w:sz w:val="18"/>
                <w:szCs w:val="20"/>
              </w:rPr>
              <w:t xml:space="preserve">　</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医院</w:t>
            </w:r>
            <w:r w:rsidRPr="00561D34">
              <w:rPr>
                <w:rFonts w:ascii="宋体" w:eastAsia="宋体" w:hAnsi="宋体" w:cs="Times New Roman"/>
                <w:color w:val="000000"/>
                <w:kern w:val="0"/>
                <w:sz w:val="18"/>
                <w:szCs w:val="20"/>
              </w:rPr>
              <w:t>*、兽医院及医疗机构含病原体污水</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&lt;0.5**</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&gt;3(接触时间 ≥1h)</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&gt;2(接触时间 ≥1h)</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55</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总余氯</w:t>
            </w:r>
            <w:r w:rsidRPr="00561D34">
              <w:rPr>
                <w:rFonts w:ascii="宋体" w:eastAsia="宋体" w:hAnsi="宋体" w:cs="Times New Roman"/>
                <w:color w:val="000000"/>
                <w:kern w:val="0"/>
                <w:sz w:val="18"/>
                <w:szCs w:val="20"/>
              </w:rPr>
              <w:t>(采用氯化消毒的医院污水)</w:t>
            </w:r>
            <w:r w:rsidRPr="00561D34">
              <w:rPr>
                <w:rFonts w:ascii="宋体" w:eastAsia="宋体" w:hAnsi="宋体" w:cs="Times New Roman"/>
                <w:color w:val="000000"/>
                <w:kern w:val="0"/>
                <w:sz w:val="18"/>
                <w:szCs w:val="18"/>
              </w:rPr>
              <w:t xml:space="preserve"> </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传染病、结核病医院污水</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&lt;0.5**</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&gt;6.5(接触时间</w:t>
            </w:r>
            <w:r w:rsidRPr="00561D34">
              <w:rPr>
                <w:rFonts w:ascii="宋体" w:eastAsia="宋体" w:hAnsi="宋体" w:cs="Times New Roman"/>
                <w:color w:val="000000"/>
                <w:kern w:val="0"/>
                <w:sz w:val="18"/>
                <w:szCs w:val="20"/>
              </w:rPr>
              <w:br/>
              <w:t>≥1.5h)</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&gt;5(接触时间</w:t>
            </w:r>
            <w:r w:rsidRPr="00561D34">
              <w:rPr>
                <w:rFonts w:ascii="宋体" w:eastAsia="宋体" w:hAnsi="宋体" w:cs="Times New Roman"/>
                <w:color w:val="000000"/>
                <w:kern w:val="0"/>
                <w:sz w:val="18"/>
                <w:szCs w:val="20"/>
              </w:rPr>
              <w:br/>
              <w:t>≥1.5h)</w:t>
            </w:r>
          </w:p>
        </w:tc>
      </w:tr>
      <w:tr w:rsidR="00561D34" w:rsidRPr="00561D34" w:rsidTr="00561D34">
        <w:trPr>
          <w:tblCellSpacing w:w="0" w:type="dxa"/>
          <w:jc w:val="center"/>
        </w:trPr>
        <w:tc>
          <w:tcPr>
            <w:tcW w:w="72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spacing w:line="300" w:lineRule="exact"/>
              <w:ind w:right="45" w:firstLineChars="0" w:firstLine="0"/>
              <w:rPr>
                <w:rFonts w:ascii="宋体" w:eastAsia="宋体" w:hAnsi="宋体" w:cs="Times New Roman"/>
                <w:color w:val="000000"/>
                <w:sz w:val="18"/>
              </w:rPr>
            </w:pPr>
            <w:r w:rsidRPr="00561D34">
              <w:rPr>
                <w:rFonts w:ascii="Times New Roman" w:eastAsia="宋体" w:hAnsi="Times New Roman" w:cs="Times New Roman" w:hint="eastAsia"/>
                <w:sz w:val="18"/>
                <w:szCs w:val="20"/>
              </w:rPr>
              <w:t xml:space="preserve">　</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spacing w:line="300" w:lineRule="exact"/>
              <w:ind w:right="45" w:firstLineChars="0" w:firstLine="0"/>
              <w:rPr>
                <w:rFonts w:ascii="宋体" w:eastAsia="宋体" w:hAnsi="宋体" w:cs="Times New Roman"/>
                <w:color w:val="000000"/>
                <w:sz w:val="18"/>
              </w:rPr>
            </w:pPr>
            <w:r w:rsidRPr="00561D34">
              <w:rPr>
                <w:rFonts w:ascii="Times New Roman" w:eastAsia="宋体" w:hAnsi="Times New Roman" w:cs="Times New Roman" w:hint="eastAsia"/>
                <w:sz w:val="18"/>
                <w:szCs w:val="20"/>
              </w:rPr>
              <w:t xml:space="preserve">　</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合成脂肪酸工业</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40</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w:t>
            </w:r>
          </w:p>
        </w:tc>
      </w:tr>
      <w:tr w:rsidR="00561D34" w:rsidRPr="00561D34" w:rsidTr="00561D34">
        <w:trPr>
          <w:tblCellSpacing w:w="0" w:type="dxa"/>
          <w:jc w:val="center"/>
        </w:trPr>
        <w:tc>
          <w:tcPr>
            <w:tcW w:w="75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56</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总有机碳</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苎麻脱胶工业</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w:t>
            </w:r>
          </w:p>
        </w:tc>
      </w:tr>
      <w:tr w:rsidR="00561D34" w:rsidRPr="00561D34" w:rsidTr="00561D34">
        <w:trPr>
          <w:tblCellSpacing w:w="0" w:type="dxa"/>
          <w:jc w:val="center"/>
        </w:trPr>
        <w:tc>
          <w:tcPr>
            <w:tcW w:w="72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spacing w:line="300" w:lineRule="exact"/>
              <w:ind w:right="45" w:firstLineChars="0" w:firstLine="0"/>
              <w:rPr>
                <w:rFonts w:ascii="宋体" w:eastAsia="宋体" w:hAnsi="宋体" w:cs="Times New Roman"/>
                <w:color w:val="000000"/>
                <w:sz w:val="18"/>
              </w:rPr>
            </w:pPr>
            <w:r w:rsidRPr="00561D34">
              <w:rPr>
                <w:rFonts w:ascii="Times New Roman" w:eastAsia="宋体" w:hAnsi="Times New Roman" w:cs="Times New Roman" w:hint="eastAsia"/>
                <w:sz w:val="18"/>
                <w:szCs w:val="20"/>
              </w:rPr>
              <w:t xml:space="preserve">　</w:t>
            </w:r>
          </w:p>
        </w:tc>
        <w:tc>
          <w:tcPr>
            <w:tcW w:w="171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(TOC)</w:t>
            </w:r>
          </w:p>
        </w:tc>
        <w:tc>
          <w:tcPr>
            <w:tcW w:w="25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其他排污单位</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112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w:t>
            </w:r>
          </w:p>
        </w:tc>
        <w:tc>
          <w:tcPr>
            <w:tcW w:w="105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w:t>
            </w:r>
          </w:p>
        </w:tc>
      </w:tr>
    </w:tbl>
    <w:p w:rsidR="00561D34" w:rsidRPr="00561D34" w:rsidRDefault="00561D34" w:rsidP="00561D34">
      <w:pPr>
        <w:widowControl/>
        <w:spacing w:line="360" w:lineRule="exact"/>
        <w:ind w:right="75" w:firstLineChars="0" w:firstLine="0"/>
        <w:jc w:val="left"/>
        <w:rPr>
          <w:rFonts w:ascii="宋体" w:eastAsia="宋体" w:hAnsi="宋体" w:cs="Times New Roman"/>
          <w:color w:val="000000"/>
          <w:kern w:val="0"/>
          <w:sz w:val="21"/>
          <w:szCs w:val="20"/>
        </w:rPr>
      </w:pPr>
      <w:r w:rsidRPr="00561D34">
        <w:rPr>
          <w:rFonts w:ascii="宋体" w:eastAsia="宋体" w:hAnsi="宋体" w:cs="Times New Roman"/>
          <w:color w:val="000000"/>
          <w:kern w:val="0"/>
          <w:sz w:val="21"/>
          <w:szCs w:val="20"/>
        </w:rPr>
        <w:t>注：其他排污单位：指除在该控制项目中所列行业以外的一切排污单位。</w:t>
      </w:r>
      <w:r w:rsidRPr="00561D34">
        <w:rPr>
          <w:rFonts w:ascii="宋体" w:eastAsia="宋体" w:hAnsi="宋体" w:cs="Times New Roman"/>
          <w:color w:val="000000"/>
          <w:kern w:val="0"/>
          <w:sz w:val="21"/>
          <w:szCs w:val="20"/>
        </w:rPr>
        <w:br/>
      </w:r>
      <w:r w:rsidRPr="00561D34">
        <w:rPr>
          <w:rFonts w:ascii="宋体" w:eastAsia="宋体" w:hAnsi="宋体" w:cs="Times New Roman" w:hint="eastAsia"/>
          <w:color w:val="000000"/>
          <w:kern w:val="0"/>
          <w:sz w:val="21"/>
          <w:szCs w:val="20"/>
        </w:rPr>
        <w:t>   </w:t>
      </w:r>
      <w:r w:rsidRPr="00561D34">
        <w:rPr>
          <w:rFonts w:ascii="宋体" w:eastAsia="宋体" w:hAnsi="宋体" w:cs="Times New Roman"/>
          <w:color w:val="000000"/>
          <w:kern w:val="0"/>
          <w:sz w:val="21"/>
          <w:szCs w:val="20"/>
        </w:rPr>
        <w:t xml:space="preserve">      * 指50个床位以上的医院。</w:t>
      </w:r>
      <w:r w:rsidRPr="00561D34">
        <w:rPr>
          <w:rFonts w:ascii="宋体" w:eastAsia="宋体" w:hAnsi="宋体" w:cs="Times New Roman"/>
          <w:color w:val="000000"/>
          <w:kern w:val="0"/>
          <w:sz w:val="21"/>
          <w:szCs w:val="20"/>
        </w:rPr>
        <w:br/>
        <w:t>        ** 加氯消毒后须进行脱氯处理，达到本标准。</w:t>
      </w:r>
    </w:p>
    <w:p w:rsidR="00561D34" w:rsidRPr="00561D34" w:rsidRDefault="00561D34" w:rsidP="00561D34">
      <w:pPr>
        <w:widowControl/>
        <w:spacing w:line="360" w:lineRule="exact"/>
        <w:ind w:right="75" w:firstLineChars="0" w:firstLine="0"/>
        <w:jc w:val="left"/>
        <w:rPr>
          <w:rFonts w:ascii="宋体" w:eastAsia="宋体" w:hAnsi="宋体" w:cs="Times New Roman"/>
          <w:color w:val="000000"/>
          <w:kern w:val="0"/>
          <w:sz w:val="21"/>
          <w:szCs w:val="18"/>
        </w:rPr>
      </w:pPr>
    </w:p>
    <w:p w:rsidR="00561D34" w:rsidRPr="00561D34" w:rsidRDefault="00561D34" w:rsidP="00561D34">
      <w:pPr>
        <w:spacing w:line="300" w:lineRule="exact"/>
        <w:ind w:right="75" w:firstLineChars="0" w:firstLine="0"/>
        <w:rPr>
          <w:rFonts w:ascii="Times New Roman" w:eastAsia="宋体" w:hAnsi="Times New Roman" w:cs="Times New Roman"/>
          <w:b/>
          <w:bCs/>
          <w:sz w:val="21"/>
          <w:szCs w:val="20"/>
        </w:rPr>
      </w:pPr>
      <w:r w:rsidRPr="00561D34">
        <w:rPr>
          <w:rFonts w:ascii="Times New Roman" w:eastAsia="宋体" w:hAnsi="Times New Roman" w:cs="Times New Roman" w:hint="eastAsia"/>
          <w:sz w:val="21"/>
          <w:szCs w:val="20"/>
        </w:rPr>
        <w:t>表５</w:t>
      </w:r>
      <w:r w:rsidRPr="00561D34">
        <w:rPr>
          <w:rFonts w:ascii="Times New Roman" w:eastAsia="宋体" w:hAnsi="Times New Roman" w:cs="Times New Roman"/>
          <w:sz w:val="21"/>
          <w:szCs w:val="20"/>
        </w:rPr>
        <w:t xml:space="preserve">                          </w:t>
      </w:r>
      <w:r w:rsidRPr="00561D34">
        <w:rPr>
          <w:rFonts w:ascii="Times New Roman" w:eastAsia="宋体" w:hAnsi="Times New Roman" w:cs="Times New Roman" w:hint="eastAsia"/>
          <w:b/>
          <w:bCs/>
          <w:sz w:val="21"/>
          <w:szCs w:val="20"/>
        </w:rPr>
        <w:t>部分行业最高允许排水量</w:t>
      </w:r>
    </w:p>
    <w:p w:rsidR="00561D34" w:rsidRPr="00561D34" w:rsidRDefault="00561D34" w:rsidP="00561D34">
      <w:pPr>
        <w:spacing w:line="300" w:lineRule="exact"/>
        <w:ind w:right="75" w:firstLineChars="0" w:firstLine="0"/>
        <w:jc w:val="center"/>
        <w:rPr>
          <w:rFonts w:ascii="Times New Roman" w:eastAsia="宋体" w:hAnsi="Times New Roman" w:cs="Times New Roman"/>
          <w:sz w:val="18"/>
        </w:rPr>
      </w:pPr>
      <w:r w:rsidRPr="00561D34">
        <w:rPr>
          <w:rFonts w:ascii="Times New Roman" w:eastAsia="宋体" w:hAnsi="Times New Roman" w:cs="Times New Roman" w:hint="eastAsia"/>
          <w:sz w:val="18"/>
          <w:szCs w:val="20"/>
        </w:rPr>
        <w:t>（１９９８年１月１日后建设的单位）</w:t>
      </w:r>
    </w:p>
    <w:tbl>
      <w:tblPr>
        <w:tblW w:w="8670" w:type="dxa"/>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tblPr>
      <w:tblGrid>
        <w:gridCol w:w="654"/>
        <w:gridCol w:w="684"/>
        <w:gridCol w:w="700"/>
        <w:gridCol w:w="3544"/>
        <w:gridCol w:w="213"/>
        <w:gridCol w:w="2875"/>
      </w:tblGrid>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序号</w:t>
            </w:r>
          </w:p>
        </w:tc>
        <w:tc>
          <w:tcPr>
            <w:tcW w:w="486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行业类别</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最高允许排水量或</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最低允许排水重复利用率</w:t>
            </w:r>
          </w:p>
        </w:tc>
      </w:tr>
      <w:tr w:rsidR="00561D34" w:rsidRPr="00561D34" w:rsidTr="00561D34">
        <w:trPr>
          <w:cantSplit/>
          <w:tblCellSpacing w:w="0" w:type="dxa"/>
          <w:jc w:val="center"/>
        </w:trPr>
        <w:tc>
          <w:tcPr>
            <w:tcW w:w="64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w:t>
            </w:r>
          </w:p>
        </w:tc>
        <w:tc>
          <w:tcPr>
            <w:tcW w:w="67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矿山</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工业</w:t>
            </w:r>
          </w:p>
        </w:tc>
        <w:tc>
          <w:tcPr>
            <w:tcW w:w="415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有色金属系统选矿</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水重复利用率</w:t>
            </w:r>
            <w:r w:rsidRPr="00561D34">
              <w:rPr>
                <w:rFonts w:ascii="宋体" w:eastAsia="宋体" w:hAnsi="宋体" w:cs="Times New Roman"/>
                <w:color w:val="000000"/>
                <w:kern w:val="0"/>
                <w:sz w:val="18"/>
                <w:szCs w:val="20"/>
              </w:rPr>
              <w:t>75％</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5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其他矿山工业采矿、选矿、选煤等</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水重复利用率</w:t>
            </w:r>
            <w:r w:rsidRPr="00561D34">
              <w:rPr>
                <w:rFonts w:ascii="宋体" w:eastAsia="宋体" w:hAnsi="宋体" w:cs="Times New Roman"/>
                <w:color w:val="000000"/>
                <w:kern w:val="0"/>
                <w:sz w:val="18"/>
                <w:szCs w:val="20"/>
              </w:rPr>
              <w:t>90％（选煤）</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690"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脉金</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选矿</w:t>
            </w: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重选</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16.0m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/t(矿石)</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浮选</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9.0m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/t(矿石)</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氰化</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/t(矿石)</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碳浆</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/t(矿石)</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w:t>
            </w:r>
          </w:p>
        </w:tc>
        <w:tc>
          <w:tcPr>
            <w:tcW w:w="486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焦化企业</w:t>
            </w:r>
            <w:r w:rsidRPr="00561D34">
              <w:rPr>
                <w:rFonts w:ascii="宋体" w:eastAsia="宋体" w:hAnsi="宋体" w:cs="Times New Roman"/>
                <w:color w:val="000000"/>
                <w:kern w:val="0"/>
                <w:sz w:val="18"/>
                <w:szCs w:val="20"/>
              </w:rPr>
              <w:t>(煤气厂)</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/t(焦炭)</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w:t>
            </w:r>
          </w:p>
        </w:tc>
        <w:tc>
          <w:tcPr>
            <w:tcW w:w="486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有色金属冶炼及金属加工</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水重复利用率</w:t>
            </w:r>
            <w:r w:rsidRPr="00561D34">
              <w:rPr>
                <w:rFonts w:ascii="宋体" w:eastAsia="宋体" w:hAnsi="宋体" w:cs="Times New Roman"/>
                <w:color w:val="000000"/>
                <w:kern w:val="0"/>
                <w:sz w:val="18"/>
                <w:szCs w:val="20"/>
              </w:rPr>
              <w:t>80%</w:t>
            </w:r>
          </w:p>
        </w:tc>
      </w:tr>
      <w:tr w:rsidR="00561D34" w:rsidRPr="00561D34" w:rsidTr="00561D34">
        <w:trPr>
          <w:cantSplit/>
          <w:tblCellSpacing w:w="0" w:type="dxa"/>
          <w:jc w:val="center"/>
        </w:trPr>
        <w:tc>
          <w:tcPr>
            <w:tcW w:w="64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w:t>
            </w:r>
          </w:p>
        </w:tc>
        <w:tc>
          <w:tcPr>
            <w:tcW w:w="486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石油炼制工业（不包括直排水炼油厂）</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加工深度分类：</w:t>
            </w:r>
          </w:p>
        </w:tc>
        <w:tc>
          <w:tcPr>
            <w:tcW w:w="210"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A</w:t>
            </w:r>
          </w:p>
        </w:tc>
        <w:tc>
          <w:tcPr>
            <w:tcW w:w="280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left"/>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&gt;500万t，1.0m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/t(原油)</w:t>
            </w:r>
            <w:r w:rsidRPr="00561D34">
              <w:rPr>
                <w:rFonts w:ascii="宋体" w:eastAsia="宋体" w:hAnsi="宋体" w:cs="Times New Roman"/>
                <w:color w:val="000000"/>
                <w:kern w:val="0"/>
                <w:sz w:val="18"/>
                <w:szCs w:val="20"/>
              </w:rPr>
              <w:br/>
              <w:t>250～500万t,，1.2m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/t(原油)</w:t>
            </w:r>
            <w:r w:rsidRPr="00561D34">
              <w:rPr>
                <w:rFonts w:ascii="宋体" w:eastAsia="宋体" w:hAnsi="宋体" w:cs="Times New Roman"/>
                <w:color w:val="000000"/>
                <w:kern w:val="0"/>
                <w:sz w:val="18"/>
                <w:szCs w:val="20"/>
              </w:rPr>
              <w:br/>
            </w:r>
            <w:r w:rsidRPr="00561D34">
              <w:rPr>
                <w:rFonts w:ascii="宋体" w:eastAsia="宋体" w:hAnsi="宋体" w:cs="Times New Roman"/>
                <w:color w:val="000000"/>
                <w:kern w:val="0"/>
                <w:sz w:val="18"/>
                <w:szCs w:val="20"/>
              </w:rPr>
              <w:lastRenderedPageBreak/>
              <w:t>&lt;250万t,，1.5m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/t(原油)</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86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jc w:val="center"/>
              <w:rPr>
                <w:rFonts w:ascii="Times New Roman" w:eastAsia="宋体" w:hAnsi="Times New Roman" w:cs="Times New Roman"/>
                <w:sz w:val="18"/>
                <w:szCs w:val="18"/>
              </w:rPr>
            </w:pPr>
            <w:r w:rsidRPr="00561D34">
              <w:rPr>
                <w:rFonts w:ascii="Times New Roman" w:eastAsia="宋体" w:hAnsi="Times New Roman" w:cs="Times New Roman"/>
                <w:sz w:val="18"/>
              </w:rPr>
              <w:t xml:space="preserve">   A. </w:t>
            </w:r>
            <w:r w:rsidRPr="00561D34">
              <w:rPr>
                <w:rFonts w:ascii="Times New Roman" w:eastAsia="宋体" w:hAnsi="Times New Roman" w:cs="Times New Roman"/>
                <w:sz w:val="18"/>
              </w:rPr>
              <w:t>燃料型炼油厂</w:t>
            </w: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86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   B. 燃料＋润滑油型炼油厂</w:t>
            </w:r>
          </w:p>
        </w:tc>
        <w:tc>
          <w:tcPr>
            <w:tcW w:w="21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Times New Roman" w:eastAsia="宋体" w:hAnsi="Times New Roman" w:cs="Times New Roman"/>
                <w:sz w:val="18"/>
                <w:szCs w:val="18"/>
              </w:rPr>
            </w:pPr>
            <w:r w:rsidRPr="00561D34">
              <w:rPr>
                <w:rFonts w:ascii="Times New Roman" w:eastAsia="宋体" w:hAnsi="Times New Roman" w:cs="Times New Roman"/>
                <w:sz w:val="18"/>
              </w:rPr>
              <w:t>B</w:t>
            </w:r>
          </w:p>
        </w:tc>
        <w:tc>
          <w:tcPr>
            <w:tcW w:w="280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jc w:val="center"/>
              <w:rPr>
                <w:rFonts w:ascii="Times New Roman" w:eastAsia="宋体" w:hAnsi="Times New Roman" w:cs="Times New Roman"/>
                <w:sz w:val="18"/>
                <w:szCs w:val="18"/>
              </w:rPr>
            </w:pPr>
            <w:r w:rsidRPr="00561D34">
              <w:rPr>
                <w:rFonts w:ascii="Times New Roman" w:eastAsia="宋体" w:hAnsi="Times New Roman" w:cs="Times New Roman"/>
                <w:sz w:val="18"/>
              </w:rPr>
              <w:t>&gt;500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1.5m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r w:rsidRPr="00561D34">
              <w:rPr>
                <w:rFonts w:ascii="Times New Roman" w:eastAsia="宋体" w:hAnsi="Times New Roman" w:cs="Times New Roman"/>
                <w:sz w:val="18"/>
              </w:rPr>
              <w:br/>
              <w:t>250</w:t>
            </w:r>
            <w:r w:rsidRPr="00561D34">
              <w:rPr>
                <w:rFonts w:ascii="Times New Roman" w:eastAsia="宋体" w:hAnsi="Times New Roman" w:cs="Times New Roman"/>
                <w:sz w:val="18"/>
              </w:rPr>
              <w:t>～</w:t>
            </w:r>
            <w:r w:rsidRPr="00561D34">
              <w:rPr>
                <w:rFonts w:ascii="Times New Roman" w:eastAsia="宋体" w:hAnsi="Times New Roman" w:cs="Times New Roman"/>
                <w:sz w:val="18"/>
              </w:rPr>
              <w:t>500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2.0m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r w:rsidRPr="00561D34">
              <w:rPr>
                <w:rFonts w:ascii="Times New Roman" w:eastAsia="宋体" w:hAnsi="Times New Roman" w:cs="Times New Roman"/>
                <w:sz w:val="18"/>
              </w:rPr>
              <w:br/>
              <w:t>&lt;250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2.0m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86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jc w:val="center"/>
              <w:rPr>
                <w:rFonts w:ascii="Times New Roman" w:eastAsia="宋体" w:hAnsi="Times New Roman" w:cs="Times New Roman"/>
                <w:sz w:val="18"/>
                <w:szCs w:val="18"/>
              </w:rPr>
            </w:pPr>
            <w:r w:rsidRPr="00561D34">
              <w:rPr>
                <w:rFonts w:ascii="Times New Roman" w:eastAsia="宋体" w:hAnsi="Times New Roman" w:cs="Times New Roman"/>
                <w:sz w:val="18"/>
              </w:rPr>
              <w:t xml:space="preserve">   C. </w:t>
            </w:r>
            <w:r w:rsidRPr="00561D34">
              <w:rPr>
                <w:rFonts w:ascii="Times New Roman" w:eastAsia="宋体" w:hAnsi="Times New Roman" w:cs="Times New Roman"/>
                <w:sz w:val="18"/>
              </w:rPr>
              <w:t>燃料＋润滑油型＋炼油化工型炼油厂</w:t>
            </w:r>
          </w:p>
        </w:tc>
        <w:tc>
          <w:tcPr>
            <w:tcW w:w="21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C</w:t>
            </w:r>
          </w:p>
        </w:tc>
        <w:tc>
          <w:tcPr>
            <w:tcW w:w="280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Times New Roman" w:eastAsia="宋体" w:hAnsi="Times New Roman" w:cs="Times New Roman"/>
                <w:sz w:val="18"/>
                <w:szCs w:val="18"/>
              </w:rPr>
            </w:pPr>
            <w:r w:rsidRPr="00561D34">
              <w:rPr>
                <w:rFonts w:ascii="Times New Roman" w:eastAsia="宋体" w:hAnsi="Times New Roman" w:cs="Times New Roman"/>
                <w:sz w:val="18"/>
              </w:rPr>
              <w:t>&gt;500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2.0m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r w:rsidRPr="00561D34">
              <w:rPr>
                <w:rFonts w:ascii="Times New Roman" w:eastAsia="宋体" w:hAnsi="Times New Roman" w:cs="Times New Roman"/>
                <w:sz w:val="18"/>
              </w:rPr>
              <w:br/>
              <w:t>250</w:t>
            </w:r>
            <w:r w:rsidRPr="00561D34">
              <w:rPr>
                <w:rFonts w:ascii="Times New Roman" w:eastAsia="宋体" w:hAnsi="Times New Roman" w:cs="Times New Roman"/>
                <w:sz w:val="18"/>
              </w:rPr>
              <w:t>～</w:t>
            </w:r>
            <w:r w:rsidRPr="00561D34">
              <w:rPr>
                <w:rFonts w:ascii="Times New Roman" w:eastAsia="宋体" w:hAnsi="Times New Roman" w:cs="Times New Roman"/>
                <w:sz w:val="18"/>
              </w:rPr>
              <w:t>500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2.5 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r w:rsidRPr="00561D34">
              <w:rPr>
                <w:rFonts w:ascii="Times New Roman" w:eastAsia="宋体" w:hAnsi="Times New Roman" w:cs="Times New Roman"/>
                <w:sz w:val="18"/>
              </w:rPr>
              <w:br/>
              <w:t>&lt;250</w:t>
            </w:r>
            <w:r w:rsidRPr="00561D34">
              <w:rPr>
                <w:rFonts w:ascii="Times New Roman" w:eastAsia="宋体" w:hAnsi="Times New Roman" w:cs="Times New Roman"/>
                <w:sz w:val="18"/>
              </w:rPr>
              <w:t>万</w:t>
            </w:r>
            <w:r w:rsidRPr="00561D34">
              <w:rPr>
                <w:rFonts w:ascii="Times New Roman" w:eastAsia="宋体" w:hAnsi="Times New Roman" w:cs="Times New Roman"/>
                <w:sz w:val="18"/>
              </w:rPr>
              <w:t>t,</w:t>
            </w:r>
            <w:r w:rsidRPr="00561D34">
              <w:rPr>
                <w:rFonts w:ascii="Times New Roman" w:eastAsia="宋体" w:hAnsi="Times New Roman" w:cs="Times New Roman"/>
                <w:sz w:val="18"/>
              </w:rPr>
              <w:t>，</w:t>
            </w:r>
            <w:r w:rsidRPr="00561D34">
              <w:rPr>
                <w:rFonts w:ascii="Times New Roman" w:eastAsia="宋体" w:hAnsi="Times New Roman" w:cs="Times New Roman"/>
                <w:sz w:val="18"/>
              </w:rPr>
              <w:t>2.5m</w:t>
            </w:r>
            <w:r w:rsidRPr="00561D34">
              <w:rPr>
                <w:rFonts w:ascii="Times New Roman" w:eastAsia="宋体" w:hAnsi="Times New Roman" w:cs="Times New Roman"/>
                <w:sz w:val="18"/>
                <w:vertAlign w:val="superscript"/>
              </w:rPr>
              <w:t>3</w:t>
            </w:r>
            <w:r w:rsidRPr="00561D34">
              <w:rPr>
                <w:rFonts w:ascii="Times New Roman" w:eastAsia="宋体" w:hAnsi="Times New Roman" w:cs="Times New Roman"/>
                <w:sz w:val="18"/>
              </w:rPr>
              <w:t>/t(</w:t>
            </w:r>
            <w:r w:rsidRPr="00561D34">
              <w:rPr>
                <w:rFonts w:ascii="Times New Roman" w:eastAsia="宋体" w:hAnsi="Times New Roman" w:cs="Times New Roman"/>
                <w:sz w:val="18"/>
              </w:rPr>
              <w:t>原油</w:t>
            </w:r>
            <w:r w:rsidRPr="00561D34">
              <w:rPr>
                <w:rFonts w:ascii="Times New Roman" w:eastAsia="宋体" w:hAnsi="Times New Roman" w:cs="Times New Roman"/>
                <w:sz w:val="18"/>
              </w:rPr>
              <w:t>)</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86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jc w:val="center"/>
              <w:rPr>
                <w:rFonts w:ascii="Times New Roman" w:eastAsia="宋体" w:hAnsi="Times New Roman" w:cs="Times New Roman"/>
                <w:sz w:val="18"/>
                <w:szCs w:val="18"/>
              </w:rPr>
            </w:pPr>
            <w:r w:rsidRPr="00561D34">
              <w:rPr>
                <w:rFonts w:ascii="Times New Roman" w:eastAsia="宋体" w:hAnsi="Times New Roman" w:cs="Times New Roman" w:hint="eastAsia"/>
                <w:sz w:val="18"/>
              </w:rPr>
              <w:t>（包括加工高含硫原油页岩油和石油添加剂生产基地的炼油厂）</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Times New Roman" w:eastAsia="宋体" w:hAnsi="Times New Roman" w:cs="Times New Roman"/>
                <w:sz w:val="18"/>
                <w:szCs w:val="18"/>
              </w:rPr>
            </w:pPr>
            <w:r w:rsidRPr="00561D34">
              <w:rPr>
                <w:rFonts w:ascii="Times New Roman" w:eastAsia="宋体" w:hAnsi="Times New Roman" w:cs="Times New Roman" w:hint="eastAsia"/>
                <w:sz w:val="18"/>
              </w:rPr>
              <w:t xml:space="preserve">　</w:t>
            </w:r>
          </w:p>
        </w:tc>
      </w:tr>
      <w:tr w:rsidR="00561D34" w:rsidRPr="00561D34" w:rsidTr="00561D34">
        <w:trPr>
          <w:cantSplit/>
          <w:tblCellSpacing w:w="0" w:type="dxa"/>
          <w:jc w:val="center"/>
        </w:trPr>
        <w:tc>
          <w:tcPr>
            <w:tcW w:w="64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w:t>
            </w:r>
          </w:p>
        </w:tc>
        <w:tc>
          <w:tcPr>
            <w:tcW w:w="67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合成</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洗涤</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剂工业</w:t>
            </w:r>
          </w:p>
        </w:tc>
        <w:tc>
          <w:tcPr>
            <w:tcW w:w="415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氯化法生产烷基苯</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 （烷基苯）</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5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裂解法生产烷基苯</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 （烷基苯）</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5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烷基苯生产合成洗涤剂</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w:t>
            </w:r>
          </w:p>
        </w:tc>
        <w:tc>
          <w:tcPr>
            <w:tcW w:w="486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合成脂肪酸工业</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w:t>
            </w:r>
          </w:p>
        </w:tc>
        <w:tc>
          <w:tcPr>
            <w:tcW w:w="486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湿法生产纤维板工业</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 (板)</w:t>
            </w:r>
          </w:p>
        </w:tc>
      </w:tr>
      <w:tr w:rsidR="00561D34" w:rsidRPr="00561D34" w:rsidTr="00561D34">
        <w:trPr>
          <w:cantSplit/>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w:t>
            </w:r>
          </w:p>
        </w:tc>
        <w:tc>
          <w:tcPr>
            <w:tcW w:w="67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制糖</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工业</w:t>
            </w:r>
          </w:p>
        </w:tc>
        <w:tc>
          <w:tcPr>
            <w:tcW w:w="415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甘蔗制糖</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w:t>
            </w:r>
          </w:p>
        </w:tc>
      </w:tr>
      <w:tr w:rsidR="00561D34" w:rsidRPr="00561D34" w:rsidTr="00561D34">
        <w:trPr>
          <w:cantSplit/>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5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甜菜制糖</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w:t>
            </w:r>
          </w:p>
        </w:tc>
      </w:tr>
      <w:tr w:rsidR="00561D34" w:rsidRPr="00561D34" w:rsidTr="00561D34">
        <w:trPr>
          <w:cantSplit/>
          <w:tblCellSpacing w:w="0" w:type="dxa"/>
          <w:jc w:val="center"/>
        </w:trPr>
        <w:tc>
          <w:tcPr>
            <w:tcW w:w="64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9</w:t>
            </w:r>
          </w:p>
        </w:tc>
        <w:tc>
          <w:tcPr>
            <w:tcW w:w="67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皮革工业</w:t>
            </w:r>
          </w:p>
        </w:tc>
        <w:tc>
          <w:tcPr>
            <w:tcW w:w="69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猪盐湿皮</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69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牛干皮</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69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羊干皮</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w:t>
            </w:r>
          </w:p>
        </w:tc>
      </w:tr>
      <w:tr w:rsidR="00561D34" w:rsidRPr="00561D34" w:rsidTr="00561D34">
        <w:trPr>
          <w:cantSplit/>
          <w:tblCellSpacing w:w="0" w:type="dxa"/>
          <w:jc w:val="center"/>
        </w:trPr>
        <w:tc>
          <w:tcPr>
            <w:tcW w:w="64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w:t>
            </w:r>
          </w:p>
        </w:tc>
        <w:tc>
          <w:tcPr>
            <w:tcW w:w="67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发酵</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酿造</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工业</w:t>
            </w:r>
          </w:p>
        </w:tc>
        <w:tc>
          <w:tcPr>
            <w:tcW w:w="690"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酒精</w:t>
            </w:r>
            <w:r w:rsidRPr="00561D34">
              <w:rPr>
                <w:rFonts w:ascii="宋体" w:eastAsia="宋体" w:hAnsi="宋体" w:cs="Times New Roman"/>
                <w:color w:val="000000"/>
                <w:kern w:val="0"/>
                <w:sz w:val="18"/>
                <w:szCs w:val="20"/>
              </w:rPr>
              <w:br/>
            </w:r>
            <w:r w:rsidRPr="00561D34">
              <w:rPr>
                <w:rFonts w:ascii="宋体" w:eastAsia="宋体" w:hAnsi="宋体" w:cs="Times New Roman" w:hint="eastAsia"/>
                <w:color w:val="000000"/>
                <w:kern w:val="0"/>
                <w:sz w:val="18"/>
                <w:szCs w:val="20"/>
              </w:rPr>
              <w:t>工业</w:t>
            </w: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以玉米为原料</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100.0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以薯类为原料</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以糖蜜为原料</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69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味精工业</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600.0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69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啤酒行业</w:t>
            </w:r>
            <w:r w:rsidRPr="00561D34">
              <w:rPr>
                <w:rFonts w:ascii="宋体" w:eastAsia="宋体" w:hAnsi="宋体" w:cs="Times New Roman"/>
                <w:color w:val="000000"/>
                <w:kern w:val="0"/>
                <w:sz w:val="18"/>
                <w:szCs w:val="20"/>
              </w:rPr>
              <w:t>(排水量不包括麦芽水部分)</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16.0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11</w:t>
            </w:r>
          </w:p>
        </w:tc>
        <w:tc>
          <w:tcPr>
            <w:tcW w:w="67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69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铬盐工业</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 (产品)</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w:t>
            </w:r>
          </w:p>
        </w:tc>
        <w:tc>
          <w:tcPr>
            <w:tcW w:w="67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69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硫酸工业</w:t>
            </w:r>
            <w:r w:rsidRPr="00561D34">
              <w:rPr>
                <w:rFonts w:ascii="宋体" w:eastAsia="宋体" w:hAnsi="宋体" w:cs="Times New Roman"/>
                <w:color w:val="000000"/>
                <w:kern w:val="0"/>
                <w:sz w:val="18"/>
                <w:szCs w:val="20"/>
              </w:rPr>
              <w:t>(水洗法)</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 (硫酸)</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13</w:t>
            </w:r>
          </w:p>
        </w:tc>
        <w:tc>
          <w:tcPr>
            <w:tcW w:w="67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690"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18"/>
              </w:rPr>
              <w:t xml:space="preserve">　</w:t>
            </w:r>
          </w:p>
        </w:tc>
        <w:tc>
          <w:tcPr>
            <w:tcW w:w="343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苎麻脱胶工业</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 (原麻)</w:t>
            </w:r>
            <w:r w:rsidRPr="00561D34">
              <w:rPr>
                <w:rFonts w:ascii="宋体" w:eastAsia="宋体" w:hAnsi="宋体" w:cs="Times New Roman"/>
                <w:color w:val="000000"/>
                <w:kern w:val="0"/>
                <w:sz w:val="18"/>
                <w:szCs w:val="20"/>
              </w:rPr>
              <w:br/>
              <w:t>750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 (精干麻)</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14</w:t>
            </w:r>
          </w:p>
        </w:tc>
        <w:tc>
          <w:tcPr>
            <w:tcW w:w="67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粘胶纤维工</w:t>
            </w:r>
          </w:p>
        </w:tc>
        <w:tc>
          <w:tcPr>
            <w:tcW w:w="415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短纤维</w:t>
            </w:r>
            <w:r w:rsidRPr="00561D34">
              <w:rPr>
                <w:rFonts w:ascii="宋体" w:eastAsia="宋体" w:hAnsi="宋体" w:cs="Times New Roman"/>
                <w:color w:val="000000"/>
                <w:kern w:val="0"/>
                <w:sz w:val="18"/>
                <w:szCs w:val="20"/>
              </w:rPr>
              <w:t>(棉型中长纤维、毛型中长纤维)</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 (纤维)</w:t>
            </w:r>
          </w:p>
        </w:tc>
      </w:tr>
      <w:tr w:rsidR="00561D34" w:rsidRPr="00561D34" w:rsidTr="00561D34">
        <w:trPr>
          <w:cantSplit/>
          <w:tblCellSpacing w:w="0" w:type="dxa"/>
          <w:jc w:val="center"/>
        </w:trPr>
        <w:tc>
          <w:tcPr>
            <w:tcW w:w="64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15</w:t>
            </w:r>
          </w:p>
        </w:tc>
        <w:tc>
          <w:tcPr>
            <w:tcW w:w="67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业单纯纤维</w:t>
            </w:r>
          </w:p>
        </w:tc>
        <w:tc>
          <w:tcPr>
            <w:tcW w:w="415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长纤维</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800.0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/t(纤维)</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5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化纤浆粕</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本色</w:t>
            </w:r>
            <w:r w:rsidRPr="00561D34">
              <w:rPr>
                <w:rFonts w:ascii="宋体" w:eastAsia="宋体" w:hAnsi="宋体" w:cs="Times New Roman"/>
                <w:color w:val="000000"/>
                <w:kern w:val="0"/>
                <w:sz w:val="18"/>
                <w:szCs w:val="20"/>
              </w:rPr>
              <w:t>: 150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/t(浆); 漂白:240 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/t(浆)</w:t>
            </w:r>
          </w:p>
        </w:tc>
      </w:tr>
      <w:tr w:rsidR="00561D34" w:rsidRPr="00561D34" w:rsidTr="00561D34">
        <w:trPr>
          <w:cantSplit/>
          <w:tblCellSpacing w:w="0" w:type="dxa"/>
          <w:jc w:val="center"/>
        </w:trPr>
        <w:tc>
          <w:tcPr>
            <w:tcW w:w="64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16</w:t>
            </w:r>
          </w:p>
        </w:tc>
        <w:tc>
          <w:tcPr>
            <w:tcW w:w="645" w:type="dxa"/>
            <w:vMerge w:val="restar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制药工业医药原料药</w:t>
            </w: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青霉素</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4700m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/t（氰霉素）</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链霉素</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1450m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/t（链霉素）</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土霉素</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1300m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/t（土霉素）</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四环素</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1900m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/t（四环素）</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洁霉素</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9200m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/t（洁霉素）</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金霉素</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/t（金霉素）</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庆大霉素</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20400m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/t（庆大霉素）</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维生素</w:t>
            </w:r>
            <w:r w:rsidRPr="00561D34">
              <w:rPr>
                <w:rFonts w:ascii="宋体" w:eastAsia="宋体" w:hAnsi="宋体" w:cs="Times New Roman"/>
                <w:color w:val="000000"/>
                <w:kern w:val="0"/>
                <w:sz w:val="18"/>
                <w:szCs w:val="20"/>
              </w:rPr>
              <w:t>C</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/t（维生素C）</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氯霉素</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2700m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/t（氯霉素）</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新诺明</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/t（新诺明）</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维生素</w:t>
            </w:r>
            <w:r w:rsidRPr="00561D34">
              <w:rPr>
                <w:rFonts w:ascii="宋体" w:eastAsia="宋体" w:hAnsi="宋体" w:cs="Times New Roman"/>
                <w:color w:val="000000"/>
                <w:kern w:val="0"/>
                <w:sz w:val="18"/>
                <w:szCs w:val="20"/>
              </w:rPr>
              <w:t>B1</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3400m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/t（维生素B1）</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安乃近</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180m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/t（安乃近）</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非那西汀</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750m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/t（非那西汀）</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呋喃唑酮</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2400m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/t（呋喃唑酮）</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咖啡因</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1200m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/t（咖啡因）</w:t>
            </w:r>
          </w:p>
        </w:tc>
      </w:tr>
      <w:tr w:rsidR="00561D34" w:rsidRPr="00561D34" w:rsidTr="00561D34">
        <w:trPr>
          <w:cantSplit/>
          <w:tblCellSpacing w:w="0" w:type="dxa"/>
          <w:jc w:val="center"/>
        </w:trPr>
        <w:tc>
          <w:tcPr>
            <w:tcW w:w="64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17</w:t>
            </w:r>
          </w:p>
        </w:tc>
        <w:tc>
          <w:tcPr>
            <w:tcW w:w="67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有机磷农药工业</w:t>
            </w: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乐果</w:t>
            </w:r>
            <w:r w:rsidRPr="00561D34">
              <w:rPr>
                <w:rFonts w:ascii="宋体" w:eastAsia="宋体" w:hAnsi="宋体" w:cs="Times New Roman"/>
                <w:color w:val="000000"/>
                <w:kern w:val="0"/>
                <w:sz w:val="18"/>
                <w:szCs w:val="20"/>
              </w:rPr>
              <w:t>**</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甲基对硫磷</w:t>
            </w:r>
            <w:r w:rsidRPr="00561D34">
              <w:rPr>
                <w:rFonts w:ascii="宋体" w:eastAsia="宋体" w:hAnsi="宋体" w:cs="Times New Roman"/>
                <w:color w:val="000000"/>
                <w:kern w:val="0"/>
                <w:sz w:val="18"/>
                <w:szCs w:val="20"/>
              </w:rPr>
              <w:t>(水相法)**</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对硫磷</w:t>
            </w:r>
            <w:r w:rsidRPr="00561D34">
              <w:rPr>
                <w:rFonts w:ascii="宋体" w:eastAsia="宋体" w:hAnsi="宋体" w:cs="Times New Roman"/>
                <w:color w:val="000000"/>
                <w:kern w:val="0"/>
                <w:sz w:val="18"/>
                <w:szCs w:val="20"/>
              </w:rPr>
              <w:t>(P2S5法)**</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对硫磷</w:t>
            </w:r>
            <w:r w:rsidRPr="00561D34">
              <w:rPr>
                <w:rFonts w:ascii="宋体" w:eastAsia="宋体" w:hAnsi="宋体" w:cs="Times New Roman"/>
                <w:color w:val="000000"/>
                <w:kern w:val="0"/>
                <w:sz w:val="18"/>
                <w:szCs w:val="20"/>
              </w:rPr>
              <w:t>(PSCl</w:t>
            </w:r>
            <w:r w:rsidRPr="00561D34">
              <w:rPr>
                <w:rFonts w:ascii="宋体" w:eastAsia="宋体" w:hAnsi="宋体" w:cs="Times New Roman"/>
                <w:color w:val="000000"/>
                <w:kern w:val="0"/>
                <w:sz w:val="18"/>
                <w:szCs w:val="20"/>
                <w:vertAlign w:val="subscript"/>
              </w:rPr>
              <w:t>3</w:t>
            </w:r>
            <w:r w:rsidRPr="00561D34">
              <w:rPr>
                <w:rFonts w:ascii="宋体" w:eastAsia="宋体" w:hAnsi="宋体" w:cs="Times New Roman"/>
                <w:color w:val="000000"/>
                <w:kern w:val="0"/>
                <w:sz w:val="18"/>
                <w:szCs w:val="20"/>
              </w:rPr>
              <w:t>法)**</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550m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敌敌畏</w:t>
            </w:r>
            <w:r w:rsidRPr="00561D34">
              <w:rPr>
                <w:rFonts w:ascii="宋体" w:eastAsia="宋体" w:hAnsi="宋体" w:cs="Times New Roman"/>
                <w:color w:val="000000"/>
                <w:kern w:val="0"/>
                <w:sz w:val="18"/>
                <w:szCs w:val="20"/>
              </w:rPr>
              <w:t>(敌百虫碱解法)</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敌百虫</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/t（产品）（不包括三氯乙醛生产废水）</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马拉硫磷</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700m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除草醚</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五氯酚钠</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64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18</w:t>
            </w:r>
          </w:p>
        </w:tc>
        <w:tc>
          <w:tcPr>
            <w:tcW w:w="675" w:type="dxa"/>
            <w:vMerge w:val="restart"/>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除草剂工业</w:t>
            </w: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五氯酚</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2甲4氯</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14m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2，4-D</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丁草胺</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4.5m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绿麦隆</w:t>
            </w:r>
            <w:r w:rsidRPr="00561D34">
              <w:rPr>
                <w:rFonts w:ascii="宋体" w:eastAsia="宋体" w:hAnsi="宋体" w:cs="Times New Roman"/>
                <w:color w:val="000000"/>
                <w:kern w:val="0"/>
                <w:sz w:val="18"/>
                <w:szCs w:val="20"/>
              </w:rPr>
              <w:t>(以Fe粉还原)</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cantSplit/>
          <w:tblCellSpacing w:w="0"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spacing w:line="300" w:lineRule="exact"/>
              <w:ind w:firstLineChars="0" w:firstLine="0"/>
              <w:rPr>
                <w:rFonts w:ascii="宋体" w:eastAsia="宋体" w:hAnsi="宋体" w:cs="Times New Roman"/>
                <w:color w:val="000000"/>
                <w:sz w:val="18"/>
                <w:szCs w:val="18"/>
              </w:rPr>
            </w:pPr>
          </w:p>
        </w:tc>
        <w:tc>
          <w:tcPr>
            <w:tcW w:w="412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绿麦隆</w:t>
            </w:r>
            <w:r w:rsidRPr="00561D34">
              <w:rPr>
                <w:rFonts w:ascii="宋体" w:eastAsia="宋体" w:hAnsi="宋体" w:cs="Times New Roman"/>
                <w:color w:val="000000"/>
                <w:kern w:val="0"/>
                <w:sz w:val="18"/>
                <w:szCs w:val="20"/>
              </w:rPr>
              <w:t>(以Na</w:t>
            </w:r>
            <w:r w:rsidRPr="00561D34">
              <w:rPr>
                <w:rFonts w:ascii="宋体" w:eastAsia="宋体" w:hAnsi="宋体" w:cs="Times New Roman"/>
                <w:color w:val="000000"/>
                <w:kern w:val="0"/>
                <w:sz w:val="18"/>
                <w:szCs w:val="20"/>
                <w:vertAlign w:val="subscript"/>
              </w:rPr>
              <w:t>2</w:t>
            </w:r>
            <w:r w:rsidRPr="00561D34">
              <w:rPr>
                <w:rFonts w:ascii="宋体" w:eastAsia="宋体" w:hAnsi="宋体" w:cs="Times New Roman"/>
                <w:color w:val="000000"/>
                <w:kern w:val="0"/>
                <w:sz w:val="18"/>
                <w:szCs w:val="20"/>
              </w:rPr>
              <w:t>S还原)</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/t（产品）</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19</w:t>
            </w:r>
          </w:p>
        </w:tc>
        <w:tc>
          <w:tcPr>
            <w:tcW w:w="480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火力发电工业</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3.5m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(MW·h)</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20</w:t>
            </w:r>
          </w:p>
        </w:tc>
        <w:tc>
          <w:tcPr>
            <w:tcW w:w="480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铁路货车洗刷</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5.0m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/辆</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21</w:t>
            </w:r>
          </w:p>
        </w:tc>
        <w:tc>
          <w:tcPr>
            <w:tcW w:w="480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电影洗片</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5m</w:t>
            </w:r>
            <w:r w:rsidRPr="00561D34">
              <w:rPr>
                <w:rFonts w:ascii="宋体" w:eastAsia="宋体" w:hAnsi="宋体" w:cs="Times New Roman"/>
                <w:color w:val="000000"/>
                <w:kern w:val="0"/>
                <w:sz w:val="18"/>
                <w:szCs w:val="20"/>
                <w:vertAlign w:val="superscript"/>
              </w:rPr>
              <w:t>3</w:t>
            </w:r>
            <w:r w:rsidRPr="00561D34">
              <w:rPr>
                <w:rFonts w:ascii="宋体" w:eastAsia="宋体" w:hAnsi="宋体" w:cs="Times New Roman"/>
                <w:color w:val="000000"/>
                <w:kern w:val="0"/>
                <w:sz w:val="18"/>
                <w:szCs w:val="20"/>
              </w:rPr>
              <w:t>/1000m(35mm胶片)</w:t>
            </w:r>
          </w:p>
        </w:tc>
      </w:tr>
      <w:tr w:rsidR="00561D34" w:rsidRPr="00561D34" w:rsidTr="00561D34">
        <w:trPr>
          <w:tblCellSpacing w:w="0" w:type="dxa"/>
          <w:jc w:val="center"/>
        </w:trPr>
        <w:tc>
          <w:tcPr>
            <w:tcW w:w="645" w:type="dxa"/>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color w:val="000000"/>
                <w:kern w:val="0"/>
                <w:sz w:val="18"/>
                <w:szCs w:val="20"/>
              </w:rPr>
              <w:t>22</w:t>
            </w:r>
          </w:p>
        </w:tc>
        <w:tc>
          <w:tcPr>
            <w:tcW w:w="4800" w:type="dxa"/>
            <w:gridSpan w:val="3"/>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石油沥青工业</w:t>
            </w:r>
          </w:p>
        </w:tc>
        <w:tc>
          <w:tcPr>
            <w:tcW w:w="3045" w:type="dxa"/>
            <w:gridSpan w:val="2"/>
            <w:tcBorders>
              <w:top w:val="outset" w:sz="6" w:space="0" w:color="auto"/>
              <w:left w:val="outset" w:sz="6" w:space="0" w:color="auto"/>
              <w:bottom w:val="outset" w:sz="6" w:space="0" w:color="auto"/>
              <w:right w:val="outset" w:sz="6" w:space="0" w:color="auto"/>
            </w:tcBorders>
            <w:vAlign w:val="center"/>
          </w:tcPr>
          <w:p w:rsidR="00561D34" w:rsidRPr="00561D34" w:rsidRDefault="00561D34" w:rsidP="00561D34">
            <w:pPr>
              <w:widowControl/>
              <w:spacing w:line="300" w:lineRule="exact"/>
              <w:ind w:right="45" w:firstLineChars="0" w:firstLine="0"/>
              <w:jc w:val="center"/>
              <w:rPr>
                <w:rFonts w:ascii="宋体" w:eastAsia="宋体" w:hAnsi="宋体" w:cs="Times New Roman"/>
                <w:color w:val="000000"/>
                <w:kern w:val="0"/>
                <w:sz w:val="18"/>
                <w:szCs w:val="18"/>
              </w:rPr>
            </w:pPr>
            <w:r w:rsidRPr="00561D34">
              <w:rPr>
                <w:rFonts w:ascii="宋体" w:eastAsia="宋体" w:hAnsi="宋体" w:cs="Times New Roman" w:hint="eastAsia"/>
                <w:color w:val="000000"/>
                <w:kern w:val="0"/>
                <w:sz w:val="18"/>
                <w:szCs w:val="20"/>
              </w:rPr>
              <w:t>冷却池的水循环利用率</w:t>
            </w:r>
            <w:r w:rsidRPr="00561D34">
              <w:rPr>
                <w:rFonts w:ascii="宋体" w:eastAsia="宋体" w:hAnsi="宋体" w:cs="Times New Roman"/>
                <w:color w:val="000000"/>
                <w:kern w:val="0"/>
                <w:sz w:val="18"/>
                <w:szCs w:val="20"/>
              </w:rPr>
              <w:t>95%</w:t>
            </w:r>
          </w:p>
        </w:tc>
      </w:tr>
    </w:tbl>
    <w:p w:rsidR="00622A8B" w:rsidRDefault="00561D34" w:rsidP="00622A8B">
      <w:pPr>
        <w:widowControl/>
        <w:spacing w:line="300" w:lineRule="exact"/>
        <w:ind w:right="120" w:firstLineChars="0" w:firstLine="0"/>
        <w:jc w:val="left"/>
        <w:rPr>
          <w:rFonts w:ascii="宋体" w:eastAsia="宋体" w:hAnsi="宋体" w:cs="Times New Roman"/>
          <w:color w:val="000000"/>
          <w:kern w:val="0"/>
          <w:sz w:val="21"/>
          <w:szCs w:val="18"/>
        </w:rPr>
      </w:pPr>
      <w:r w:rsidRPr="00561D34">
        <w:rPr>
          <w:rFonts w:ascii="宋体" w:eastAsia="宋体" w:hAnsi="宋体" w:cs="Times New Roman"/>
          <w:color w:val="000000"/>
          <w:kern w:val="0"/>
          <w:sz w:val="21"/>
          <w:szCs w:val="18"/>
        </w:rPr>
        <w:t>注：* 产品按１００％浓度计。</w:t>
      </w:r>
      <w:r w:rsidRPr="00561D34">
        <w:rPr>
          <w:rFonts w:ascii="宋体" w:eastAsia="宋体" w:hAnsi="宋体" w:cs="Times New Roman"/>
          <w:color w:val="000000"/>
          <w:kern w:val="0"/>
          <w:sz w:val="21"/>
          <w:szCs w:val="18"/>
        </w:rPr>
        <w:br/>
        <w:t>        ** 不包括P</w:t>
      </w:r>
      <w:r w:rsidRPr="00561D34">
        <w:rPr>
          <w:rFonts w:ascii="宋体" w:eastAsia="宋体" w:hAnsi="宋体" w:cs="Times New Roman"/>
          <w:color w:val="000000"/>
          <w:kern w:val="0"/>
          <w:sz w:val="21"/>
          <w:szCs w:val="18"/>
          <w:vertAlign w:val="subscript"/>
        </w:rPr>
        <w:t>2</w:t>
      </w:r>
      <w:r w:rsidRPr="00561D34">
        <w:rPr>
          <w:rFonts w:ascii="宋体" w:eastAsia="宋体" w:hAnsi="宋体" w:cs="Times New Roman"/>
          <w:color w:val="000000"/>
          <w:kern w:val="0"/>
          <w:sz w:val="21"/>
          <w:szCs w:val="18"/>
        </w:rPr>
        <w:t>S</w:t>
      </w:r>
      <w:r w:rsidRPr="00561D34">
        <w:rPr>
          <w:rFonts w:ascii="宋体" w:eastAsia="宋体" w:hAnsi="宋体" w:cs="Times New Roman"/>
          <w:color w:val="000000"/>
          <w:kern w:val="0"/>
          <w:sz w:val="21"/>
          <w:szCs w:val="18"/>
          <w:vertAlign w:val="subscript"/>
        </w:rPr>
        <w:t>5</w:t>
      </w:r>
      <w:r w:rsidRPr="00561D34">
        <w:rPr>
          <w:rFonts w:ascii="宋体" w:eastAsia="宋体" w:hAnsi="宋体" w:cs="Times New Roman"/>
          <w:color w:val="000000"/>
          <w:kern w:val="0"/>
          <w:sz w:val="21"/>
          <w:szCs w:val="18"/>
        </w:rPr>
        <w:t>、PSCl</w:t>
      </w:r>
      <w:r w:rsidRPr="00561D34">
        <w:rPr>
          <w:rFonts w:ascii="宋体" w:eastAsia="宋体" w:hAnsi="宋体" w:cs="Times New Roman"/>
          <w:color w:val="000000"/>
          <w:kern w:val="0"/>
          <w:sz w:val="21"/>
          <w:szCs w:val="18"/>
          <w:vertAlign w:val="subscript"/>
        </w:rPr>
        <w:t>3</w:t>
      </w:r>
      <w:r w:rsidRPr="00561D34">
        <w:rPr>
          <w:rFonts w:ascii="宋体" w:eastAsia="宋体" w:hAnsi="宋体" w:cs="Times New Roman"/>
          <w:color w:val="000000"/>
          <w:kern w:val="0"/>
          <w:sz w:val="21"/>
          <w:szCs w:val="18"/>
        </w:rPr>
        <w:t>、PC1</w:t>
      </w:r>
      <w:r w:rsidRPr="00561D34">
        <w:rPr>
          <w:rFonts w:ascii="宋体" w:eastAsia="宋体" w:hAnsi="宋体" w:cs="Times New Roman"/>
          <w:color w:val="000000"/>
          <w:kern w:val="0"/>
          <w:sz w:val="21"/>
          <w:szCs w:val="18"/>
          <w:vertAlign w:val="subscript"/>
        </w:rPr>
        <w:t>3</w:t>
      </w:r>
      <w:r w:rsidRPr="00561D34">
        <w:rPr>
          <w:rFonts w:ascii="宋体" w:eastAsia="宋体" w:hAnsi="宋体" w:cs="Times New Roman"/>
          <w:color w:val="000000"/>
          <w:kern w:val="0"/>
          <w:sz w:val="21"/>
          <w:szCs w:val="18"/>
        </w:rPr>
        <w:t>原料生产废水。</w:t>
      </w:r>
    </w:p>
    <w:p w:rsidR="00622A8B" w:rsidRPr="00622A8B" w:rsidRDefault="00622A8B" w:rsidP="00622A8B">
      <w:pPr>
        <w:ind w:firstLineChars="0" w:firstLine="0"/>
        <w:rPr>
          <w:b/>
          <w:kern w:val="0"/>
        </w:rPr>
      </w:pPr>
      <w:r w:rsidRPr="00622A8B">
        <w:rPr>
          <w:rFonts w:hint="eastAsia"/>
          <w:b/>
          <w:kern w:val="0"/>
        </w:rPr>
        <w:t xml:space="preserve">5 </w:t>
      </w:r>
      <w:r w:rsidRPr="00622A8B">
        <w:rPr>
          <w:rFonts w:hint="eastAsia"/>
          <w:b/>
          <w:kern w:val="0"/>
        </w:rPr>
        <w:t>监测</w:t>
      </w:r>
    </w:p>
    <w:p w:rsidR="00622A8B" w:rsidRPr="00622A8B" w:rsidRDefault="00622A8B" w:rsidP="00622A8B">
      <w:pPr>
        <w:ind w:firstLineChars="0" w:firstLine="0"/>
        <w:rPr>
          <w:kern w:val="0"/>
        </w:rPr>
      </w:pPr>
      <w:r w:rsidRPr="00622A8B">
        <w:rPr>
          <w:rFonts w:hint="eastAsia"/>
          <w:kern w:val="0"/>
        </w:rPr>
        <w:t xml:space="preserve">5.1 </w:t>
      </w:r>
      <w:r w:rsidRPr="00622A8B">
        <w:rPr>
          <w:rFonts w:hint="eastAsia"/>
          <w:kern w:val="0"/>
        </w:rPr>
        <w:t>采样点</w:t>
      </w:r>
    </w:p>
    <w:p w:rsidR="00622A8B" w:rsidRPr="00622A8B" w:rsidRDefault="00622A8B" w:rsidP="00622A8B">
      <w:pPr>
        <w:ind w:firstLineChars="0" w:firstLine="0"/>
        <w:rPr>
          <w:kern w:val="0"/>
        </w:rPr>
      </w:pPr>
      <w:r w:rsidRPr="00622A8B">
        <w:rPr>
          <w:rFonts w:hint="eastAsia"/>
          <w:kern w:val="0"/>
        </w:rPr>
        <w:t>采样点应按</w:t>
      </w:r>
      <w:r w:rsidRPr="00622A8B">
        <w:rPr>
          <w:rFonts w:hint="eastAsia"/>
          <w:kern w:val="0"/>
        </w:rPr>
        <w:t>4.2..1.1</w:t>
      </w:r>
      <w:r w:rsidRPr="00622A8B">
        <w:rPr>
          <w:rFonts w:hint="eastAsia"/>
          <w:kern w:val="0"/>
        </w:rPr>
        <w:t>及</w:t>
      </w:r>
      <w:r w:rsidRPr="00622A8B">
        <w:rPr>
          <w:rFonts w:hint="eastAsia"/>
          <w:kern w:val="0"/>
        </w:rPr>
        <w:t>4.2.1.2</w:t>
      </w:r>
      <w:r w:rsidRPr="00622A8B">
        <w:rPr>
          <w:rFonts w:hint="eastAsia"/>
          <w:kern w:val="0"/>
        </w:rPr>
        <w:t>第一、二类污染物排放口的规定设置，在排放口必须设置排放口标志、污水水量计量装置和污水比例采样装置。</w:t>
      </w:r>
    </w:p>
    <w:p w:rsidR="00622A8B" w:rsidRPr="00622A8B" w:rsidRDefault="00622A8B" w:rsidP="00622A8B">
      <w:pPr>
        <w:ind w:firstLineChars="0" w:firstLine="0"/>
        <w:rPr>
          <w:kern w:val="0"/>
        </w:rPr>
      </w:pPr>
      <w:r w:rsidRPr="00622A8B">
        <w:rPr>
          <w:rFonts w:hint="eastAsia"/>
          <w:kern w:val="0"/>
        </w:rPr>
        <w:t xml:space="preserve">5.2 </w:t>
      </w:r>
      <w:r w:rsidRPr="00622A8B">
        <w:rPr>
          <w:rFonts w:hint="eastAsia"/>
          <w:kern w:val="0"/>
        </w:rPr>
        <w:t>采样频率</w:t>
      </w:r>
    </w:p>
    <w:p w:rsidR="00622A8B" w:rsidRPr="00622A8B" w:rsidRDefault="00622A8B" w:rsidP="00622A8B">
      <w:pPr>
        <w:ind w:firstLineChars="0" w:firstLine="0"/>
        <w:rPr>
          <w:kern w:val="0"/>
        </w:rPr>
      </w:pPr>
      <w:r w:rsidRPr="00622A8B">
        <w:rPr>
          <w:rFonts w:hint="eastAsia"/>
          <w:kern w:val="0"/>
        </w:rPr>
        <w:t xml:space="preserve">　　工业污水按生产周期确定监测频率。生产周期在</w:t>
      </w:r>
      <w:r w:rsidRPr="00622A8B">
        <w:rPr>
          <w:rFonts w:hint="eastAsia"/>
          <w:kern w:val="0"/>
        </w:rPr>
        <w:t>8h</w:t>
      </w:r>
      <w:r w:rsidRPr="00622A8B">
        <w:rPr>
          <w:rFonts w:hint="eastAsia"/>
          <w:kern w:val="0"/>
        </w:rPr>
        <w:t>以内的，每</w:t>
      </w:r>
      <w:r w:rsidRPr="00622A8B">
        <w:rPr>
          <w:rFonts w:hint="eastAsia"/>
          <w:kern w:val="0"/>
        </w:rPr>
        <w:t>2h</w:t>
      </w:r>
      <w:r w:rsidRPr="00622A8B">
        <w:rPr>
          <w:rFonts w:hint="eastAsia"/>
          <w:kern w:val="0"/>
        </w:rPr>
        <w:t>采样一次</w:t>
      </w:r>
      <w:r w:rsidRPr="00622A8B">
        <w:rPr>
          <w:rFonts w:hint="eastAsia"/>
          <w:kern w:val="0"/>
        </w:rPr>
        <w:t>;</w:t>
      </w:r>
      <w:r w:rsidRPr="00622A8B">
        <w:rPr>
          <w:rFonts w:hint="eastAsia"/>
          <w:kern w:val="0"/>
        </w:rPr>
        <w:t>生产周期大于</w:t>
      </w:r>
      <w:r w:rsidRPr="00622A8B">
        <w:rPr>
          <w:rFonts w:hint="eastAsia"/>
          <w:kern w:val="0"/>
        </w:rPr>
        <w:t>8h</w:t>
      </w:r>
      <w:r w:rsidRPr="00622A8B">
        <w:rPr>
          <w:rFonts w:hint="eastAsia"/>
          <w:kern w:val="0"/>
        </w:rPr>
        <w:t>的，每</w:t>
      </w:r>
      <w:r w:rsidRPr="00622A8B">
        <w:rPr>
          <w:rFonts w:hint="eastAsia"/>
          <w:kern w:val="0"/>
        </w:rPr>
        <w:t>4h</w:t>
      </w:r>
      <w:r w:rsidRPr="00622A8B">
        <w:rPr>
          <w:rFonts w:hint="eastAsia"/>
          <w:kern w:val="0"/>
        </w:rPr>
        <w:t>采样一次。其他污水采样，</w:t>
      </w:r>
      <w:r w:rsidRPr="00622A8B">
        <w:rPr>
          <w:rFonts w:hint="eastAsia"/>
          <w:kern w:val="0"/>
        </w:rPr>
        <w:t>24h</w:t>
      </w:r>
      <w:r w:rsidRPr="00622A8B">
        <w:rPr>
          <w:rFonts w:hint="eastAsia"/>
          <w:kern w:val="0"/>
        </w:rPr>
        <w:t>不少于</w:t>
      </w:r>
      <w:r w:rsidRPr="00622A8B">
        <w:rPr>
          <w:rFonts w:hint="eastAsia"/>
          <w:kern w:val="0"/>
        </w:rPr>
        <w:t>2</w:t>
      </w:r>
      <w:r w:rsidRPr="00622A8B">
        <w:rPr>
          <w:rFonts w:hint="eastAsia"/>
          <w:kern w:val="0"/>
        </w:rPr>
        <w:t>次。最高允许排放浓度按日均值计算。</w:t>
      </w:r>
    </w:p>
    <w:p w:rsidR="00622A8B" w:rsidRPr="00622A8B" w:rsidRDefault="00622A8B" w:rsidP="00622A8B">
      <w:pPr>
        <w:ind w:firstLineChars="0" w:firstLine="0"/>
        <w:rPr>
          <w:kern w:val="0"/>
        </w:rPr>
      </w:pPr>
      <w:r w:rsidRPr="00622A8B">
        <w:rPr>
          <w:rFonts w:hint="eastAsia"/>
          <w:kern w:val="0"/>
        </w:rPr>
        <w:t xml:space="preserve"> 5.3 </w:t>
      </w:r>
      <w:r w:rsidRPr="00622A8B">
        <w:rPr>
          <w:rFonts w:hint="eastAsia"/>
          <w:kern w:val="0"/>
        </w:rPr>
        <w:t>排水量</w:t>
      </w:r>
    </w:p>
    <w:p w:rsidR="00622A8B" w:rsidRPr="00622A8B" w:rsidRDefault="00622A8B" w:rsidP="00622A8B">
      <w:pPr>
        <w:ind w:firstLineChars="0" w:firstLine="0"/>
        <w:rPr>
          <w:kern w:val="0"/>
        </w:rPr>
      </w:pPr>
      <w:r w:rsidRPr="00622A8B">
        <w:rPr>
          <w:rFonts w:hint="eastAsia"/>
          <w:kern w:val="0"/>
        </w:rPr>
        <w:t xml:space="preserve">　　以最高允许排水量或最低允许水重复利用率来控制，均以月均值计。</w:t>
      </w:r>
    </w:p>
    <w:p w:rsidR="00622A8B" w:rsidRPr="00622A8B" w:rsidRDefault="00622A8B" w:rsidP="00622A8B">
      <w:pPr>
        <w:ind w:firstLineChars="0" w:firstLine="0"/>
        <w:rPr>
          <w:kern w:val="0"/>
        </w:rPr>
      </w:pPr>
      <w:r w:rsidRPr="00622A8B">
        <w:rPr>
          <w:rFonts w:hint="eastAsia"/>
          <w:kern w:val="0"/>
        </w:rPr>
        <w:lastRenderedPageBreak/>
        <w:t xml:space="preserve">5.4 </w:t>
      </w:r>
      <w:r w:rsidRPr="00622A8B">
        <w:rPr>
          <w:rFonts w:hint="eastAsia"/>
          <w:kern w:val="0"/>
        </w:rPr>
        <w:t>统计</w:t>
      </w:r>
    </w:p>
    <w:p w:rsidR="00622A8B" w:rsidRPr="00622A8B" w:rsidRDefault="00622A8B" w:rsidP="00622A8B">
      <w:pPr>
        <w:ind w:firstLineChars="0" w:firstLine="0"/>
        <w:rPr>
          <w:kern w:val="0"/>
        </w:rPr>
      </w:pPr>
      <w:r w:rsidRPr="00622A8B">
        <w:rPr>
          <w:rFonts w:hint="eastAsia"/>
          <w:kern w:val="0"/>
        </w:rPr>
        <w:t xml:space="preserve">　　企业的原材料使用量、产品产量等，以法定月报表或年报表为准。</w:t>
      </w:r>
    </w:p>
    <w:p w:rsidR="00622A8B" w:rsidRPr="00622A8B" w:rsidRDefault="00622A8B" w:rsidP="00622A8B">
      <w:pPr>
        <w:ind w:firstLineChars="0" w:firstLine="0"/>
        <w:rPr>
          <w:kern w:val="0"/>
        </w:rPr>
      </w:pPr>
      <w:r w:rsidRPr="00622A8B">
        <w:rPr>
          <w:rFonts w:hint="eastAsia"/>
          <w:kern w:val="0"/>
        </w:rPr>
        <w:t xml:space="preserve">5.5 </w:t>
      </w:r>
      <w:r w:rsidRPr="00622A8B">
        <w:rPr>
          <w:rFonts w:hint="eastAsia"/>
          <w:kern w:val="0"/>
        </w:rPr>
        <w:t>测定方法</w:t>
      </w:r>
    </w:p>
    <w:p w:rsidR="00622A8B" w:rsidRDefault="00622A8B" w:rsidP="00622A8B">
      <w:pPr>
        <w:ind w:firstLineChars="0" w:firstLine="0"/>
        <w:rPr>
          <w:kern w:val="0"/>
        </w:rPr>
      </w:pPr>
      <w:r w:rsidRPr="00622A8B">
        <w:rPr>
          <w:rFonts w:hint="eastAsia"/>
          <w:kern w:val="0"/>
        </w:rPr>
        <w:t>本标准采用的测定方法见表态。</w:t>
      </w:r>
    </w:p>
    <w:p w:rsidR="00622A8B" w:rsidRPr="00B461A6" w:rsidRDefault="00622A8B" w:rsidP="00622A8B">
      <w:pPr>
        <w:ind w:firstLineChars="0" w:firstLine="0"/>
        <w:jc w:val="center"/>
        <w:rPr>
          <w:b/>
          <w:szCs w:val="21"/>
        </w:rPr>
      </w:pPr>
      <w:r w:rsidRPr="00B461A6">
        <w:rPr>
          <w:rFonts w:hint="eastAsia"/>
          <w:b/>
          <w:szCs w:val="21"/>
        </w:rPr>
        <w:t>表</w:t>
      </w:r>
      <w:r w:rsidRPr="00B461A6">
        <w:rPr>
          <w:b/>
          <w:szCs w:val="21"/>
        </w:rPr>
        <w:t xml:space="preserve">6  </w:t>
      </w:r>
      <w:r w:rsidRPr="00B461A6">
        <w:rPr>
          <w:rFonts w:hint="eastAsia"/>
          <w:b/>
          <w:szCs w:val="21"/>
        </w:rPr>
        <w:t>测定方法</w:t>
      </w:r>
    </w:p>
    <w:tbl>
      <w:tblPr>
        <w:tblW w:w="0" w:type="auto"/>
        <w:tblBorders>
          <w:top w:val="single" w:sz="4" w:space="0" w:color="auto"/>
          <w:left w:val="single" w:sz="4" w:space="0" w:color="auto"/>
          <w:bottom w:val="single" w:sz="4" w:space="0" w:color="auto"/>
          <w:right w:val="single" w:sz="4" w:space="0" w:color="auto"/>
        </w:tblBorders>
        <w:tblLook w:val="0000"/>
      </w:tblPr>
      <w:tblGrid>
        <w:gridCol w:w="762"/>
        <w:gridCol w:w="2007"/>
        <w:gridCol w:w="3678"/>
        <w:gridCol w:w="2075"/>
      </w:tblGrid>
      <w:tr w:rsidR="00622A8B" w:rsidRPr="00622A8B" w:rsidTr="00622A8B">
        <w:tc>
          <w:tcPr>
            <w:tcW w:w="762" w:type="dxa"/>
            <w:tcBorders>
              <w:top w:val="single" w:sz="4" w:space="0" w:color="auto"/>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序号</w:t>
            </w:r>
          </w:p>
        </w:tc>
        <w:tc>
          <w:tcPr>
            <w:tcW w:w="2007" w:type="dxa"/>
            <w:tcBorders>
              <w:top w:val="single" w:sz="4" w:space="0" w:color="auto"/>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项目</w:t>
            </w:r>
          </w:p>
        </w:tc>
        <w:tc>
          <w:tcPr>
            <w:tcW w:w="3678" w:type="dxa"/>
            <w:tcBorders>
              <w:top w:val="single" w:sz="4" w:space="0" w:color="auto"/>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测定方法</w:t>
            </w:r>
          </w:p>
        </w:tc>
        <w:tc>
          <w:tcPr>
            <w:tcW w:w="2075" w:type="dxa"/>
            <w:tcBorders>
              <w:top w:val="single" w:sz="4" w:space="0" w:color="auto"/>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方法来源</w:t>
            </w:r>
          </w:p>
        </w:tc>
      </w:tr>
      <w:tr w:rsidR="00622A8B" w:rsidRPr="00622A8B" w:rsidTr="00622A8B">
        <w:tc>
          <w:tcPr>
            <w:tcW w:w="762" w:type="dxa"/>
            <w:tcBorders>
              <w:top w:val="single" w:sz="4" w:space="0" w:color="auto"/>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w:t>
            </w:r>
          </w:p>
        </w:tc>
        <w:tc>
          <w:tcPr>
            <w:tcW w:w="2007" w:type="dxa"/>
            <w:tcBorders>
              <w:top w:val="single" w:sz="4" w:space="0" w:color="auto"/>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总汞</w:t>
            </w:r>
          </w:p>
        </w:tc>
        <w:tc>
          <w:tcPr>
            <w:tcW w:w="3678" w:type="dxa"/>
            <w:tcBorders>
              <w:top w:val="single" w:sz="4" w:space="0" w:color="auto"/>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冷原子吸收光度法</w:t>
            </w:r>
          </w:p>
        </w:tc>
        <w:tc>
          <w:tcPr>
            <w:tcW w:w="2075" w:type="dxa"/>
            <w:tcBorders>
              <w:top w:val="single" w:sz="4" w:space="0" w:color="auto"/>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7468</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烷基汞</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GB/T 14204</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93</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总镉</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原子吸收分光光度法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7475</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总铬</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高锰酸钾氧化——二苯碳酰二肼分光光度法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7466</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六价铬</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二苯碳酰二肼分光光度法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7467</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6</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总砷</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二乙基二硫代氨基甲酸银分光光度法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7485</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7</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总铅</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原子吸收分光光度法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7475</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rPr>
          <w:trHeight w:val="810"/>
        </w:trPr>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8</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总镍</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火焰原子吸收分光光度法</w:t>
            </w:r>
          </w:p>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丁二酮肟分光光度法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19912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19910</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9</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苯并（</w:t>
            </w:r>
            <w:r w:rsidRPr="00622A8B">
              <w:rPr>
                <w:rFonts w:ascii="Times New Roman" w:eastAsia="宋体" w:hAnsi="Times New Roman" w:cs="Times New Roman"/>
                <w:sz w:val="21"/>
                <w:szCs w:val="21"/>
              </w:rPr>
              <w:t>a</w:t>
            </w:r>
            <w:r w:rsidRPr="00622A8B">
              <w:rPr>
                <w:rFonts w:ascii="Times New Roman" w:eastAsia="宋体" w:hAnsi="Times New Roman" w:cs="Times New Roman" w:hint="eastAsia"/>
                <w:sz w:val="21"/>
                <w:szCs w:val="21"/>
              </w:rPr>
              <w:t>）芘</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乙酰化滤纸层析荧光分光光度法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11895</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10</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总铍</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活性炭吸附</w:t>
            </w:r>
            <w:r w:rsidRPr="00622A8B">
              <w:rPr>
                <w:rFonts w:ascii="Times New Roman" w:eastAsia="宋体" w:hAnsi="Times New Roman" w:cs="Times New Roman"/>
                <w:sz w:val="21"/>
                <w:szCs w:val="21"/>
              </w:rPr>
              <w:t>-</w:t>
            </w:r>
            <w:r w:rsidRPr="00622A8B">
              <w:rPr>
                <w:rFonts w:ascii="Times New Roman" w:eastAsia="宋体" w:hAnsi="Times New Roman" w:cs="Times New Roman" w:hint="eastAsia"/>
                <w:sz w:val="21"/>
                <w:szCs w:val="21"/>
              </w:rPr>
              <w:t>铬天菁</w:t>
            </w:r>
            <w:r w:rsidRPr="00622A8B">
              <w:rPr>
                <w:rFonts w:ascii="Times New Roman" w:eastAsia="宋体" w:hAnsi="Times New Roman" w:cs="Times New Roman"/>
                <w:sz w:val="21"/>
                <w:szCs w:val="21"/>
              </w:rPr>
              <w:t>S</w:t>
            </w:r>
            <w:r w:rsidRPr="00622A8B">
              <w:rPr>
                <w:rFonts w:ascii="Times New Roman" w:eastAsia="宋体" w:hAnsi="Times New Roman" w:cs="Times New Roman" w:hint="eastAsia"/>
                <w:sz w:val="21"/>
                <w:szCs w:val="21"/>
              </w:rPr>
              <w:t>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w:t>
            </w:r>
            <w:r w:rsidRPr="00622A8B">
              <w:rPr>
                <w:rFonts w:ascii="Times New Roman" w:eastAsia="宋体" w:hAnsi="Times New Roman" w:cs="Times New Roman" w:hint="eastAsia"/>
                <w:sz w:val="21"/>
                <w:szCs w:val="21"/>
              </w:rPr>
              <w:t>）</w:t>
            </w:r>
          </w:p>
        </w:tc>
      </w:tr>
      <w:tr w:rsidR="00622A8B" w:rsidRPr="00622A8B" w:rsidTr="00622A8B">
        <w:tc>
          <w:tcPr>
            <w:tcW w:w="762" w:type="dxa"/>
            <w:tcBorders>
              <w:top w:val="nil"/>
              <w:left w:val="nil"/>
              <w:bottom w:val="single" w:sz="4" w:space="0" w:color="auto"/>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11</w:t>
            </w:r>
          </w:p>
        </w:tc>
        <w:tc>
          <w:tcPr>
            <w:tcW w:w="2007" w:type="dxa"/>
            <w:tcBorders>
              <w:top w:val="nil"/>
              <w:left w:val="single" w:sz="4" w:space="0" w:color="auto"/>
              <w:bottom w:val="single" w:sz="4" w:space="0" w:color="auto"/>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总银</w:t>
            </w:r>
          </w:p>
        </w:tc>
        <w:tc>
          <w:tcPr>
            <w:tcW w:w="3678" w:type="dxa"/>
            <w:tcBorders>
              <w:top w:val="nil"/>
              <w:left w:val="single" w:sz="4" w:space="0" w:color="auto"/>
              <w:bottom w:val="single" w:sz="4" w:space="0" w:color="auto"/>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火焰原子吸收分光光度法</w:t>
            </w:r>
          </w:p>
        </w:tc>
        <w:tc>
          <w:tcPr>
            <w:tcW w:w="2075" w:type="dxa"/>
            <w:tcBorders>
              <w:top w:val="nil"/>
              <w:left w:val="single" w:sz="4" w:space="0" w:color="auto"/>
              <w:bottom w:val="single" w:sz="4" w:space="0" w:color="auto"/>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11907</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single" w:sz="4" w:space="0" w:color="auto"/>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12</w:t>
            </w:r>
          </w:p>
        </w:tc>
        <w:tc>
          <w:tcPr>
            <w:tcW w:w="2007" w:type="dxa"/>
            <w:tcBorders>
              <w:top w:val="single" w:sz="4" w:space="0" w:color="auto"/>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总α</w:t>
            </w:r>
          </w:p>
        </w:tc>
        <w:tc>
          <w:tcPr>
            <w:tcW w:w="3678" w:type="dxa"/>
            <w:tcBorders>
              <w:top w:val="single" w:sz="4" w:space="0" w:color="auto"/>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物理法</w:t>
            </w:r>
          </w:p>
        </w:tc>
        <w:tc>
          <w:tcPr>
            <w:tcW w:w="2075" w:type="dxa"/>
            <w:tcBorders>
              <w:top w:val="single" w:sz="4" w:space="0" w:color="auto"/>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w:t>
            </w:r>
            <w:r w:rsidRPr="00622A8B">
              <w:rPr>
                <w:rFonts w:ascii="Times New Roman" w:eastAsia="宋体" w:hAnsi="Times New Roman" w:cs="Times New Roman" w:hint="eastAsia"/>
                <w:sz w:val="21"/>
                <w:szCs w:val="21"/>
              </w:rPr>
              <w:t>）</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13</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总β</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物理法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w:t>
            </w:r>
            <w:r w:rsidRPr="00622A8B">
              <w:rPr>
                <w:rFonts w:ascii="Times New Roman" w:eastAsia="宋体" w:hAnsi="Times New Roman" w:cs="Times New Roman" w:hint="eastAsia"/>
                <w:sz w:val="21"/>
                <w:szCs w:val="21"/>
              </w:rPr>
              <w:t>）</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14</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pH</w:t>
            </w:r>
            <w:r w:rsidRPr="00622A8B">
              <w:rPr>
                <w:rFonts w:ascii="Times New Roman" w:eastAsia="宋体" w:hAnsi="Times New Roman" w:cs="Times New Roman" w:hint="eastAsia"/>
                <w:sz w:val="21"/>
                <w:szCs w:val="21"/>
              </w:rPr>
              <w:t>值</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玻璃电极法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6920</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86</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15</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色度</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稀释倍数法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11903</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16</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悬浮物</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重量法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11901</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rPr>
          <w:trHeight w:val="180"/>
        </w:trPr>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17</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生化需氧量（</w:t>
            </w:r>
            <w:r w:rsidRPr="00622A8B">
              <w:rPr>
                <w:rFonts w:ascii="Times New Roman" w:eastAsia="宋体" w:hAnsi="Times New Roman" w:cs="Times New Roman"/>
                <w:sz w:val="21"/>
                <w:szCs w:val="21"/>
              </w:rPr>
              <w:t>BOD5</w:t>
            </w:r>
            <w:r w:rsidRPr="00622A8B">
              <w:rPr>
                <w:rFonts w:ascii="Times New Roman" w:eastAsia="宋体" w:hAnsi="Times New Roman" w:cs="Times New Roman" w:hint="eastAsia"/>
                <w:sz w:val="21"/>
                <w:szCs w:val="21"/>
              </w:rPr>
              <w:t>）</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稀释与接种法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7488</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rPr>
          <w:trHeight w:val="180"/>
        </w:trPr>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重铬酸钾紫外光度法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18</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化学需氧量（</w:t>
            </w:r>
            <w:r w:rsidRPr="00622A8B">
              <w:rPr>
                <w:rFonts w:ascii="Times New Roman" w:eastAsia="宋体" w:hAnsi="Times New Roman" w:cs="Times New Roman"/>
                <w:sz w:val="21"/>
                <w:szCs w:val="21"/>
              </w:rPr>
              <w:t>COD</w:t>
            </w:r>
            <w:r w:rsidRPr="00622A8B">
              <w:rPr>
                <w:rFonts w:ascii="Times New Roman" w:eastAsia="宋体" w:hAnsi="Times New Roman" w:cs="Times New Roman" w:hint="eastAsia"/>
                <w:sz w:val="21"/>
                <w:szCs w:val="21"/>
              </w:rPr>
              <w:t>）</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重铬酸钾法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11914</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19</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石油类</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红外光度法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GB/T 16488</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1996</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lastRenderedPageBreak/>
              <w:t>20</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动植物油</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红外光度法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GB/T 16488</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1996</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21</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挥发酚</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蒸馏后用</w:t>
            </w:r>
            <w:r w:rsidRPr="00622A8B">
              <w:rPr>
                <w:rFonts w:ascii="Times New Roman" w:eastAsia="宋体" w:hAnsi="Times New Roman" w:cs="Times New Roman"/>
                <w:sz w:val="21"/>
                <w:szCs w:val="21"/>
              </w:rPr>
              <w:t>4-</w:t>
            </w:r>
            <w:r w:rsidRPr="00622A8B">
              <w:rPr>
                <w:rFonts w:ascii="Times New Roman" w:eastAsia="宋体" w:hAnsi="Times New Roman" w:cs="Times New Roman" w:hint="eastAsia"/>
                <w:sz w:val="21"/>
                <w:szCs w:val="21"/>
              </w:rPr>
              <w:t>氨基安替比林分光光度法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7490</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22</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总氰化物</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硝酸银滴定法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7486</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23</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硫化物</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亚甲基蓝分光光度法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/T 16489</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1996</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24</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氨氮</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钠氏试剂比色法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7478</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蒸馏和滴定法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7479</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25</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氟化物</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离子选择电极法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7484</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26</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磷酸盐</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钼蓝比色法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w:t>
            </w:r>
            <w:r w:rsidRPr="00622A8B">
              <w:rPr>
                <w:rFonts w:ascii="Times New Roman" w:eastAsia="宋体" w:hAnsi="Times New Roman" w:cs="Times New Roman" w:hint="eastAsia"/>
                <w:sz w:val="21"/>
                <w:szCs w:val="21"/>
              </w:rPr>
              <w:t>）</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27</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甲醛</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乙酰丙酮分光光度法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13197</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91</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28</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苯胺类</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N-</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1-</w:t>
            </w:r>
            <w:r w:rsidRPr="00622A8B">
              <w:rPr>
                <w:rFonts w:ascii="Times New Roman" w:eastAsia="宋体" w:hAnsi="Times New Roman" w:cs="Times New Roman" w:hint="eastAsia"/>
                <w:sz w:val="21"/>
                <w:szCs w:val="21"/>
              </w:rPr>
              <w:t>萘基）乙二胺偶氮分光光度法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11889</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29</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硝基苯类</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还原</w:t>
            </w:r>
            <w:r w:rsidRPr="00622A8B">
              <w:rPr>
                <w:rFonts w:ascii="Times New Roman" w:eastAsia="宋体" w:hAnsi="Times New Roman" w:cs="Times New Roman"/>
                <w:sz w:val="21"/>
                <w:szCs w:val="21"/>
              </w:rPr>
              <w:t>-</w:t>
            </w:r>
            <w:r w:rsidRPr="00622A8B">
              <w:rPr>
                <w:rFonts w:ascii="Times New Roman" w:eastAsia="宋体" w:hAnsi="Times New Roman" w:cs="Times New Roman" w:hint="eastAsia"/>
                <w:sz w:val="21"/>
                <w:szCs w:val="21"/>
              </w:rPr>
              <w:t>偶氮比色法或分光光度法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w:t>
            </w:r>
            <w:r w:rsidRPr="00622A8B">
              <w:rPr>
                <w:rFonts w:ascii="Times New Roman" w:eastAsia="宋体" w:hAnsi="Times New Roman" w:cs="Times New Roman" w:hint="eastAsia"/>
                <w:sz w:val="21"/>
                <w:szCs w:val="21"/>
              </w:rPr>
              <w:t>）</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30</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阴离子表面活性剂</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亚甲蓝分光光度法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7494</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31</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总铜</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原子吸收分光光度法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7475</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二乙基二硫化氨基甲酸钠分光光度法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7474</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32</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总锌</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原子吸收分光光度法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7475</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双硫腙分光光度法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7472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87</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33</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总锰</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火焰原子吸收分光光度法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11911</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高碘酸钾分光光度法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11906</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34</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彩色显影剂</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169</w:t>
            </w:r>
            <w:r w:rsidRPr="00622A8B">
              <w:rPr>
                <w:rFonts w:ascii="Times New Roman" w:eastAsia="宋体" w:hAnsi="Times New Roman" w:cs="Times New Roman" w:hint="eastAsia"/>
                <w:sz w:val="21"/>
                <w:szCs w:val="21"/>
              </w:rPr>
              <w:t>成色剂法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w:t>
            </w:r>
            <w:r w:rsidRPr="00622A8B">
              <w:rPr>
                <w:rFonts w:ascii="Times New Roman" w:eastAsia="宋体" w:hAnsi="Times New Roman" w:cs="Times New Roman" w:hint="eastAsia"/>
                <w:sz w:val="21"/>
                <w:szCs w:val="21"/>
              </w:rPr>
              <w:t>）</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35</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显影剂及氧化物总量</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碘</w:t>
            </w:r>
            <w:r w:rsidRPr="00622A8B">
              <w:rPr>
                <w:rFonts w:ascii="Times New Roman" w:eastAsia="宋体" w:hAnsi="Times New Roman" w:cs="Times New Roman"/>
                <w:sz w:val="21"/>
                <w:szCs w:val="21"/>
              </w:rPr>
              <w:t>-</w:t>
            </w:r>
            <w:r w:rsidRPr="00622A8B">
              <w:rPr>
                <w:rFonts w:ascii="Times New Roman" w:eastAsia="宋体" w:hAnsi="Times New Roman" w:cs="Times New Roman" w:hint="eastAsia"/>
                <w:sz w:val="21"/>
                <w:szCs w:val="21"/>
              </w:rPr>
              <w:t>淀粉比色法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w:t>
            </w:r>
            <w:r w:rsidRPr="00622A8B">
              <w:rPr>
                <w:rFonts w:ascii="Times New Roman" w:eastAsia="宋体" w:hAnsi="Times New Roman" w:cs="Times New Roman" w:hint="eastAsia"/>
                <w:sz w:val="21"/>
                <w:szCs w:val="21"/>
              </w:rPr>
              <w:t>）</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36</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元素磷</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磷钼蓝比色法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w:t>
            </w:r>
            <w:r w:rsidRPr="00622A8B">
              <w:rPr>
                <w:rFonts w:ascii="Times New Roman" w:eastAsia="宋体" w:hAnsi="Times New Roman" w:cs="Times New Roman" w:hint="eastAsia"/>
                <w:sz w:val="21"/>
                <w:szCs w:val="21"/>
              </w:rPr>
              <w:t>）</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37</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有机磷农药（以</w:t>
            </w:r>
            <w:r w:rsidRPr="00622A8B">
              <w:rPr>
                <w:rFonts w:ascii="Times New Roman" w:eastAsia="宋体" w:hAnsi="Times New Roman" w:cs="Times New Roman"/>
                <w:sz w:val="21"/>
                <w:szCs w:val="21"/>
              </w:rPr>
              <w:t>P</w:t>
            </w:r>
            <w:r w:rsidRPr="00622A8B">
              <w:rPr>
                <w:rFonts w:ascii="Times New Roman" w:eastAsia="宋体" w:hAnsi="Times New Roman" w:cs="Times New Roman" w:hint="eastAsia"/>
                <w:sz w:val="21"/>
                <w:szCs w:val="21"/>
              </w:rPr>
              <w:t>计）</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有机磷农药的测定</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13192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81</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38</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乐果</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13192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81</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39</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对硫磷</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13192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81</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40</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甲基对硫磷</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13192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81</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41</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马拉硫磷</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13192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81</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42</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五氯酚及五氯酚钠</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8972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88</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lastRenderedPageBreak/>
              <w:t> </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（以五氯酚计）</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藏红</w:t>
            </w:r>
            <w:r w:rsidRPr="00622A8B">
              <w:rPr>
                <w:rFonts w:ascii="Times New Roman" w:eastAsia="宋体" w:hAnsi="Times New Roman" w:cs="Times New Roman"/>
                <w:sz w:val="21"/>
                <w:szCs w:val="21"/>
              </w:rPr>
              <w:t>T</w:t>
            </w:r>
            <w:r w:rsidRPr="00622A8B">
              <w:rPr>
                <w:rFonts w:ascii="Times New Roman" w:eastAsia="宋体" w:hAnsi="Times New Roman" w:cs="Times New Roman" w:hint="eastAsia"/>
                <w:sz w:val="21"/>
                <w:szCs w:val="21"/>
              </w:rPr>
              <w:t>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9803</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88</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43</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可吸附有机卤化物</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微库仑法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GB/T 15959</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95</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AOX</w:t>
            </w:r>
            <w:r w:rsidRPr="00622A8B">
              <w:rPr>
                <w:rFonts w:ascii="Times New Roman" w:eastAsia="宋体" w:hAnsi="Times New Roman" w:cs="Times New Roman" w:hint="eastAsia"/>
                <w:sz w:val="21"/>
                <w:szCs w:val="21"/>
              </w:rPr>
              <w:t>）（以</w:t>
            </w:r>
            <w:r w:rsidRPr="00622A8B">
              <w:rPr>
                <w:rFonts w:ascii="Times New Roman" w:eastAsia="宋体" w:hAnsi="Times New Roman" w:cs="Times New Roman"/>
                <w:sz w:val="21"/>
                <w:szCs w:val="21"/>
              </w:rPr>
              <w:t>C1</w:t>
            </w:r>
            <w:r w:rsidRPr="00622A8B">
              <w:rPr>
                <w:rFonts w:ascii="Times New Roman" w:eastAsia="宋体" w:hAnsi="Times New Roman" w:cs="Times New Roman" w:hint="eastAsia"/>
                <w:sz w:val="21"/>
                <w:szCs w:val="21"/>
              </w:rPr>
              <w:t>计）</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44</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三氯甲烷</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rPr>
          <w:trHeight w:val="370"/>
        </w:trPr>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45</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四氯化碳</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rPr>
          <w:trHeight w:val="370"/>
        </w:trPr>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46</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三氯乙烯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47</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四氯乙烯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48</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11890</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49</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甲苯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11890</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50</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乙苯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11890</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51</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邻</w:t>
            </w:r>
            <w:r w:rsidRPr="00622A8B">
              <w:rPr>
                <w:rFonts w:ascii="Times New Roman" w:eastAsia="宋体" w:hAnsi="Times New Roman" w:cs="Times New Roman"/>
                <w:sz w:val="21"/>
                <w:szCs w:val="21"/>
              </w:rPr>
              <w:t>-</w:t>
            </w:r>
            <w:r w:rsidRPr="00622A8B">
              <w:rPr>
                <w:rFonts w:ascii="Times New Roman" w:eastAsia="宋体" w:hAnsi="Times New Roman" w:cs="Times New Roman" w:hint="eastAsia"/>
                <w:sz w:val="21"/>
                <w:szCs w:val="21"/>
              </w:rPr>
              <w:t>二甲苯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11890</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52</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对</w:t>
            </w:r>
            <w:r w:rsidRPr="00622A8B">
              <w:rPr>
                <w:rFonts w:ascii="Times New Roman" w:eastAsia="宋体" w:hAnsi="Times New Roman" w:cs="Times New Roman"/>
                <w:sz w:val="21"/>
                <w:szCs w:val="21"/>
              </w:rPr>
              <w:t>-</w:t>
            </w:r>
            <w:r w:rsidRPr="00622A8B">
              <w:rPr>
                <w:rFonts w:ascii="Times New Roman" w:eastAsia="宋体" w:hAnsi="Times New Roman" w:cs="Times New Roman" w:hint="eastAsia"/>
                <w:sz w:val="21"/>
                <w:szCs w:val="21"/>
              </w:rPr>
              <w:t>二甲苯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11890</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53</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间</w:t>
            </w:r>
            <w:r w:rsidRPr="00622A8B">
              <w:rPr>
                <w:rFonts w:ascii="Times New Roman" w:eastAsia="宋体" w:hAnsi="Times New Roman" w:cs="Times New Roman"/>
                <w:sz w:val="21"/>
                <w:szCs w:val="21"/>
              </w:rPr>
              <w:t>-</w:t>
            </w:r>
            <w:r w:rsidRPr="00622A8B">
              <w:rPr>
                <w:rFonts w:ascii="Times New Roman" w:eastAsia="宋体" w:hAnsi="Times New Roman" w:cs="Times New Roman" w:hint="eastAsia"/>
                <w:sz w:val="21"/>
                <w:szCs w:val="21"/>
              </w:rPr>
              <w:t>二甲苯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11890</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54</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氯苯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55</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邻</w:t>
            </w:r>
            <w:r w:rsidRPr="00622A8B">
              <w:rPr>
                <w:rFonts w:ascii="Times New Roman" w:eastAsia="宋体" w:hAnsi="Times New Roman" w:cs="Times New Roman"/>
                <w:sz w:val="21"/>
                <w:szCs w:val="21"/>
              </w:rPr>
              <w:t>-</w:t>
            </w:r>
            <w:r w:rsidRPr="00622A8B">
              <w:rPr>
                <w:rFonts w:ascii="Times New Roman" w:eastAsia="宋体" w:hAnsi="Times New Roman" w:cs="Times New Roman" w:hint="eastAsia"/>
                <w:sz w:val="21"/>
                <w:szCs w:val="21"/>
              </w:rPr>
              <w:t>二氯苯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56</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对</w:t>
            </w:r>
            <w:r w:rsidRPr="00622A8B">
              <w:rPr>
                <w:rFonts w:ascii="Times New Roman" w:eastAsia="宋体" w:hAnsi="Times New Roman" w:cs="Times New Roman"/>
                <w:sz w:val="21"/>
                <w:szCs w:val="21"/>
              </w:rPr>
              <w:t>-</w:t>
            </w:r>
            <w:r w:rsidRPr="00622A8B">
              <w:rPr>
                <w:rFonts w:ascii="Times New Roman" w:eastAsia="宋体" w:hAnsi="Times New Roman" w:cs="Times New Roman" w:hint="eastAsia"/>
                <w:sz w:val="21"/>
                <w:szCs w:val="21"/>
              </w:rPr>
              <w:t>二氯苯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57</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对</w:t>
            </w:r>
            <w:r w:rsidRPr="00622A8B">
              <w:rPr>
                <w:rFonts w:ascii="Times New Roman" w:eastAsia="宋体" w:hAnsi="Times New Roman" w:cs="Times New Roman"/>
                <w:sz w:val="21"/>
                <w:szCs w:val="21"/>
              </w:rPr>
              <w:t>-</w:t>
            </w:r>
            <w:r w:rsidRPr="00622A8B">
              <w:rPr>
                <w:rFonts w:ascii="Times New Roman" w:eastAsia="宋体" w:hAnsi="Times New Roman" w:cs="Times New Roman" w:hint="eastAsia"/>
                <w:sz w:val="21"/>
                <w:szCs w:val="21"/>
              </w:rPr>
              <w:t>硝基氯苯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13194</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91</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58</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4-</w:t>
            </w:r>
            <w:r w:rsidRPr="00622A8B">
              <w:rPr>
                <w:rFonts w:ascii="Times New Roman" w:eastAsia="宋体" w:hAnsi="Times New Roman" w:cs="Times New Roman" w:hint="eastAsia"/>
                <w:sz w:val="21"/>
                <w:szCs w:val="21"/>
              </w:rPr>
              <w:t>二硝基氯苯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13194</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91</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59</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苯酚</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60</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间</w:t>
            </w:r>
            <w:r w:rsidRPr="00622A8B">
              <w:rPr>
                <w:rFonts w:ascii="Times New Roman" w:eastAsia="宋体" w:hAnsi="Times New Roman" w:cs="Times New Roman"/>
                <w:sz w:val="21"/>
                <w:szCs w:val="21"/>
              </w:rPr>
              <w:t>-</w:t>
            </w:r>
            <w:r w:rsidRPr="00622A8B">
              <w:rPr>
                <w:rFonts w:ascii="Times New Roman" w:eastAsia="宋体" w:hAnsi="Times New Roman" w:cs="Times New Roman" w:hint="eastAsia"/>
                <w:sz w:val="21"/>
                <w:szCs w:val="21"/>
              </w:rPr>
              <w:t>甲酚</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61</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4-</w:t>
            </w:r>
            <w:r w:rsidRPr="00622A8B">
              <w:rPr>
                <w:rFonts w:ascii="Times New Roman" w:eastAsia="宋体" w:hAnsi="Times New Roman" w:cs="Times New Roman" w:hint="eastAsia"/>
                <w:sz w:val="21"/>
                <w:szCs w:val="21"/>
              </w:rPr>
              <w:t>二氯酚</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62</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4</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6-</w:t>
            </w:r>
            <w:r w:rsidRPr="00622A8B">
              <w:rPr>
                <w:rFonts w:ascii="Times New Roman" w:eastAsia="宋体" w:hAnsi="Times New Roman" w:cs="Times New Roman" w:hint="eastAsia"/>
                <w:sz w:val="21"/>
                <w:szCs w:val="21"/>
              </w:rPr>
              <w:t>三氯酚</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待颁布</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63</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邻苯二甲酸二丁酯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气相、液相色谱法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待制定</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64</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邻苯二甲酸二辛酯</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气相、液相色谱法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待制定</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65</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丙烯腈</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气相色谱法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待制定</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66</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总硒</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3-</w:t>
            </w:r>
            <w:r w:rsidRPr="00622A8B">
              <w:rPr>
                <w:rFonts w:ascii="Times New Roman" w:eastAsia="宋体" w:hAnsi="Times New Roman" w:cs="Times New Roman" w:hint="eastAsia"/>
                <w:sz w:val="21"/>
                <w:szCs w:val="21"/>
              </w:rPr>
              <w:t>二氨基萘荧光法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11902</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67</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粪大肠菌群数</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多管发酵法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1</w:t>
            </w:r>
            <w:r w:rsidRPr="00622A8B">
              <w:rPr>
                <w:rFonts w:ascii="Times New Roman" w:eastAsia="宋体" w:hAnsi="Times New Roman" w:cs="Times New Roman" w:hint="eastAsia"/>
                <w:sz w:val="21"/>
                <w:szCs w:val="21"/>
              </w:rPr>
              <w:t>）</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68</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余氯量</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N</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N-</w:t>
            </w:r>
            <w:r w:rsidRPr="00622A8B">
              <w:rPr>
                <w:rFonts w:ascii="Times New Roman" w:eastAsia="宋体" w:hAnsi="Times New Roman" w:cs="Times New Roman" w:hint="eastAsia"/>
                <w:sz w:val="21"/>
                <w:szCs w:val="21"/>
              </w:rPr>
              <w:t>二乙基</w:t>
            </w:r>
            <w:r w:rsidRPr="00622A8B">
              <w:rPr>
                <w:rFonts w:ascii="Times New Roman" w:eastAsia="宋体" w:hAnsi="Times New Roman" w:cs="Times New Roman"/>
                <w:sz w:val="21"/>
                <w:szCs w:val="21"/>
              </w:rPr>
              <w:t>-1</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4-</w:t>
            </w:r>
            <w:r w:rsidRPr="00622A8B">
              <w:rPr>
                <w:rFonts w:ascii="Times New Roman" w:eastAsia="宋体" w:hAnsi="Times New Roman" w:cs="Times New Roman" w:hint="eastAsia"/>
                <w:sz w:val="21"/>
                <w:szCs w:val="21"/>
              </w:rPr>
              <w:t>苯二胺分光光度法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11898</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N</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N-</w:t>
            </w:r>
            <w:r w:rsidRPr="00622A8B">
              <w:rPr>
                <w:rFonts w:ascii="Times New Roman" w:eastAsia="宋体" w:hAnsi="Times New Roman" w:cs="Times New Roman" w:hint="eastAsia"/>
                <w:sz w:val="21"/>
                <w:szCs w:val="21"/>
              </w:rPr>
              <w:t>二乙基</w:t>
            </w:r>
            <w:r w:rsidRPr="00622A8B">
              <w:rPr>
                <w:rFonts w:ascii="Times New Roman" w:eastAsia="宋体" w:hAnsi="Times New Roman" w:cs="Times New Roman"/>
                <w:sz w:val="21"/>
                <w:szCs w:val="21"/>
              </w:rPr>
              <w:t>-1</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4-</w:t>
            </w:r>
            <w:r w:rsidRPr="00622A8B">
              <w:rPr>
                <w:rFonts w:ascii="Times New Roman" w:eastAsia="宋体" w:hAnsi="Times New Roman" w:cs="Times New Roman" w:hint="eastAsia"/>
                <w:sz w:val="21"/>
                <w:szCs w:val="21"/>
              </w:rPr>
              <w:t>苯二胺滴定法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GB 11897</w:t>
            </w:r>
            <w:r w:rsidRPr="00622A8B">
              <w:rPr>
                <w:rFonts w:ascii="Times New Roman" w:eastAsia="宋体" w:hAnsi="Times New Roman" w:cs="Times New Roman" w:hint="eastAsia"/>
                <w:sz w:val="21"/>
                <w:szCs w:val="21"/>
              </w:rPr>
              <w:t>—</w:t>
            </w:r>
            <w:r w:rsidRPr="00622A8B">
              <w:rPr>
                <w:rFonts w:ascii="Times New Roman" w:eastAsia="宋体" w:hAnsi="Times New Roman" w:cs="Times New Roman"/>
                <w:sz w:val="21"/>
                <w:szCs w:val="21"/>
              </w:rPr>
              <w:t>89</w:t>
            </w:r>
          </w:p>
        </w:tc>
      </w:tr>
      <w:tr w:rsidR="00622A8B" w:rsidRPr="00622A8B" w:rsidTr="00622A8B">
        <w:tc>
          <w:tcPr>
            <w:tcW w:w="762" w:type="dxa"/>
            <w:tcBorders>
              <w:top w:val="nil"/>
              <w:left w:val="nil"/>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lastRenderedPageBreak/>
              <w:t>69</w:t>
            </w:r>
          </w:p>
        </w:tc>
        <w:tc>
          <w:tcPr>
            <w:tcW w:w="2007"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总有机碳（</w:t>
            </w:r>
            <w:r w:rsidRPr="00622A8B">
              <w:rPr>
                <w:rFonts w:ascii="Times New Roman" w:eastAsia="宋体" w:hAnsi="Times New Roman" w:cs="Times New Roman"/>
                <w:sz w:val="21"/>
                <w:szCs w:val="21"/>
              </w:rPr>
              <w:t>TOC</w:t>
            </w:r>
            <w:r w:rsidRPr="00622A8B">
              <w:rPr>
                <w:rFonts w:ascii="Times New Roman" w:eastAsia="宋体" w:hAnsi="Times New Roman" w:cs="Times New Roman" w:hint="eastAsia"/>
                <w:sz w:val="21"/>
                <w:szCs w:val="21"/>
              </w:rPr>
              <w:t>）</w:t>
            </w:r>
          </w:p>
        </w:tc>
        <w:tc>
          <w:tcPr>
            <w:tcW w:w="3678" w:type="dxa"/>
            <w:tcBorders>
              <w:top w:val="nil"/>
              <w:left w:val="single" w:sz="4" w:space="0" w:color="auto"/>
              <w:bottom w:val="nil"/>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非色散红外吸收法</w:t>
            </w:r>
          </w:p>
        </w:tc>
        <w:tc>
          <w:tcPr>
            <w:tcW w:w="2075" w:type="dxa"/>
            <w:tcBorders>
              <w:top w:val="nil"/>
              <w:left w:val="single" w:sz="4" w:space="0" w:color="auto"/>
              <w:bottom w:val="nil"/>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待制定</w:t>
            </w:r>
          </w:p>
        </w:tc>
      </w:tr>
      <w:tr w:rsidR="00622A8B" w:rsidRPr="00622A8B" w:rsidTr="00622A8B">
        <w:tc>
          <w:tcPr>
            <w:tcW w:w="762" w:type="dxa"/>
            <w:tcBorders>
              <w:top w:val="nil"/>
              <w:left w:val="nil"/>
              <w:bottom w:val="single" w:sz="4" w:space="0" w:color="auto"/>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2007" w:type="dxa"/>
            <w:tcBorders>
              <w:top w:val="nil"/>
              <w:left w:val="single" w:sz="4" w:space="0" w:color="auto"/>
              <w:bottom w:val="single" w:sz="4" w:space="0" w:color="auto"/>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sz w:val="21"/>
                <w:szCs w:val="21"/>
              </w:rPr>
              <w:t> </w:t>
            </w:r>
          </w:p>
        </w:tc>
        <w:tc>
          <w:tcPr>
            <w:tcW w:w="3678" w:type="dxa"/>
            <w:tcBorders>
              <w:top w:val="nil"/>
              <w:left w:val="single" w:sz="4" w:space="0" w:color="auto"/>
              <w:bottom w:val="single" w:sz="4" w:space="0" w:color="auto"/>
              <w:right w:val="single" w:sz="4" w:space="0" w:color="auto"/>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直接紫外荧光法</w:t>
            </w:r>
          </w:p>
        </w:tc>
        <w:tc>
          <w:tcPr>
            <w:tcW w:w="2075" w:type="dxa"/>
            <w:tcBorders>
              <w:top w:val="nil"/>
              <w:left w:val="single" w:sz="4" w:space="0" w:color="auto"/>
              <w:bottom w:val="single" w:sz="4" w:space="0" w:color="auto"/>
              <w:right w:val="nil"/>
            </w:tcBorders>
          </w:tcPr>
          <w:p w:rsidR="00622A8B" w:rsidRPr="00622A8B" w:rsidRDefault="00622A8B" w:rsidP="00622A8B">
            <w:pPr>
              <w:ind w:firstLineChars="0" w:firstLine="0"/>
              <w:rPr>
                <w:rFonts w:ascii="Times New Roman" w:eastAsia="宋体" w:hAnsi="Times New Roman" w:cs="Times New Roman"/>
                <w:sz w:val="21"/>
                <w:szCs w:val="21"/>
              </w:rPr>
            </w:pPr>
            <w:r w:rsidRPr="00622A8B">
              <w:rPr>
                <w:rFonts w:ascii="Times New Roman" w:eastAsia="宋体" w:hAnsi="Times New Roman" w:cs="Times New Roman" w:hint="eastAsia"/>
                <w:sz w:val="21"/>
                <w:szCs w:val="21"/>
              </w:rPr>
              <w:t>待制定</w:t>
            </w:r>
          </w:p>
        </w:tc>
      </w:tr>
    </w:tbl>
    <w:p w:rsidR="00622A8B" w:rsidRPr="00622A8B" w:rsidRDefault="00622A8B" w:rsidP="00622A8B">
      <w:pPr>
        <w:ind w:firstLineChars="0" w:firstLine="0"/>
        <w:rPr>
          <w:kern w:val="0"/>
        </w:rPr>
      </w:pPr>
      <w:r w:rsidRPr="00622A8B">
        <w:rPr>
          <w:rFonts w:hint="eastAsia"/>
          <w:kern w:val="0"/>
        </w:rPr>
        <w:t>注：暂采用下列方法，待国家方法标准发布后，执行国家标准。</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1)</w:t>
      </w:r>
      <w:r w:rsidRPr="00622A8B">
        <w:rPr>
          <w:rFonts w:hint="eastAsia"/>
          <w:kern w:val="0"/>
        </w:rPr>
        <w:t>《水和废水监测分析方法</w:t>
      </w:r>
      <w:r w:rsidRPr="00622A8B">
        <w:rPr>
          <w:rFonts w:hint="eastAsia"/>
          <w:kern w:val="0"/>
        </w:rPr>
        <w:t>(</w:t>
      </w:r>
      <w:r w:rsidRPr="00622A8B">
        <w:rPr>
          <w:rFonts w:hint="eastAsia"/>
          <w:kern w:val="0"/>
        </w:rPr>
        <w:t>第三版</w:t>
      </w:r>
      <w:r w:rsidRPr="00622A8B">
        <w:rPr>
          <w:rFonts w:hint="eastAsia"/>
          <w:kern w:val="0"/>
        </w:rPr>
        <w:t>)</w:t>
      </w:r>
      <w:r w:rsidRPr="00622A8B">
        <w:rPr>
          <w:rFonts w:hint="eastAsia"/>
          <w:kern w:val="0"/>
        </w:rPr>
        <w:t>》，中国环境科学出版社，</w:t>
      </w:r>
      <w:r w:rsidRPr="00622A8B">
        <w:rPr>
          <w:rFonts w:hint="eastAsia"/>
          <w:kern w:val="0"/>
        </w:rPr>
        <w:t>1989</w:t>
      </w:r>
      <w:r w:rsidRPr="00622A8B">
        <w:rPr>
          <w:rFonts w:hint="eastAsia"/>
          <w:kern w:val="0"/>
        </w:rPr>
        <w:t>年。</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2)</w:t>
      </w:r>
      <w:r w:rsidRPr="00622A8B">
        <w:rPr>
          <w:rFonts w:hint="eastAsia"/>
          <w:kern w:val="0"/>
        </w:rPr>
        <w:t>《环境监测技术规范</w:t>
      </w:r>
      <w:r w:rsidRPr="00622A8B">
        <w:rPr>
          <w:rFonts w:hint="eastAsia"/>
          <w:kern w:val="0"/>
        </w:rPr>
        <w:t>(</w:t>
      </w:r>
      <w:r w:rsidRPr="00622A8B">
        <w:rPr>
          <w:rFonts w:hint="eastAsia"/>
          <w:kern w:val="0"/>
        </w:rPr>
        <w:t>放射性部分</w:t>
      </w:r>
      <w:r w:rsidRPr="00622A8B">
        <w:rPr>
          <w:rFonts w:hint="eastAsia"/>
          <w:kern w:val="0"/>
        </w:rPr>
        <w:t>)</w:t>
      </w:r>
      <w:r w:rsidRPr="00622A8B">
        <w:rPr>
          <w:rFonts w:hint="eastAsia"/>
          <w:kern w:val="0"/>
        </w:rPr>
        <w:t>》，国家环境保护局。</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3)</w:t>
      </w:r>
      <w:r w:rsidRPr="00622A8B">
        <w:rPr>
          <w:rFonts w:hint="eastAsia"/>
          <w:kern w:val="0"/>
        </w:rPr>
        <w:t>说见附录</w:t>
      </w:r>
      <w:r w:rsidRPr="00622A8B">
        <w:rPr>
          <w:rFonts w:hint="eastAsia"/>
          <w:kern w:val="0"/>
        </w:rPr>
        <w:t>D</w:t>
      </w:r>
      <w:r w:rsidRPr="00622A8B">
        <w:rPr>
          <w:rFonts w:hint="eastAsia"/>
          <w:kern w:val="0"/>
        </w:rPr>
        <w:t>。</w:t>
      </w:r>
    </w:p>
    <w:p w:rsidR="00622A8B" w:rsidRPr="00622A8B" w:rsidRDefault="00622A8B" w:rsidP="00622A8B">
      <w:pPr>
        <w:ind w:firstLineChars="0" w:firstLine="0"/>
        <w:rPr>
          <w:b/>
          <w:kern w:val="0"/>
        </w:rPr>
      </w:pPr>
      <w:r w:rsidRPr="00622A8B">
        <w:rPr>
          <w:rFonts w:hint="eastAsia"/>
          <w:b/>
          <w:kern w:val="0"/>
        </w:rPr>
        <w:t xml:space="preserve">6 </w:t>
      </w:r>
      <w:r w:rsidRPr="00622A8B">
        <w:rPr>
          <w:rFonts w:hint="eastAsia"/>
          <w:b/>
          <w:kern w:val="0"/>
        </w:rPr>
        <w:t>标准实施监督</w:t>
      </w:r>
    </w:p>
    <w:p w:rsidR="00622A8B" w:rsidRPr="00622A8B" w:rsidRDefault="00622A8B" w:rsidP="00622A8B">
      <w:pPr>
        <w:ind w:firstLineChars="0" w:firstLine="0"/>
        <w:rPr>
          <w:kern w:val="0"/>
        </w:rPr>
      </w:pPr>
      <w:r w:rsidRPr="00622A8B">
        <w:rPr>
          <w:rFonts w:hint="eastAsia"/>
          <w:kern w:val="0"/>
        </w:rPr>
        <w:t xml:space="preserve">6.1 </w:t>
      </w:r>
      <w:r w:rsidRPr="00622A8B">
        <w:rPr>
          <w:rFonts w:hint="eastAsia"/>
          <w:kern w:val="0"/>
        </w:rPr>
        <w:t>本标准由县级以上人民政府环境保护行政主管部门负责监督实施。</w:t>
      </w:r>
    </w:p>
    <w:p w:rsidR="00622A8B" w:rsidRDefault="00622A8B" w:rsidP="00622A8B">
      <w:pPr>
        <w:ind w:firstLineChars="0" w:firstLine="0"/>
        <w:rPr>
          <w:kern w:val="0"/>
        </w:rPr>
      </w:pPr>
      <w:r w:rsidRPr="00622A8B">
        <w:rPr>
          <w:rFonts w:hint="eastAsia"/>
          <w:kern w:val="0"/>
        </w:rPr>
        <w:t xml:space="preserve">6.2 </w:t>
      </w:r>
      <w:r w:rsidRPr="00622A8B">
        <w:rPr>
          <w:rFonts w:hint="eastAsia"/>
          <w:kern w:val="0"/>
        </w:rPr>
        <w:t>省、自治区、直辖市人民政府对执行国家水污物排放标准不能保证达到水环境功能要求时，可以制定严于国家水污染物排放标准的地方水污染物排放标准，并报国家环境保护行政主管部门备案。</w:t>
      </w:r>
    </w:p>
    <w:p w:rsidR="00622A8B" w:rsidRPr="00622A8B" w:rsidRDefault="00622A8B" w:rsidP="00622A8B">
      <w:pPr>
        <w:ind w:firstLineChars="0" w:firstLine="0"/>
        <w:rPr>
          <w:b/>
          <w:kern w:val="0"/>
        </w:rPr>
      </w:pPr>
      <w:r w:rsidRPr="00622A8B">
        <w:rPr>
          <w:rFonts w:hint="eastAsia"/>
          <w:b/>
          <w:kern w:val="0"/>
        </w:rPr>
        <w:t>附录</w:t>
      </w:r>
      <w:r w:rsidRPr="00622A8B">
        <w:rPr>
          <w:rFonts w:hint="eastAsia"/>
          <w:b/>
          <w:kern w:val="0"/>
        </w:rPr>
        <w:t>A(</w:t>
      </w:r>
      <w:r w:rsidRPr="00622A8B">
        <w:rPr>
          <w:rFonts w:hint="eastAsia"/>
          <w:b/>
          <w:kern w:val="0"/>
        </w:rPr>
        <w:t>标准的附录</w:t>
      </w:r>
      <w:r w:rsidRPr="00622A8B">
        <w:rPr>
          <w:rFonts w:hint="eastAsia"/>
          <w:b/>
          <w:kern w:val="0"/>
        </w:rPr>
        <w:t>)</w:t>
      </w:r>
    </w:p>
    <w:p w:rsidR="00622A8B" w:rsidRPr="00622A8B" w:rsidRDefault="00622A8B" w:rsidP="00622A8B">
      <w:pPr>
        <w:ind w:firstLineChars="0" w:firstLine="0"/>
        <w:rPr>
          <w:kern w:val="0"/>
        </w:rPr>
      </w:pPr>
      <w:r w:rsidRPr="00622A8B">
        <w:rPr>
          <w:rFonts w:hint="eastAsia"/>
          <w:kern w:val="0"/>
        </w:rPr>
        <w:t xml:space="preserve">　　关于排放单位在同一个排污口排放两种或两种以上工业污水，且每种工业污水中同一污染物的排放标准又不同时，可采用如下方法计算混合排放时该污染物的最高允许排放浓度</w:t>
      </w:r>
      <w:r w:rsidRPr="00622A8B">
        <w:rPr>
          <w:rFonts w:hint="eastAsia"/>
          <w:kern w:val="0"/>
        </w:rPr>
        <w:t>(C</w:t>
      </w:r>
      <w:r w:rsidRPr="00622A8B">
        <w:rPr>
          <w:rFonts w:hint="eastAsia"/>
          <w:kern w:val="0"/>
        </w:rPr>
        <w:t>混合</w:t>
      </w:r>
      <w:r w:rsidRPr="00622A8B">
        <w:rPr>
          <w:rFonts w:hint="eastAsia"/>
          <w:kern w:val="0"/>
        </w:rPr>
        <w:t>)</w:t>
      </w:r>
      <w:r w:rsidRPr="00622A8B">
        <w:rPr>
          <w:rFonts w:hint="eastAsia"/>
          <w:kern w:val="0"/>
        </w:rPr>
        <w:t>。</w:t>
      </w:r>
    </w:p>
    <w:p w:rsidR="00622A8B" w:rsidRPr="00622A8B" w:rsidRDefault="00622A8B" w:rsidP="00622A8B">
      <w:pPr>
        <w:ind w:firstLineChars="0" w:firstLine="0"/>
        <w:rPr>
          <w:kern w:val="0"/>
        </w:rPr>
      </w:pPr>
      <w:r w:rsidRPr="00622A8B">
        <w:rPr>
          <w:rFonts w:hint="eastAsia"/>
          <w:kern w:val="0"/>
        </w:rPr>
        <w:t xml:space="preserve">　　式中：</w:t>
      </w:r>
      <w:r w:rsidRPr="00622A8B">
        <w:rPr>
          <w:rFonts w:hint="eastAsia"/>
          <w:kern w:val="0"/>
        </w:rPr>
        <w:t>C</w:t>
      </w:r>
      <w:r w:rsidRPr="00622A8B">
        <w:rPr>
          <w:rFonts w:hint="eastAsia"/>
          <w:kern w:val="0"/>
        </w:rPr>
        <w:t>混合——混合污水某污染物最高允许排放浓度，</w:t>
      </w:r>
      <w:r w:rsidRPr="00622A8B">
        <w:rPr>
          <w:rFonts w:hint="eastAsia"/>
          <w:kern w:val="0"/>
        </w:rPr>
        <w:t>mg/L;</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Ci</w:t>
      </w:r>
      <w:r w:rsidRPr="00622A8B">
        <w:rPr>
          <w:rFonts w:hint="eastAsia"/>
          <w:kern w:val="0"/>
        </w:rPr>
        <w:t>——不同工业污水某污染物最高允许排放浓度，</w:t>
      </w:r>
      <w:r w:rsidRPr="00622A8B">
        <w:rPr>
          <w:rFonts w:hint="eastAsia"/>
          <w:kern w:val="0"/>
        </w:rPr>
        <w:t>mg/L;</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Qi</w:t>
      </w:r>
      <w:r w:rsidRPr="00622A8B">
        <w:rPr>
          <w:rFonts w:hint="eastAsia"/>
          <w:kern w:val="0"/>
        </w:rPr>
        <w:t>——不同工业的最高允许排水量，</w:t>
      </w:r>
      <w:r w:rsidRPr="00622A8B">
        <w:rPr>
          <w:rFonts w:hint="eastAsia"/>
          <w:kern w:val="0"/>
        </w:rPr>
        <w:t>m3/t(</w:t>
      </w:r>
      <w:r w:rsidRPr="00622A8B">
        <w:rPr>
          <w:rFonts w:hint="eastAsia"/>
          <w:kern w:val="0"/>
        </w:rPr>
        <w:t>产品</w:t>
      </w:r>
      <w:r w:rsidRPr="00622A8B">
        <w:rPr>
          <w:rFonts w:hint="eastAsia"/>
          <w:kern w:val="0"/>
        </w:rPr>
        <w:t>)</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w:t>
      </w:r>
      <w:r w:rsidRPr="00622A8B">
        <w:rPr>
          <w:rFonts w:hint="eastAsia"/>
          <w:kern w:val="0"/>
        </w:rPr>
        <w:t>本标准未作规定的行业，其最高允许排水量由地方环保部门与有关部门协商确定</w:t>
      </w:r>
      <w:r w:rsidRPr="00622A8B">
        <w:rPr>
          <w:rFonts w:hint="eastAsia"/>
          <w:kern w:val="0"/>
        </w:rPr>
        <w:t>);</w:t>
      </w:r>
    </w:p>
    <w:p w:rsidR="00622A8B" w:rsidRPr="00622A8B" w:rsidRDefault="00622A8B" w:rsidP="00622A8B">
      <w:pPr>
        <w:ind w:firstLineChars="0" w:firstLine="0"/>
        <w:rPr>
          <w:kern w:val="0"/>
        </w:rPr>
      </w:pPr>
      <w:r w:rsidRPr="00622A8B">
        <w:rPr>
          <w:rFonts w:hint="eastAsia"/>
          <w:kern w:val="0"/>
        </w:rPr>
        <w:t>Yi</w:t>
      </w:r>
      <w:r w:rsidRPr="00622A8B">
        <w:rPr>
          <w:rFonts w:hint="eastAsia"/>
          <w:kern w:val="0"/>
        </w:rPr>
        <w:t>——分别为某种工业产品产量</w:t>
      </w:r>
      <w:r w:rsidRPr="00622A8B">
        <w:rPr>
          <w:rFonts w:hint="eastAsia"/>
          <w:kern w:val="0"/>
        </w:rPr>
        <w:t>(t/d</w:t>
      </w:r>
      <w:r w:rsidRPr="00622A8B">
        <w:rPr>
          <w:rFonts w:hint="eastAsia"/>
          <w:kern w:val="0"/>
        </w:rPr>
        <w:t>，以月平均计</w:t>
      </w:r>
      <w:r w:rsidRPr="00622A8B">
        <w:rPr>
          <w:rFonts w:hint="eastAsia"/>
          <w:kern w:val="0"/>
        </w:rPr>
        <w:t>)</w:t>
      </w:r>
      <w:r w:rsidRPr="00622A8B">
        <w:rPr>
          <w:rFonts w:hint="eastAsia"/>
          <w:kern w:val="0"/>
        </w:rPr>
        <w:t>。</w:t>
      </w:r>
    </w:p>
    <w:p w:rsidR="00622A8B" w:rsidRPr="00622A8B" w:rsidRDefault="00622A8B" w:rsidP="00622A8B">
      <w:pPr>
        <w:ind w:firstLineChars="0" w:firstLine="0"/>
        <w:rPr>
          <w:kern w:val="0"/>
        </w:rPr>
      </w:pPr>
    </w:p>
    <w:p w:rsidR="00622A8B" w:rsidRPr="00622A8B" w:rsidRDefault="00622A8B" w:rsidP="00622A8B">
      <w:pPr>
        <w:ind w:firstLineChars="0" w:firstLine="0"/>
        <w:rPr>
          <w:b/>
          <w:kern w:val="0"/>
        </w:rPr>
      </w:pPr>
      <w:r w:rsidRPr="00622A8B">
        <w:rPr>
          <w:rFonts w:hint="eastAsia"/>
          <w:b/>
          <w:kern w:val="0"/>
        </w:rPr>
        <w:t xml:space="preserve">　　附录</w:t>
      </w:r>
      <w:r w:rsidRPr="00622A8B">
        <w:rPr>
          <w:rFonts w:hint="eastAsia"/>
          <w:b/>
          <w:kern w:val="0"/>
        </w:rPr>
        <w:t>B(</w:t>
      </w:r>
      <w:r w:rsidRPr="00622A8B">
        <w:rPr>
          <w:rFonts w:hint="eastAsia"/>
          <w:b/>
          <w:kern w:val="0"/>
        </w:rPr>
        <w:t>标准的附录</w:t>
      </w:r>
      <w:r w:rsidRPr="00622A8B">
        <w:rPr>
          <w:rFonts w:hint="eastAsia"/>
          <w:b/>
          <w:kern w:val="0"/>
        </w:rPr>
        <w:t>)</w:t>
      </w:r>
    </w:p>
    <w:p w:rsidR="00622A8B" w:rsidRPr="00622A8B" w:rsidRDefault="00622A8B" w:rsidP="00622A8B">
      <w:pPr>
        <w:ind w:firstLineChars="0" w:firstLine="0"/>
        <w:rPr>
          <w:kern w:val="0"/>
        </w:rPr>
      </w:pPr>
      <w:r w:rsidRPr="00622A8B">
        <w:rPr>
          <w:rFonts w:hint="eastAsia"/>
          <w:kern w:val="0"/>
        </w:rPr>
        <w:t xml:space="preserve">　　工业污水污染物最高允许排放负荷计算：</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L</w:t>
      </w:r>
      <w:r w:rsidRPr="00622A8B">
        <w:rPr>
          <w:rFonts w:hint="eastAsia"/>
          <w:kern w:val="0"/>
        </w:rPr>
        <w:t>负</w:t>
      </w:r>
      <w:r w:rsidRPr="00622A8B">
        <w:rPr>
          <w:rFonts w:hint="eastAsia"/>
          <w:kern w:val="0"/>
        </w:rPr>
        <w:t>=C</w:t>
      </w:r>
      <w:r w:rsidRPr="00622A8B">
        <w:rPr>
          <w:rFonts w:hint="eastAsia"/>
          <w:kern w:val="0"/>
        </w:rPr>
        <w:t>×</w:t>
      </w:r>
      <w:r w:rsidRPr="00622A8B">
        <w:rPr>
          <w:rFonts w:hint="eastAsia"/>
          <w:kern w:val="0"/>
        </w:rPr>
        <w:t>Q</w:t>
      </w:r>
      <w:r w:rsidRPr="00622A8B">
        <w:rPr>
          <w:rFonts w:hint="eastAsia"/>
          <w:kern w:val="0"/>
        </w:rPr>
        <w:t>×</w:t>
      </w:r>
      <w:r w:rsidRPr="00622A8B">
        <w:rPr>
          <w:rFonts w:hint="eastAsia"/>
          <w:kern w:val="0"/>
        </w:rPr>
        <w:t>10-3</w:t>
      </w:r>
    </w:p>
    <w:p w:rsidR="00622A8B" w:rsidRPr="00622A8B" w:rsidRDefault="00622A8B" w:rsidP="00622A8B">
      <w:pPr>
        <w:ind w:firstLineChars="0" w:firstLine="0"/>
        <w:rPr>
          <w:kern w:val="0"/>
        </w:rPr>
      </w:pPr>
      <w:r w:rsidRPr="00622A8B">
        <w:rPr>
          <w:rFonts w:hint="eastAsia"/>
          <w:kern w:val="0"/>
        </w:rPr>
        <w:t xml:space="preserve">　　式中：</w:t>
      </w:r>
      <w:r w:rsidRPr="00622A8B">
        <w:rPr>
          <w:rFonts w:hint="eastAsia"/>
          <w:kern w:val="0"/>
        </w:rPr>
        <w:t>L</w:t>
      </w:r>
      <w:r w:rsidRPr="00622A8B">
        <w:rPr>
          <w:rFonts w:hint="eastAsia"/>
          <w:kern w:val="0"/>
        </w:rPr>
        <w:t>负——工业污水污染物最高允许排放负荷，</w:t>
      </w:r>
      <w:r w:rsidRPr="00622A8B">
        <w:rPr>
          <w:rFonts w:hint="eastAsia"/>
          <w:kern w:val="0"/>
        </w:rPr>
        <w:t>kg/t(</w:t>
      </w:r>
      <w:r w:rsidRPr="00622A8B">
        <w:rPr>
          <w:rFonts w:hint="eastAsia"/>
          <w:kern w:val="0"/>
        </w:rPr>
        <w:t>产品</w:t>
      </w:r>
      <w:r w:rsidRPr="00622A8B">
        <w:rPr>
          <w:rFonts w:hint="eastAsia"/>
          <w:kern w:val="0"/>
        </w:rPr>
        <w:t>);</w:t>
      </w:r>
    </w:p>
    <w:p w:rsidR="00622A8B" w:rsidRPr="00622A8B" w:rsidRDefault="00622A8B" w:rsidP="00622A8B">
      <w:pPr>
        <w:ind w:firstLineChars="0" w:firstLine="0"/>
        <w:rPr>
          <w:kern w:val="0"/>
        </w:rPr>
      </w:pPr>
      <w:r w:rsidRPr="00622A8B">
        <w:rPr>
          <w:rFonts w:hint="eastAsia"/>
          <w:kern w:val="0"/>
        </w:rPr>
        <w:t xml:space="preserve">　　</w:t>
      </w:r>
      <w:r>
        <w:rPr>
          <w:rFonts w:hint="eastAsia"/>
          <w:kern w:val="0"/>
        </w:rPr>
        <w:t xml:space="preserve">      </w:t>
      </w:r>
      <w:r w:rsidRPr="00622A8B">
        <w:rPr>
          <w:rFonts w:hint="eastAsia"/>
          <w:kern w:val="0"/>
        </w:rPr>
        <w:t>C</w:t>
      </w:r>
      <w:r w:rsidRPr="00622A8B">
        <w:rPr>
          <w:rFonts w:hint="eastAsia"/>
          <w:kern w:val="0"/>
        </w:rPr>
        <w:t>——某污染物最高允许排放浓度，</w:t>
      </w:r>
      <w:r w:rsidRPr="00622A8B">
        <w:rPr>
          <w:rFonts w:hint="eastAsia"/>
          <w:kern w:val="0"/>
        </w:rPr>
        <w:t>mg/L;</w:t>
      </w:r>
    </w:p>
    <w:p w:rsidR="00622A8B" w:rsidRPr="00622A8B" w:rsidRDefault="00622A8B" w:rsidP="00622A8B">
      <w:pPr>
        <w:ind w:firstLineChars="0" w:firstLine="0"/>
        <w:rPr>
          <w:kern w:val="0"/>
        </w:rPr>
      </w:pPr>
      <w:r w:rsidRPr="00622A8B">
        <w:rPr>
          <w:rFonts w:hint="eastAsia"/>
          <w:kern w:val="0"/>
        </w:rPr>
        <w:t>Q</w:t>
      </w:r>
      <w:r w:rsidRPr="00622A8B">
        <w:rPr>
          <w:rFonts w:hint="eastAsia"/>
          <w:kern w:val="0"/>
        </w:rPr>
        <w:t>——某工业的最高允许排水量，</w:t>
      </w:r>
      <w:r w:rsidRPr="00622A8B">
        <w:rPr>
          <w:rFonts w:hint="eastAsia"/>
          <w:kern w:val="0"/>
        </w:rPr>
        <w:t>m3/t(</w:t>
      </w:r>
      <w:r w:rsidRPr="00622A8B">
        <w:rPr>
          <w:rFonts w:hint="eastAsia"/>
          <w:kern w:val="0"/>
        </w:rPr>
        <w:t>产品</w:t>
      </w:r>
      <w:r w:rsidRPr="00622A8B">
        <w:rPr>
          <w:rFonts w:hint="eastAsia"/>
          <w:kern w:val="0"/>
        </w:rPr>
        <w:t>)</w:t>
      </w:r>
      <w:r w:rsidRPr="00622A8B">
        <w:rPr>
          <w:rFonts w:hint="eastAsia"/>
          <w:kern w:val="0"/>
        </w:rPr>
        <w:t>。</w:t>
      </w:r>
    </w:p>
    <w:p w:rsidR="00622A8B" w:rsidRPr="00622A8B" w:rsidRDefault="00622A8B" w:rsidP="00622A8B">
      <w:pPr>
        <w:ind w:firstLineChars="0" w:firstLine="0"/>
        <w:rPr>
          <w:kern w:val="0"/>
        </w:rPr>
      </w:pPr>
    </w:p>
    <w:p w:rsidR="00622A8B" w:rsidRPr="00622A8B" w:rsidRDefault="00622A8B" w:rsidP="00622A8B">
      <w:pPr>
        <w:ind w:firstLineChars="0" w:firstLine="0"/>
        <w:rPr>
          <w:b/>
          <w:kern w:val="0"/>
        </w:rPr>
      </w:pPr>
      <w:r w:rsidRPr="00622A8B">
        <w:rPr>
          <w:rFonts w:hint="eastAsia"/>
          <w:b/>
          <w:kern w:val="0"/>
        </w:rPr>
        <w:lastRenderedPageBreak/>
        <w:t xml:space="preserve">　　附录</w:t>
      </w:r>
      <w:r w:rsidRPr="00622A8B">
        <w:rPr>
          <w:rFonts w:hint="eastAsia"/>
          <w:b/>
          <w:kern w:val="0"/>
        </w:rPr>
        <w:t>C(</w:t>
      </w:r>
      <w:r w:rsidRPr="00622A8B">
        <w:rPr>
          <w:rFonts w:hint="eastAsia"/>
          <w:b/>
          <w:kern w:val="0"/>
        </w:rPr>
        <w:t>标准的附录</w:t>
      </w:r>
      <w:r w:rsidRPr="00622A8B">
        <w:rPr>
          <w:rFonts w:hint="eastAsia"/>
          <w:b/>
          <w:kern w:val="0"/>
        </w:rPr>
        <w:t>)</w:t>
      </w:r>
    </w:p>
    <w:p w:rsidR="00622A8B" w:rsidRPr="00622A8B" w:rsidRDefault="00622A8B" w:rsidP="00622A8B">
      <w:pPr>
        <w:ind w:firstLineChars="0" w:firstLine="0"/>
        <w:rPr>
          <w:kern w:val="0"/>
        </w:rPr>
      </w:pPr>
      <w:r w:rsidRPr="00622A8B">
        <w:rPr>
          <w:rFonts w:hint="eastAsia"/>
          <w:kern w:val="0"/>
        </w:rPr>
        <w:t xml:space="preserve">　　某污染物最高允许年排放总量的计算：</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L</w:t>
      </w:r>
      <w:r w:rsidRPr="00622A8B">
        <w:rPr>
          <w:rFonts w:hint="eastAsia"/>
          <w:kern w:val="0"/>
        </w:rPr>
        <w:t>总</w:t>
      </w:r>
      <w:r w:rsidRPr="00622A8B">
        <w:rPr>
          <w:rFonts w:hint="eastAsia"/>
          <w:kern w:val="0"/>
        </w:rPr>
        <w:t>=L</w:t>
      </w:r>
      <w:r w:rsidRPr="00622A8B">
        <w:rPr>
          <w:rFonts w:hint="eastAsia"/>
          <w:kern w:val="0"/>
        </w:rPr>
        <w:t>负×</w:t>
      </w:r>
      <w:r w:rsidRPr="00622A8B">
        <w:rPr>
          <w:rFonts w:hint="eastAsia"/>
          <w:kern w:val="0"/>
        </w:rPr>
        <w:t>Y</w:t>
      </w:r>
      <w:r w:rsidRPr="00622A8B">
        <w:rPr>
          <w:rFonts w:hint="eastAsia"/>
          <w:kern w:val="0"/>
        </w:rPr>
        <w:t>×</w:t>
      </w:r>
      <w:r w:rsidRPr="00622A8B">
        <w:rPr>
          <w:rFonts w:hint="eastAsia"/>
          <w:kern w:val="0"/>
        </w:rPr>
        <w:t>10-3</w:t>
      </w:r>
    </w:p>
    <w:p w:rsidR="00622A8B" w:rsidRPr="00622A8B" w:rsidRDefault="00622A8B" w:rsidP="00622A8B">
      <w:pPr>
        <w:ind w:firstLineChars="0" w:firstLine="0"/>
        <w:rPr>
          <w:kern w:val="0"/>
        </w:rPr>
      </w:pPr>
      <w:r w:rsidRPr="00622A8B">
        <w:rPr>
          <w:rFonts w:hint="eastAsia"/>
          <w:kern w:val="0"/>
        </w:rPr>
        <w:t xml:space="preserve">　　式中：</w:t>
      </w:r>
      <w:r w:rsidRPr="00622A8B">
        <w:rPr>
          <w:rFonts w:hint="eastAsia"/>
          <w:kern w:val="0"/>
        </w:rPr>
        <w:t>L</w:t>
      </w:r>
      <w:r w:rsidRPr="00622A8B">
        <w:rPr>
          <w:rFonts w:hint="eastAsia"/>
          <w:kern w:val="0"/>
        </w:rPr>
        <w:t>总——某污染物最高允许年排放量，</w:t>
      </w:r>
      <w:r w:rsidRPr="00622A8B">
        <w:rPr>
          <w:rFonts w:hint="eastAsia"/>
          <w:kern w:val="0"/>
        </w:rPr>
        <w:t>t/a;</w:t>
      </w:r>
    </w:p>
    <w:p w:rsidR="00622A8B" w:rsidRPr="00622A8B" w:rsidRDefault="00622A8B" w:rsidP="00622A8B">
      <w:pPr>
        <w:ind w:firstLineChars="0" w:firstLine="0"/>
        <w:rPr>
          <w:kern w:val="0"/>
        </w:rPr>
      </w:pPr>
      <w:r w:rsidRPr="00622A8B">
        <w:rPr>
          <w:rFonts w:hint="eastAsia"/>
          <w:kern w:val="0"/>
        </w:rPr>
        <w:t xml:space="preserve">　　</w:t>
      </w:r>
      <w:r>
        <w:rPr>
          <w:rFonts w:hint="eastAsia"/>
          <w:kern w:val="0"/>
        </w:rPr>
        <w:t xml:space="preserve">      </w:t>
      </w:r>
      <w:r w:rsidRPr="00622A8B">
        <w:rPr>
          <w:rFonts w:hint="eastAsia"/>
          <w:kern w:val="0"/>
        </w:rPr>
        <w:t>L</w:t>
      </w:r>
      <w:r w:rsidRPr="00622A8B">
        <w:rPr>
          <w:rFonts w:hint="eastAsia"/>
          <w:kern w:val="0"/>
        </w:rPr>
        <w:t>负——某污染物最高允许排放负荷，</w:t>
      </w:r>
      <w:r w:rsidRPr="00622A8B">
        <w:rPr>
          <w:rFonts w:hint="eastAsia"/>
          <w:kern w:val="0"/>
        </w:rPr>
        <w:t>kg/t(</w:t>
      </w:r>
      <w:r w:rsidRPr="00622A8B">
        <w:rPr>
          <w:rFonts w:hint="eastAsia"/>
          <w:kern w:val="0"/>
        </w:rPr>
        <w:t>产品</w:t>
      </w:r>
      <w:r w:rsidRPr="00622A8B">
        <w:rPr>
          <w:rFonts w:hint="eastAsia"/>
          <w:kern w:val="0"/>
        </w:rPr>
        <w:t>);</w:t>
      </w:r>
    </w:p>
    <w:p w:rsidR="00622A8B" w:rsidRPr="00622A8B" w:rsidRDefault="00622A8B" w:rsidP="00622A8B">
      <w:pPr>
        <w:ind w:firstLineChars="0" w:firstLine="0"/>
        <w:rPr>
          <w:kern w:val="0"/>
        </w:rPr>
      </w:pPr>
      <w:r w:rsidRPr="00622A8B">
        <w:rPr>
          <w:rFonts w:hint="eastAsia"/>
          <w:kern w:val="0"/>
        </w:rPr>
        <w:t>Y</w:t>
      </w:r>
      <w:r w:rsidRPr="00622A8B">
        <w:rPr>
          <w:rFonts w:hint="eastAsia"/>
          <w:kern w:val="0"/>
        </w:rPr>
        <w:t>——核定的产品年产量，</w:t>
      </w:r>
      <w:r w:rsidRPr="00622A8B">
        <w:rPr>
          <w:rFonts w:hint="eastAsia"/>
          <w:kern w:val="0"/>
        </w:rPr>
        <w:t>t(</w:t>
      </w:r>
      <w:r w:rsidRPr="00622A8B">
        <w:rPr>
          <w:rFonts w:hint="eastAsia"/>
          <w:kern w:val="0"/>
        </w:rPr>
        <w:t>产品</w:t>
      </w:r>
      <w:r w:rsidRPr="00622A8B">
        <w:rPr>
          <w:rFonts w:hint="eastAsia"/>
          <w:kern w:val="0"/>
        </w:rPr>
        <w:t>)/a</w:t>
      </w:r>
      <w:r w:rsidRPr="00622A8B">
        <w:rPr>
          <w:rFonts w:hint="eastAsia"/>
          <w:kern w:val="0"/>
        </w:rPr>
        <w:t>。</w:t>
      </w:r>
    </w:p>
    <w:p w:rsidR="00622A8B" w:rsidRPr="00622A8B" w:rsidRDefault="00622A8B" w:rsidP="00622A8B">
      <w:pPr>
        <w:ind w:firstLineChars="0" w:firstLine="0"/>
        <w:rPr>
          <w:kern w:val="0"/>
        </w:rPr>
      </w:pPr>
    </w:p>
    <w:p w:rsidR="00622A8B" w:rsidRPr="00622A8B" w:rsidRDefault="00622A8B" w:rsidP="00622A8B">
      <w:pPr>
        <w:ind w:firstLineChars="0" w:firstLine="0"/>
        <w:rPr>
          <w:b/>
          <w:kern w:val="0"/>
        </w:rPr>
      </w:pPr>
      <w:r w:rsidRPr="00622A8B">
        <w:rPr>
          <w:rFonts w:hint="eastAsia"/>
          <w:kern w:val="0"/>
        </w:rPr>
        <w:t xml:space="preserve">　</w:t>
      </w:r>
      <w:r w:rsidRPr="00622A8B">
        <w:rPr>
          <w:rFonts w:hint="eastAsia"/>
          <w:b/>
          <w:kern w:val="0"/>
        </w:rPr>
        <w:t xml:space="preserve">　附录</w:t>
      </w:r>
      <w:r w:rsidRPr="00622A8B">
        <w:rPr>
          <w:rFonts w:hint="eastAsia"/>
          <w:b/>
          <w:kern w:val="0"/>
        </w:rPr>
        <w:t>D(</w:t>
      </w:r>
      <w:r w:rsidRPr="00622A8B">
        <w:rPr>
          <w:rFonts w:hint="eastAsia"/>
          <w:b/>
          <w:kern w:val="0"/>
        </w:rPr>
        <w:t>标准的附录</w:t>
      </w:r>
      <w:r w:rsidRPr="00622A8B">
        <w:rPr>
          <w:rFonts w:hint="eastAsia"/>
          <w:b/>
          <w:kern w:val="0"/>
        </w:rPr>
        <w:t>)</w:t>
      </w:r>
    </w:p>
    <w:p w:rsidR="00622A8B" w:rsidRPr="00622A8B" w:rsidRDefault="00622A8B" w:rsidP="00622A8B">
      <w:pPr>
        <w:ind w:firstLineChars="0" w:firstLine="0"/>
        <w:rPr>
          <w:kern w:val="0"/>
        </w:rPr>
      </w:pPr>
      <w:r>
        <w:rPr>
          <w:rFonts w:hint="eastAsia"/>
          <w:kern w:val="0"/>
        </w:rPr>
        <w:t xml:space="preserve">　　</w:t>
      </w:r>
      <w:r w:rsidRPr="00622A8B">
        <w:rPr>
          <w:rFonts w:hint="eastAsia"/>
          <w:kern w:val="0"/>
        </w:rPr>
        <w:t>一、</w:t>
      </w:r>
      <w:r w:rsidRPr="00622A8B">
        <w:rPr>
          <w:rFonts w:hint="eastAsia"/>
          <w:kern w:val="0"/>
        </w:rPr>
        <w:t xml:space="preserve"> </w:t>
      </w:r>
      <w:r w:rsidRPr="00622A8B">
        <w:rPr>
          <w:rFonts w:hint="eastAsia"/>
          <w:kern w:val="0"/>
        </w:rPr>
        <w:t>彩色显影剂总量的测定</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169</w:t>
      </w:r>
      <w:r w:rsidRPr="00622A8B">
        <w:rPr>
          <w:rFonts w:hint="eastAsia"/>
          <w:kern w:val="0"/>
        </w:rPr>
        <w:t>成色剂法</w:t>
      </w:r>
    </w:p>
    <w:p w:rsidR="00622A8B" w:rsidRPr="00622A8B" w:rsidRDefault="00622A8B" w:rsidP="00622A8B">
      <w:pPr>
        <w:ind w:firstLineChars="0" w:firstLine="0"/>
        <w:rPr>
          <w:kern w:val="0"/>
        </w:rPr>
      </w:pPr>
      <w:r w:rsidRPr="00622A8B">
        <w:rPr>
          <w:rFonts w:hint="eastAsia"/>
          <w:kern w:val="0"/>
        </w:rPr>
        <w:t xml:space="preserve">　　洗片的综合废水中存在的彩色显影剂很难检测出来，国内外介绍的方法一般都仅适用于显影水洗水中的显影剂检测。本方法可以快速地测出综合废水中的彩色显影剂。当废水中同时存在多种彩色显影剂时，用此法测出的量是多种彩色显影剂的总量。</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 xml:space="preserve">1. 1. </w:t>
      </w:r>
      <w:r w:rsidRPr="00622A8B">
        <w:rPr>
          <w:rFonts w:hint="eastAsia"/>
          <w:kern w:val="0"/>
        </w:rPr>
        <w:t>原理</w:t>
      </w:r>
    </w:p>
    <w:p w:rsidR="00622A8B" w:rsidRPr="00622A8B" w:rsidRDefault="00622A8B" w:rsidP="00622A8B">
      <w:pPr>
        <w:ind w:firstLineChars="0" w:firstLine="0"/>
        <w:rPr>
          <w:kern w:val="0"/>
        </w:rPr>
      </w:pPr>
      <w:r w:rsidRPr="00622A8B">
        <w:rPr>
          <w:rFonts w:hint="eastAsia"/>
          <w:kern w:val="0"/>
        </w:rPr>
        <w:t xml:space="preserve">　　电影洗片废水中的彩色显影剂可被氧化剂氧化，其氧化物在碱性溶液中遇到水溶性成色剂时，立即偶合形成染料。不同结构的显影剂</w:t>
      </w:r>
      <w:r w:rsidRPr="00622A8B">
        <w:rPr>
          <w:rFonts w:hint="eastAsia"/>
          <w:kern w:val="0"/>
        </w:rPr>
        <w:t>(TSS</w:t>
      </w:r>
      <w:r w:rsidRPr="00622A8B">
        <w:rPr>
          <w:rFonts w:hint="eastAsia"/>
          <w:kern w:val="0"/>
        </w:rPr>
        <w:t>，</w:t>
      </w:r>
      <w:r w:rsidRPr="00622A8B">
        <w:rPr>
          <w:rFonts w:hint="eastAsia"/>
          <w:kern w:val="0"/>
        </w:rPr>
        <w:t>CD-2</w:t>
      </w:r>
      <w:r w:rsidRPr="00622A8B">
        <w:rPr>
          <w:rFonts w:hint="eastAsia"/>
          <w:kern w:val="0"/>
        </w:rPr>
        <w:t>，</w:t>
      </w:r>
      <w:r w:rsidRPr="00622A8B">
        <w:rPr>
          <w:rFonts w:hint="eastAsia"/>
          <w:kern w:val="0"/>
        </w:rPr>
        <w:t>CD-3)</w:t>
      </w:r>
      <w:r w:rsidRPr="00622A8B">
        <w:rPr>
          <w:rFonts w:hint="eastAsia"/>
          <w:kern w:val="0"/>
        </w:rPr>
        <w:t>与</w:t>
      </w:r>
      <w:r w:rsidRPr="00622A8B">
        <w:rPr>
          <w:rFonts w:hint="eastAsia"/>
          <w:kern w:val="0"/>
        </w:rPr>
        <w:t>169</w:t>
      </w:r>
      <w:r w:rsidRPr="00622A8B">
        <w:rPr>
          <w:rFonts w:hint="eastAsia"/>
          <w:kern w:val="0"/>
        </w:rPr>
        <w:t>成色剂偶合成染料时，其最大吸收的光谱波长均在</w:t>
      </w:r>
      <w:r w:rsidRPr="00622A8B">
        <w:rPr>
          <w:rFonts w:hint="eastAsia"/>
          <w:kern w:val="0"/>
        </w:rPr>
        <w:t>550nm</w:t>
      </w:r>
      <w:r w:rsidRPr="00622A8B">
        <w:rPr>
          <w:rFonts w:hint="eastAsia"/>
          <w:kern w:val="0"/>
        </w:rPr>
        <w:t>处，并在</w:t>
      </w:r>
      <w:r w:rsidRPr="00622A8B">
        <w:rPr>
          <w:rFonts w:hint="eastAsia"/>
          <w:kern w:val="0"/>
        </w:rPr>
        <w:t>0</w:t>
      </w:r>
      <w:r w:rsidRPr="00622A8B">
        <w:rPr>
          <w:rFonts w:hint="eastAsia"/>
          <w:kern w:val="0"/>
        </w:rPr>
        <w:t>～</w:t>
      </w:r>
      <w:r w:rsidRPr="00622A8B">
        <w:rPr>
          <w:rFonts w:hint="eastAsia"/>
          <w:kern w:val="0"/>
        </w:rPr>
        <w:t>10mg/L</w:t>
      </w:r>
      <w:r w:rsidRPr="00622A8B">
        <w:rPr>
          <w:rFonts w:hint="eastAsia"/>
          <w:kern w:val="0"/>
        </w:rPr>
        <w:t>范围内符合比耳定律。</w:t>
      </w:r>
    </w:p>
    <w:p w:rsidR="00622A8B" w:rsidRPr="00622A8B" w:rsidRDefault="00622A8B" w:rsidP="00622A8B">
      <w:pPr>
        <w:ind w:firstLineChars="0" w:firstLine="0"/>
        <w:rPr>
          <w:kern w:val="0"/>
        </w:rPr>
      </w:pPr>
      <w:r w:rsidRPr="00622A8B">
        <w:rPr>
          <w:rFonts w:hint="eastAsia"/>
          <w:kern w:val="0"/>
        </w:rPr>
        <w:t>以</w:t>
      </w:r>
      <w:r w:rsidRPr="00622A8B">
        <w:rPr>
          <w:rFonts w:hint="eastAsia"/>
          <w:kern w:val="0"/>
        </w:rPr>
        <w:t>TSS</w:t>
      </w:r>
      <w:r w:rsidRPr="00622A8B">
        <w:rPr>
          <w:rFonts w:hint="eastAsia"/>
          <w:kern w:val="0"/>
        </w:rPr>
        <w:t>为例，反应如下：</w:t>
      </w:r>
      <w:r w:rsidRPr="00622A8B">
        <w:rPr>
          <w:rFonts w:hint="eastAsia"/>
          <w:kern w:val="0"/>
        </w:rPr>
        <w:t xml:space="preserve"> </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 xml:space="preserve">2. 2. </w:t>
      </w:r>
      <w:r w:rsidRPr="00622A8B">
        <w:rPr>
          <w:rFonts w:hint="eastAsia"/>
          <w:kern w:val="0"/>
        </w:rPr>
        <w:t>仪器及设备</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721</w:t>
      </w:r>
      <w:r w:rsidRPr="00622A8B">
        <w:rPr>
          <w:rFonts w:hint="eastAsia"/>
          <w:kern w:val="0"/>
        </w:rPr>
        <w:t>型或类似型号分光光度计及</w:t>
      </w:r>
      <w:r w:rsidRPr="00622A8B">
        <w:rPr>
          <w:rFonts w:hint="eastAsia"/>
          <w:kern w:val="0"/>
        </w:rPr>
        <w:t>1cm</w:t>
      </w:r>
      <w:r w:rsidRPr="00622A8B">
        <w:rPr>
          <w:rFonts w:hint="eastAsia"/>
          <w:kern w:val="0"/>
        </w:rPr>
        <w:t>比色槽</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50ml</w:t>
      </w:r>
      <w:r w:rsidRPr="00622A8B">
        <w:rPr>
          <w:rFonts w:hint="eastAsia"/>
          <w:kern w:val="0"/>
        </w:rPr>
        <w:t>、</w:t>
      </w:r>
      <w:r w:rsidRPr="00622A8B">
        <w:rPr>
          <w:rFonts w:hint="eastAsia"/>
          <w:kern w:val="0"/>
        </w:rPr>
        <w:t>100ml</w:t>
      </w:r>
      <w:r w:rsidRPr="00622A8B">
        <w:rPr>
          <w:rFonts w:hint="eastAsia"/>
          <w:kern w:val="0"/>
        </w:rPr>
        <w:t>及</w:t>
      </w:r>
      <w:r w:rsidRPr="00622A8B">
        <w:rPr>
          <w:rFonts w:hint="eastAsia"/>
          <w:kern w:val="0"/>
        </w:rPr>
        <w:t>1000ml</w:t>
      </w:r>
      <w:r w:rsidRPr="00622A8B">
        <w:rPr>
          <w:rFonts w:hint="eastAsia"/>
          <w:kern w:val="0"/>
        </w:rPr>
        <w:t>的容量瓶</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3.</w:t>
      </w:r>
      <w:r w:rsidRPr="00622A8B">
        <w:rPr>
          <w:rFonts w:hint="eastAsia"/>
          <w:kern w:val="0"/>
        </w:rPr>
        <w:t>试剂</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(1)0.5%</w:t>
      </w:r>
      <w:r w:rsidRPr="00622A8B">
        <w:rPr>
          <w:rFonts w:hint="eastAsia"/>
          <w:kern w:val="0"/>
        </w:rPr>
        <w:t>成色剂：称取</w:t>
      </w:r>
      <w:r w:rsidRPr="00622A8B">
        <w:rPr>
          <w:rFonts w:hint="eastAsia"/>
          <w:kern w:val="0"/>
        </w:rPr>
        <w:t>0.5g169</w:t>
      </w:r>
      <w:r w:rsidRPr="00622A8B">
        <w:rPr>
          <w:rFonts w:hint="eastAsia"/>
          <w:kern w:val="0"/>
        </w:rPr>
        <w:t>成色剂置于有</w:t>
      </w:r>
      <w:r w:rsidRPr="00622A8B">
        <w:rPr>
          <w:rFonts w:hint="eastAsia"/>
          <w:kern w:val="0"/>
        </w:rPr>
        <w:t>100ml</w:t>
      </w:r>
      <w:r w:rsidRPr="00622A8B">
        <w:rPr>
          <w:rFonts w:hint="eastAsia"/>
          <w:kern w:val="0"/>
        </w:rPr>
        <w:t>蒸馏水的烧杯中。在搅拌下，加入</w:t>
      </w:r>
      <w:r w:rsidRPr="00622A8B">
        <w:rPr>
          <w:rFonts w:hint="eastAsia"/>
          <w:kern w:val="0"/>
        </w:rPr>
        <w:t>1</w:t>
      </w:r>
      <w:r w:rsidRPr="00622A8B">
        <w:rPr>
          <w:rFonts w:hint="eastAsia"/>
          <w:kern w:val="0"/>
        </w:rPr>
        <w:t>～</w:t>
      </w:r>
      <w:r w:rsidRPr="00622A8B">
        <w:rPr>
          <w:rFonts w:hint="eastAsia"/>
          <w:kern w:val="0"/>
        </w:rPr>
        <w:t>2</w:t>
      </w:r>
      <w:r w:rsidRPr="00622A8B">
        <w:rPr>
          <w:rFonts w:hint="eastAsia"/>
          <w:kern w:val="0"/>
        </w:rPr>
        <w:t>粒氢氧化钠，使其完全溶解。</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(2)</w:t>
      </w:r>
      <w:r w:rsidRPr="00622A8B">
        <w:rPr>
          <w:rFonts w:hint="eastAsia"/>
          <w:kern w:val="0"/>
        </w:rPr>
        <w:t>混合氧化剂溶液：将</w:t>
      </w:r>
      <w:r w:rsidRPr="00622A8B">
        <w:rPr>
          <w:rFonts w:hint="eastAsia"/>
          <w:kern w:val="0"/>
        </w:rPr>
        <w:t>CuSO4</w:t>
      </w:r>
      <w:r w:rsidRPr="00622A8B">
        <w:rPr>
          <w:rFonts w:hint="eastAsia"/>
          <w:kern w:val="0"/>
        </w:rPr>
        <w:t>•</w:t>
      </w:r>
      <w:r w:rsidRPr="00622A8B">
        <w:rPr>
          <w:rFonts w:hint="eastAsia"/>
          <w:kern w:val="0"/>
        </w:rPr>
        <w:t>5H2O 0.5g,Na2CO3 5.0g,NaNO2 5.0g</w:t>
      </w:r>
      <w:r w:rsidRPr="00622A8B">
        <w:rPr>
          <w:rFonts w:hint="eastAsia"/>
          <w:kern w:val="0"/>
        </w:rPr>
        <w:t>以及</w:t>
      </w:r>
      <w:r w:rsidRPr="00622A8B">
        <w:rPr>
          <w:rFonts w:hint="eastAsia"/>
          <w:kern w:val="0"/>
        </w:rPr>
        <w:t>NH4Cl 5.0g</w:t>
      </w:r>
      <w:r w:rsidRPr="00622A8B">
        <w:rPr>
          <w:rFonts w:hint="eastAsia"/>
          <w:kern w:val="0"/>
        </w:rPr>
        <w:t>依次溶解于</w:t>
      </w:r>
      <w:r w:rsidRPr="00622A8B">
        <w:rPr>
          <w:rFonts w:hint="eastAsia"/>
          <w:kern w:val="0"/>
        </w:rPr>
        <w:t>100ml</w:t>
      </w:r>
      <w:r w:rsidRPr="00622A8B">
        <w:rPr>
          <w:rFonts w:hint="eastAsia"/>
          <w:kern w:val="0"/>
        </w:rPr>
        <w:t>蒸馏水中。</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(3)</w:t>
      </w:r>
      <w:r w:rsidRPr="00622A8B">
        <w:rPr>
          <w:rFonts w:hint="eastAsia"/>
          <w:kern w:val="0"/>
        </w:rPr>
        <w:t>标准溶液：精确称取照相级的彩色显影剂</w:t>
      </w:r>
      <w:r w:rsidRPr="00622A8B">
        <w:rPr>
          <w:rFonts w:hint="eastAsia"/>
          <w:kern w:val="0"/>
        </w:rPr>
        <w:t>(</w:t>
      </w:r>
      <w:r w:rsidRPr="00622A8B">
        <w:rPr>
          <w:rFonts w:hint="eastAsia"/>
          <w:kern w:val="0"/>
        </w:rPr>
        <w:t>生产中使用最多的一种</w:t>
      </w:r>
      <w:r w:rsidRPr="00622A8B">
        <w:rPr>
          <w:rFonts w:hint="eastAsia"/>
          <w:kern w:val="0"/>
        </w:rPr>
        <w:t>)100mg</w:t>
      </w:r>
      <w:r w:rsidRPr="00622A8B">
        <w:rPr>
          <w:rFonts w:hint="eastAsia"/>
          <w:kern w:val="0"/>
        </w:rPr>
        <w:t>，</w:t>
      </w:r>
      <w:r w:rsidRPr="00622A8B">
        <w:rPr>
          <w:rFonts w:hint="eastAsia"/>
          <w:kern w:val="0"/>
        </w:rPr>
        <w:lastRenderedPageBreak/>
        <w:t>溶解于少量蒸馏水中。其已溶入</w:t>
      </w:r>
      <w:r w:rsidRPr="00622A8B">
        <w:rPr>
          <w:rFonts w:hint="eastAsia"/>
          <w:kern w:val="0"/>
        </w:rPr>
        <w:t>100mg Na2SO3</w:t>
      </w:r>
      <w:r w:rsidRPr="00622A8B">
        <w:rPr>
          <w:rFonts w:hint="eastAsia"/>
          <w:kern w:val="0"/>
        </w:rPr>
        <w:t>作保护剂，移入</w:t>
      </w:r>
      <w:r w:rsidRPr="00622A8B">
        <w:rPr>
          <w:rFonts w:hint="eastAsia"/>
          <w:kern w:val="0"/>
        </w:rPr>
        <w:t>1L</w:t>
      </w:r>
      <w:r w:rsidRPr="00622A8B">
        <w:rPr>
          <w:rFonts w:hint="eastAsia"/>
          <w:kern w:val="0"/>
        </w:rPr>
        <w:t>容量瓶中，并加蒸馏水至刻度。此标准溶液相当</w:t>
      </w:r>
      <w:r w:rsidRPr="00622A8B">
        <w:rPr>
          <w:rFonts w:hint="eastAsia"/>
          <w:kern w:val="0"/>
        </w:rPr>
        <w:t>0.1mg/ml</w:t>
      </w:r>
      <w:r w:rsidRPr="00622A8B">
        <w:rPr>
          <w:rFonts w:hint="eastAsia"/>
          <w:kern w:val="0"/>
        </w:rPr>
        <w:t>，必须在使用前配制。</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4.</w:t>
      </w:r>
      <w:r w:rsidRPr="00622A8B">
        <w:rPr>
          <w:rFonts w:hint="eastAsia"/>
          <w:kern w:val="0"/>
        </w:rPr>
        <w:t>步聚</w:t>
      </w:r>
    </w:p>
    <w:p w:rsidR="00622A8B" w:rsidRPr="00622A8B" w:rsidRDefault="00622A8B" w:rsidP="00622A8B">
      <w:pPr>
        <w:ind w:firstLineChars="0" w:firstLine="0"/>
        <w:rPr>
          <w:kern w:val="0"/>
        </w:rPr>
      </w:pPr>
      <w:r w:rsidRPr="00622A8B">
        <w:rPr>
          <w:rFonts w:hint="eastAsia"/>
          <w:kern w:val="0"/>
        </w:rPr>
        <w:t xml:space="preserve">　　</w:t>
      </w:r>
      <w:r w:rsidRPr="00622A8B">
        <w:rPr>
          <w:rFonts w:hint="eastAsia"/>
          <w:kern w:val="0"/>
        </w:rPr>
        <w:t xml:space="preserve">(1) </w:t>
      </w:r>
      <w:r w:rsidRPr="00622A8B">
        <w:rPr>
          <w:rFonts w:hint="eastAsia"/>
          <w:kern w:val="0"/>
        </w:rPr>
        <w:t>标准曲线的制作</w:t>
      </w:r>
    </w:p>
    <w:p w:rsidR="00622A8B" w:rsidRDefault="00622A8B" w:rsidP="00622A8B">
      <w:pPr>
        <w:ind w:firstLineChars="0" w:firstLine="0"/>
        <w:rPr>
          <w:kern w:val="0"/>
        </w:rPr>
      </w:pPr>
      <w:r w:rsidRPr="00622A8B">
        <w:rPr>
          <w:rFonts w:hint="eastAsia"/>
          <w:kern w:val="0"/>
        </w:rPr>
        <w:t>在</w:t>
      </w:r>
      <w:r w:rsidRPr="00622A8B">
        <w:rPr>
          <w:rFonts w:hint="eastAsia"/>
          <w:kern w:val="0"/>
        </w:rPr>
        <w:t>6</w:t>
      </w:r>
      <w:r w:rsidRPr="00622A8B">
        <w:rPr>
          <w:rFonts w:hint="eastAsia"/>
          <w:kern w:val="0"/>
        </w:rPr>
        <w:t>个</w:t>
      </w:r>
      <w:r w:rsidRPr="00622A8B">
        <w:rPr>
          <w:rFonts w:hint="eastAsia"/>
          <w:kern w:val="0"/>
        </w:rPr>
        <w:t>50ml</w:t>
      </w:r>
      <w:r w:rsidRPr="00622A8B">
        <w:rPr>
          <w:rFonts w:hint="eastAsia"/>
          <w:kern w:val="0"/>
        </w:rPr>
        <w:t>容量瓶中，分别加入以下不同量的显影剂标准液。</w:t>
      </w:r>
    </w:p>
    <w:tbl>
      <w:tblPr>
        <w:tblW w:w="0" w:type="auto"/>
        <w:tblInd w:w="3" w:type="dxa"/>
        <w:tblBorders>
          <w:insideH w:val="single" w:sz="4" w:space="0" w:color="auto"/>
          <w:insideV w:val="single" w:sz="4" w:space="0" w:color="auto"/>
        </w:tblBorders>
        <w:tblLook w:val="0000"/>
      </w:tblPr>
      <w:tblGrid>
        <w:gridCol w:w="956"/>
        <w:gridCol w:w="2977"/>
        <w:gridCol w:w="3207"/>
      </w:tblGrid>
      <w:tr w:rsidR="00622A8B" w:rsidRPr="00B461A6" w:rsidTr="00622A8B">
        <w:tc>
          <w:tcPr>
            <w:tcW w:w="956" w:type="dxa"/>
          </w:tcPr>
          <w:p w:rsidR="00622A8B" w:rsidRPr="00B461A6" w:rsidRDefault="00622A8B" w:rsidP="00622A8B">
            <w:pPr>
              <w:ind w:firstLineChars="0" w:firstLine="0"/>
              <w:rPr>
                <w:szCs w:val="21"/>
              </w:rPr>
            </w:pPr>
            <w:r w:rsidRPr="00B461A6">
              <w:rPr>
                <w:rFonts w:hint="eastAsia"/>
                <w:szCs w:val="21"/>
              </w:rPr>
              <w:t>编号</w:t>
            </w:r>
          </w:p>
        </w:tc>
        <w:tc>
          <w:tcPr>
            <w:tcW w:w="2977" w:type="dxa"/>
          </w:tcPr>
          <w:p w:rsidR="00622A8B" w:rsidRPr="00B461A6" w:rsidRDefault="00622A8B" w:rsidP="00AB21C5">
            <w:pPr>
              <w:ind w:firstLineChars="0" w:firstLine="0"/>
              <w:rPr>
                <w:szCs w:val="21"/>
              </w:rPr>
            </w:pPr>
            <w:r w:rsidRPr="00B461A6">
              <w:rPr>
                <w:rFonts w:hint="eastAsia"/>
                <w:szCs w:val="21"/>
              </w:rPr>
              <w:t>加入标准液的毫升数</w:t>
            </w:r>
          </w:p>
        </w:tc>
        <w:tc>
          <w:tcPr>
            <w:tcW w:w="3207" w:type="dxa"/>
          </w:tcPr>
          <w:p w:rsidR="00622A8B" w:rsidRPr="00B461A6" w:rsidRDefault="00622A8B" w:rsidP="00AB21C5">
            <w:pPr>
              <w:ind w:firstLineChars="0" w:firstLine="0"/>
              <w:rPr>
                <w:szCs w:val="21"/>
              </w:rPr>
            </w:pPr>
            <w:r w:rsidRPr="00B461A6">
              <w:rPr>
                <w:rFonts w:hint="eastAsia"/>
                <w:szCs w:val="21"/>
              </w:rPr>
              <w:t>相当显影剂含量（</w:t>
            </w:r>
            <w:r w:rsidRPr="00B461A6">
              <w:rPr>
                <w:szCs w:val="21"/>
              </w:rPr>
              <w:t>mg/L</w:t>
            </w:r>
            <w:r w:rsidRPr="00B461A6">
              <w:rPr>
                <w:rFonts w:hint="eastAsia"/>
                <w:szCs w:val="21"/>
              </w:rPr>
              <w:t>）</w:t>
            </w:r>
          </w:p>
        </w:tc>
      </w:tr>
      <w:tr w:rsidR="00622A8B" w:rsidRPr="00B461A6" w:rsidTr="00622A8B">
        <w:tc>
          <w:tcPr>
            <w:tcW w:w="956" w:type="dxa"/>
          </w:tcPr>
          <w:p w:rsidR="00622A8B" w:rsidRPr="00B461A6" w:rsidRDefault="00622A8B" w:rsidP="00AB21C5">
            <w:pPr>
              <w:ind w:firstLineChars="0" w:firstLine="0"/>
              <w:rPr>
                <w:szCs w:val="21"/>
              </w:rPr>
            </w:pPr>
            <w:r w:rsidRPr="00B461A6">
              <w:rPr>
                <w:szCs w:val="21"/>
              </w:rPr>
              <w:t>0</w:t>
            </w:r>
          </w:p>
        </w:tc>
        <w:tc>
          <w:tcPr>
            <w:tcW w:w="2977" w:type="dxa"/>
          </w:tcPr>
          <w:p w:rsidR="00622A8B" w:rsidRPr="00B461A6" w:rsidRDefault="00622A8B" w:rsidP="00AB21C5">
            <w:pPr>
              <w:ind w:firstLineChars="0" w:firstLine="0"/>
              <w:rPr>
                <w:szCs w:val="21"/>
              </w:rPr>
            </w:pPr>
            <w:r w:rsidRPr="00B461A6">
              <w:rPr>
                <w:szCs w:val="21"/>
              </w:rPr>
              <w:t>0</w:t>
            </w:r>
          </w:p>
        </w:tc>
        <w:tc>
          <w:tcPr>
            <w:tcW w:w="3207" w:type="dxa"/>
          </w:tcPr>
          <w:p w:rsidR="00622A8B" w:rsidRPr="00B461A6" w:rsidRDefault="00622A8B" w:rsidP="00AB21C5">
            <w:pPr>
              <w:ind w:firstLineChars="0" w:firstLine="0"/>
              <w:rPr>
                <w:szCs w:val="21"/>
              </w:rPr>
            </w:pPr>
            <w:r w:rsidRPr="00B461A6">
              <w:rPr>
                <w:szCs w:val="21"/>
              </w:rPr>
              <w:t>0</w:t>
            </w:r>
          </w:p>
        </w:tc>
      </w:tr>
      <w:tr w:rsidR="00622A8B" w:rsidRPr="00B461A6" w:rsidTr="00622A8B">
        <w:tc>
          <w:tcPr>
            <w:tcW w:w="956" w:type="dxa"/>
          </w:tcPr>
          <w:p w:rsidR="00622A8B" w:rsidRPr="00B461A6" w:rsidRDefault="00622A8B" w:rsidP="00AB21C5">
            <w:pPr>
              <w:ind w:firstLineChars="0" w:firstLine="0"/>
              <w:rPr>
                <w:szCs w:val="21"/>
              </w:rPr>
            </w:pPr>
            <w:r w:rsidRPr="00B461A6">
              <w:rPr>
                <w:szCs w:val="21"/>
              </w:rPr>
              <w:t>1</w:t>
            </w:r>
          </w:p>
        </w:tc>
        <w:tc>
          <w:tcPr>
            <w:tcW w:w="2977" w:type="dxa"/>
          </w:tcPr>
          <w:p w:rsidR="00622A8B" w:rsidRPr="00B461A6" w:rsidRDefault="00622A8B" w:rsidP="00AB21C5">
            <w:pPr>
              <w:ind w:firstLineChars="0" w:firstLine="0"/>
              <w:rPr>
                <w:szCs w:val="21"/>
              </w:rPr>
            </w:pPr>
            <w:r w:rsidRPr="00B461A6">
              <w:rPr>
                <w:szCs w:val="21"/>
              </w:rPr>
              <w:t>1</w:t>
            </w:r>
          </w:p>
        </w:tc>
        <w:tc>
          <w:tcPr>
            <w:tcW w:w="3207" w:type="dxa"/>
          </w:tcPr>
          <w:p w:rsidR="00622A8B" w:rsidRPr="00B461A6" w:rsidRDefault="00622A8B" w:rsidP="00AB21C5">
            <w:pPr>
              <w:ind w:firstLineChars="0" w:firstLine="0"/>
              <w:rPr>
                <w:szCs w:val="21"/>
              </w:rPr>
            </w:pPr>
            <w:r w:rsidRPr="00B461A6">
              <w:rPr>
                <w:szCs w:val="21"/>
              </w:rPr>
              <w:t>2</w:t>
            </w:r>
          </w:p>
        </w:tc>
      </w:tr>
      <w:tr w:rsidR="00622A8B" w:rsidRPr="00B461A6" w:rsidTr="00622A8B">
        <w:tc>
          <w:tcPr>
            <w:tcW w:w="956" w:type="dxa"/>
          </w:tcPr>
          <w:p w:rsidR="00622A8B" w:rsidRPr="00B461A6" w:rsidRDefault="00622A8B" w:rsidP="00AB21C5">
            <w:pPr>
              <w:ind w:firstLineChars="0" w:firstLine="0"/>
              <w:rPr>
                <w:szCs w:val="21"/>
              </w:rPr>
            </w:pPr>
            <w:r w:rsidRPr="00B461A6">
              <w:rPr>
                <w:szCs w:val="21"/>
              </w:rPr>
              <w:t>2</w:t>
            </w:r>
          </w:p>
        </w:tc>
        <w:tc>
          <w:tcPr>
            <w:tcW w:w="2977" w:type="dxa"/>
          </w:tcPr>
          <w:p w:rsidR="00622A8B" w:rsidRPr="00B461A6" w:rsidRDefault="00622A8B" w:rsidP="00AB21C5">
            <w:pPr>
              <w:ind w:firstLineChars="0" w:firstLine="0"/>
              <w:rPr>
                <w:szCs w:val="21"/>
              </w:rPr>
            </w:pPr>
            <w:r w:rsidRPr="00B461A6">
              <w:rPr>
                <w:szCs w:val="21"/>
              </w:rPr>
              <w:t>2</w:t>
            </w:r>
          </w:p>
        </w:tc>
        <w:tc>
          <w:tcPr>
            <w:tcW w:w="3207" w:type="dxa"/>
          </w:tcPr>
          <w:p w:rsidR="00622A8B" w:rsidRPr="00B461A6" w:rsidRDefault="00622A8B" w:rsidP="00AB21C5">
            <w:pPr>
              <w:ind w:firstLineChars="0" w:firstLine="0"/>
              <w:rPr>
                <w:szCs w:val="21"/>
              </w:rPr>
            </w:pPr>
            <w:r w:rsidRPr="00B461A6">
              <w:rPr>
                <w:szCs w:val="21"/>
              </w:rPr>
              <w:t>4</w:t>
            </w:r>
          </w:p>
        </w:tc>
      </w:tr>
      <w:tr w:rsidR="00622A8B" w:rsidRPr="00B461A6" w:rsidTr="00622A8B">
        <w:tc>
          <w:tcPr>
            <w:tcW w:w="956" w:type="dxa"/>
          </w:tcPr>
          <w:p w:rsidR="00622A8B" w:rsidRPr="00B461A6" w:rsidRDefault="00622A8B" w:rsidP="00AB21C5">
            <w:pPr>
              <w:ind w:firstLineChars="0" w:firstLine="0"/>
              <w:rPr>
                <w:szCs w:val="21"/>
              </w:rPr>
            </w:pPr>
            <w:r w:rsidRPr="00B461A6">
              <w:rPr>
                <w:szCs w:val="21"/>
              </w:rPr>
              <w:t>3</w:t>
            </w:r>
          </w:p>
        </w:tc>
        <w:tc>
          <w:tcPr>
            <w:tcW w:w="2977" w:type="dxa"/>
          </w:tcPr>
          <w:p w:rsidR="00622A8B" w:rsidRPr="00B461A6" w:rsidRDefault="00622A8B" w:rsidP="00AB21C5">
            <w:pPr>
              <w:ind w:firstLineChars="0" w:firstLine="0"/>
              <w:rPr>
                <w:szCs w:val="21"/>
              </w:rPr>
            </w:pPr>
            <w:r w:rsidRPr="00B461A6">
              <w:rPr>
                <w:szCs w:val="21"/>
              </w:rPr>
              <w:t>3</w:t>
            </w:r>
          </w:p>
        </w:tc>
        <w:tc>
          <w:tcPr>
            <w:tcW w:w="3207" w:type="dxa"/>
          </w:tcPr>
          <w:p w:rsidR="00622A8B" w:rsidRPr="00B461A6" w:rsidRDefault="00622A8B" w:rsidP="00AB21C5">
            <w:pPr>
              <w:ind w:firstLineChars="0" w:firstLine="0"/>
              <w:rPr>
                <w:szCs w:val="21"/>
              </w:rPr>
            </w:pPr>
            <w:r w:rsidRPr="00B461A6">
              <w:rPr>
                <w:szCs w:val="21"/>
              </w:rPr>
              <w:t>6</w:t>
            </w:r>
          </w:p>
        </w:tc>
      </w:tr>
      <w:tr w:rsidR="00622A8B" w:rsidRPr="00B461A6" w:rsidTr="00622A8B">
        <w:tc>
          <w:tcPr>
            <w:tcW w:w="956" w:type="dxa"/>
          </w:tcPr>
          <w:p w:rsidR="00622A8B" w:rsidRPr="00B461A6" w:rsidRDefault="00622A8B" w:rsidP="00AB21C5">
            <w:pPr>
              <w:ind w:firstLineChars="0" w:firstLine="0"/>
              <w:rPr>
                <w:szCs w:val="21"/>
              </w:rPr>
            </w:pPr>
            <w:r w:rsidRPr="00B461A6">
              <w:rPr>
                <w:szCs w:val="21"/>
              </w:rPr>
              <w:t>4</w:t>
            </w:r>
          </w:p>
        </w:tc>
        <w:tc>
          <w:tcPr>
            <w:tcW w:w="2977" w:type="dxa"/>
          </w:tcPr>
          <w:p w:rsidR="00622A8B" w:rsidRPr="00B461A6" w:rsidRDefault="00622A8B" w:rsidP="00AB21C5">
            <w:pPr>
              <w:ind w:firstLineChars="0" w:firstLine="0"/>
              <w:rPr>
                <w:szCs w:val="21"/>
              </w:rPr>
            </w:pPr>
            <w:r w:rsidRPr="00B461A6">
              <w:rPr>
                <w:szCs w:val="21"/>
              </w:rPr>
              <w:t>4</w:t>
            </w:r>
          </w:p>
        </w:tc>
        <w:tc>
          <w:tcPr>
            <w:tcW w:w="3207" w:type="dxa"/>
          </w:tcPr>
          <w:p w:rsidR="00622A8B" w:rsidRPr="00B461A6" w:rsidRDefault="00622A8B" w:rsidP="00AB21C5">
            <w:pPr>
              <w:ind w:firstLineChars="0" w:firstLine="0"/>
              <w:rPr>
                <w:szCs w:val="21"/>
              </w:rPr>
            </w:pPr>
            <w:r w:rsidRPr="00B461A6">
              <w:rPr>
                <w:szCs w:val="21"/>
              </w:rPr>
              <w:t>8</w:t>
            </w:r>
          </w:p>
        </w:tc>
      </w:tr>
      <w:tr w:rsidR="00622A8B" w:rsidRPr="00B461A6" w:rsidTr="00622A8B">
        <w:tc>
          <w:tcPr>
            <w:tcW w:w="956" w:type="dxa"/>
          </w:tcPr>
          <w:p w:rsidR="00622A8B" w:rsidRPr="00B461A6" w:rsidRDefault="00622A8B" w:rsidP="00AB21C5">
            <w:pPr>
              <w:ind w:firstLineChars="0" w:firstLine="0"/>
              <w:rPr>
                <w:szCs w:val="21"/>
              </w:rPr>
            </w:pPr>
            <w:r w:rsidRPr="00B461A6">
              <w:rPr>
                <w:szCs w:val="21"/>
              </w:rPr>
              <w:t>5</w:t>
            </w:r>
          </w:p>
        </w:tc>
        <w:tc>
          <w:tcPr>
            <w:tcW w:w="2977" w:type="dxa"/>
          </w:tcPr>
          <w:p w:rsidR="00622A8B" w:rsidRPr="00B461A6" w:rsidRDefault="00622A8B" w:rsidP="00AB21C5">
            <w:pPr>
              <w:ind w:firstLineChars="0" w:firstLine="0"/>
              <w:rPr>
                <w:szCs w:val="21"/>
              </w:rPr>
            </w:pPr>
            <w:r w:rsidRPr="00B461A6">
              <w:rPr>
                <w:szCs w:val="21"/>
              </w:rPr>
              <w:t>5</w:t>
            </w:r>
          </w:p>
        </w:tc>
        <w:tc>
          <w:tcPr>
            <w:tcW w:w="3207" w:type="dxa"/>
          </w:tcPr>
          <w:p w:rsidR="00622A8B" w:rsidRPr="00B461A6" w:rsidRDefault="00622A8B" w:rsidP="00AB21C5">
            <w:pPr>
              <w:ind w:firstLineChars="0" w:firstLine="0"/>
              <w:rPr>
                <w:szCs w:val="21"/>
              </w:rPr>
            </w:pPr>
            <w:r w:rsidRPr="00B461A6">
              <w:rPr>
                <w:szCs w:val="21"/>
              </w:rPr>
              <w:t>10</w:t>
            </w:r>
          </w:p>
        </w:tc>
      </w:tr>
    </w:tbl>
    <w:p w:rsidR="00622A8B" w:rsidRPr="00B461A6" w:rsidRDefault="00622A8B" w:rsidP="00622A8B">
      <w:pPr>
        <w:ind w:firstLineChars="0" w:firstLine="0"/>
        <w:rPr>
          <w:kern w:val="0"/>
        </w:rPr>
      </w:pPr>
      <w:r w:rsidRPr="00B461A6">
        <w:rPr>
          <w:kern w:val="0"/>
        </w:rPr>
        <w:t>以上</w:t>
      </w:r>
      <w:r w:rsidRPr="00B461A6">
        <w:rPr>
          <w:kern w:val="0"/>
        </w:rPr>
        <w:t>6</w:t>
      </w:r>
      <w:r w:rsidRPr="00B461A6">
        <w:rPr>
          <w:kern w:val="0"/>
        </w:rPr>
        <w:t>个容量瓶中皆加入</w:t>
      </w:r>
      <w:r w:rsidRPr="00B461A6">
        <w:rPr>
          <w:kern w:val="0"/>
        </w:rPr>
        <w:t>1ml</w:t>
      </w:r>
      <w:r w:rsidRPr="00B461A6">
        <w:rPr>
          <w:kern w:val="0"/>
        </w:rPr>
        <w:t>成色剂溶液，并用蒸馏水加至刻度。分别加入</w:t>
      </w:r>
      <w:r w:rsidRPr="00B461A6">
        <w:rPr>
          <w:kern w:val="0"/>
        </w:rPr>
        <w:t>1ml</w:t>
      </w:r>
      <w:r w:rsidRPr="00B461A6">
        <w:rPr>
          <w:kern w:val="0"/>
        </w:rPr>
        <w:t>混合氧化剂溶液，摇匀。在</w:t>
      </w:r>
      <w:r w:rsidRPr="00B461A6">
        <w:rPr>
          <w:kern w:val="0"/>
        </w:rPr>
        <w:t>5min</w:t>
      </w:r>
      <w:r w:rsidRPr="00B461A6">
        <w:rPr>
          <w:kern w:val="0"/>
        </w:rPr>
        <w:t>内在分光光度计</w:t>
      </w:r>
      <w:r w:rsidRPr="00B461A6">
        <w:rPr>
          <w:kern w:val="0"/>
        </w:rPr>
        <w:t>550nm</w:t>
      </w:r>
      <w:r w:rsidRPr="00B461A6">
        <w:rPr>
          <w:kern w:val="0"/>
        </w:rPr>
        <w:t>处测定其不同试样生成染料的光密度</w:t>
      </w:r>
      <w:r w:rsidRPr="00B461A6">
        <w:rPr>
          <w:kern w:val="0"/>
        </w:rPr>
        <w:t>(</w:t>
      </w:r>
      <w:r w:rsidRPr="00B461A6">
        <w:rPr>
          <w:kern w:val="0"/>
        </w:rPr>
        <w:t>以编号</w:t>
      </w:r>
      <w:r w:rsidRPr="00B461A6">
        <w:rPr>
          <w:kern w:val="0"/>
        </w:rPr>
        <w:t>0</w:t>
      </w:r>
      <w:r w:rsidRPr="00B461A6">
        <w:rPr>
          <w:kern w:val="0"/>
        </w:rPr>
        <w:t>为零</w:t>
      </w:r>
      <w:r w:rsidRPr="00B461A6">
        <w:rPr>
          <w:kern w:val="0"/>
        </w:rPr>
        <w:t>)</w:t>
      </w:r>
      <w:r w:rsidRPr="00B461A6">
        <w:rPr>
          <w:kern w:val="0"/>
        </w:rPr>
        <w:t>，绘制不同显影剂含量的相应光密度曲线。横坐标为</w:t>
      </w:r>
      <w:r w:rsidRPr="00B461A6">
        <w:rPr>
          <w:kern w:val="0"/>
        </w:rPr>
        <w:t>2</w:t>
      </w:r>
      <w:r w:rsidRPr="00B461A6">
        <w:rPr>
          <w:kern w:val="0"/>
        </w:rPr>
        <w:t>，</w:t>
      </w:r>
      <w:r w:rsidRPr="00B461A6">
        <w:rPr>
          <w:kern w:val="0"/>
        </w:rPr>
        <w:t>4</w:t>
      </w:r>
      <w:r w:rsidRPr="00B461A6">
        <w:rPr>
          <w:kern w:val="0"/>
        </w:rPr>
        <w:t>，</w:t>
      </w:r>
      <w:r w:rsidRPr="00B461A6">
        <w:rPr>
          <w:kern w:val="0"/>
        </w:rPr>
        <w:t>6</w:t>
      </w:r>
      <w:r w:rsidRPr="00B461A6">
        <w:rPr>
          <w:kern w:val="0"/>
        </w:rPr>
        <w:t>，</w:t>
      </w:r>
      <w:r w:rsidRPr="00B461A6">
        <w:rPr>
          <w:kern w:val="0"/>
        </w:rPr>
        <w:t>8</w:t>
      </w:r>
      <w:r w:rsidRPr="00B461A6">
        <w:rPr>
          <w:kern w:val="0"/>
        </w:rPr>
        <w:t>，</w:t>
      </w:r>
      <w:r w:rsidRPr="00B461A6">
        <w:rPr>
          <w:kern w:val="0"/>
        </w:rPr>
        <w:t>10mg/L</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(2)</w:t>
      </w:r>
      <w:r w:rsidRPr="00B461A6">
        <w:rPr>
          <w:kern w:val="0"/>
        </w:rPr>
        <w:t>水样的测定</w:t>
      </w:r>
    </w:p>
    <w:p w:rsidR="00622A8B" w:rsidRPr="00B461A6" w:rsidRDefault="00622A8B" w:rsidP="00622A8B">
      <w:pPr>
        <w:ind w:firstLineChars="0" w:firstLine="0"/>
        <w:rPr>
          <w:kern w:val="0"/>
        </w:rPr>
      </w:pPr>
      <w:r w:rsidRPr="00B461A6">
        <w:rPr>
          <w:kern w:val="0"/>
        </w:rPr>
        <w:t xml:space="preserve">　　取</w:t>
      </w:r>
      <w:r w:rsidRPr="00B461A6">
        <w:rPr>
          <w:kern w:val="0"/>
        </w:rPr>
        <w:t>2</w:t>
      </w:r>
      <w:r w:rsidRPr="00B461A6">
        <w:rPr>
          <w:kern w:val="0"/>
        </w:rPr>
        <w:t>份水样</w:t>
      </w:r>
      <w:r w:rsidRPr="00B461A6">
        <w:rPr>
          <w:kern w:val="0"/>
        </w:rPr>
        <w:t>(</w:t>
      </w:r>
      <w:r w:rsidRPr="00B461A6">
        <w:rPr>
          <w:kern w:val="0"/>
        </w:rPr>
        <w:t>一般为</w:t>
      </w:r>
      <w:r w:rsidRPr="00B461A6">
        <w:rPr>
          <w:kern w:val="0"/>
        </w:rPr>
        <w:t>20ml)</w:t>
      </w:r>
      <w:r w:rsidRPr="00B461A6">
        <w:rPr>
          <w:kern w:val="0"/>
        </w:rPr>
        <w:t>分别置于两个</w:t>
      </w:r>
      <w:r w:rsidRPr="00B461A6">
        <w:rPr>
          <w:kern w:val="0"/>
        </w:rPr>
        <w:t>50ml</w:t>
      </w:r>
      <w:r w:rsidRPr="00B461A6">
        <w:rPr>
          <w:kern w:val="0"/>
        </w:rPr>
        <w:t>的容量瓶中。一个为测定水样，另一个为空白试验。在前者测定水样中加</w:t>
      </w:r>
      <w:r w:rsidRPr="00B461A6">
        <w:rPr>
          <w:kern w:val="0"/>
        </w:rPr>
        <w:t>1ml</w:t>
      </w:r>
      <w:r w:rsidRPr="00B461A6">
        <w:rPr>
          <w:kern w:val="0"/>
        </w:rPr>
        <w:t>成色剂溶液。然后分别在两个瓶中加蒸馏水至刻度，其他步聚同标准曲线的制作。以空白液为零，测出水样的光密度，在标准曲线中查出相应浓度。</w:t>
      </w:r>
    </w:p>
    <w:p w:rsidR="00622A8B" w:rsidRPr="00B461A6" w:rsidRDefault="00622A8B" w:rsidP="00622A8B">
      <w:pPr>
        <w:ind w:firstLineChars="0" w:firstLine="0"/>
        <w:rPr>
          <w:kern w:val="0"/>
        </w:rPr>
      </w:pPr>
      <w:r w:rsidRPr="00B461A6">
        <w:rPr>
          <w:kern w:val="0"/>
        </w:rPr>
        <w:t xml:space="preserve">　　</w:t>
      </w:r>
      <w:r w:rsidRPr="00B461A6">
        <w:rPr>
          <w:kern w:val="0"/>
        </w:rPr>
        <w:t>5.</w:t>
      </w:r>
      <w:r w:rsidRPr="00B461A6">
        <w:rPr>
          <w:kern w:val="0"/>
        </w:rPr>
        <w:t>计算</w:t>
      </w:r>
    </w:p>
    <w:p w:rsidR="00622A8B" w:rsidRPr="00B461A6" w:rsidRDefault="00622A8B" w:rsidP="00622A8B">
      <w:pPr>
        <w:ind w:firstLineChars="0" w:firstLine="0"/>
        <w:rPr>
          <w:kern w:val="0"/>
        </w:rPr>
      </w:pPr>
      <w:r w:rsidRPr="00B461A6">
        <w:rPr>
          <w:kern w:val="0"/>
        </w:rPr>
        <w:t xml:space="preserve">　　从标准曲线中查出的浓度</w:t>
      </w:r>
      <w:r w:rsidRPr="00B461A6">
        <w:rPr>
          <w:kern w:val="0"/>
        </w:rPr>
        <w:t xml:space="preserve">× </w:t>
      </w:r>
      <w:r w:rsidRPr="00B461A6">
        <w:rPr>
          <w:kern w:val="0"/>
        </w:rPr>
        <w:t>废水中彩色显影剂的总量</w:t>
      </w:r>
      <w:r w:rsidRPr="00B461A6">
        <w:rPr>
          <w:kern w:val="0"/>
        </w:rPr>
        <w:t>(mg/L)</w:t>
      </w:r>
      <w:r w:rsidRPr="00B461A6">
        <w:rPr>
          <w:kern w:val="0"/>
        </w:rPr>
        <w:t>，</w:t>
      </w:r>
      <w:r w:rsidRPr="00B461A6">
        <w:rPr>
          <w:kern w:val="0"/>
        </w:rPr>
        <w:t xml:space="preserve"> </w:t>
      </w:r>
    </w:p>
    <w:p w:rsidR="00622A8B" w:rsidRPr="00B461A6" w:rsidRDefault="00622A8B" w:rsidP="00622A8B">
      <w:pPr>
        <w:ind w:firstLineChars="0" w:firstLine="0"/>
        <w:rPr>
          <w:kern w:val="0"/>
        </w:rPr>
      </w:pPr>
      <w:r w:rsidRPr="00B461A6">
        <w:rPr>
          <w:kern w:val="0"/>
        </w:rPr>
        <w:t xml:space="preserve">　　式中：</w:t>
      </w:r>
      <w:r w:rsidRPr="00B461A6">
        <w:rPr>
          <w:kern w:val="0"/>
        </w:rPr>
        <w:t>a——</w:t>
      </w:r>
      <w:r w:rsidRPr="00B461A6">
        <w:rPr>
          <w:kern w:val="0"/>
        </w:rPr>
        <w:t>为废水取样的</w:t>
      </w:r>
      <w:r w:rsidRPr="00B461A6">
        <w:rPr>
          <w:kern w:val="0"/>
        </w:rPr>
        <w:t>ml</w:t>
      </w:r>
      <w:r w:rsidRPr="00B461A6">
        <w:rPr>
          <w:kern w:val="0"/>
        </w:rPr>
        <w:t>数。</w:t>
      </w:r>
    </w:p>
    <w:p w:rsidR="00622A8B" w:rsidRPr="00B461A6" w:rsidRDefault="00622A8B" w:rsidP="00622A8B">
      <w:pPr>
        <w:ind w:firstLineChars="0" w:firstLine="0"/>
        <w:rPr>
          <w:kern w:val="0"/>
        </w:rPr>
      </w:pPr>
      <w:r w:rsidRPr="00B461A6">
        <w:rPr>
          <w:kern w:val="0"/>
        </w:rPr>
        <w:t xml:space="preserve">　　</w:t>
      </w:r>
      <w:r w:rsidRPr="00B461A6">
        <w:rPr>
          <w:kern w:val="0"/>
        </w:rPr>
        <w:t>6.</w:t>
      </w:r>
      <w:r w:rsidRPr="00B461A6">
        <w:rPr>
          <w:kern w:val="0"/>
        </w:rPr>
        <w:t>注意事项</w:t>
      </w:r>
    </w:p>
    <w:p w:rsidR="00622A8B" w:rsidRPr="00B461A6" w:rsidRDefault="00622A8B" w:rsidP="00622A8B">
      <w:pPr>
        <w:ind w:firstLineChars="0" w:firstLine="0"/>
        <w:rPr>
          <w:kern w:val="0"/>
        </w:rPr>
      </w:pPr>
      <w:r w:rsidRPr="00B461A6">
        <w:rPr>
          <w:kern w:val="0"/>
        </w:rPr>
        <w:t xml:space="preserve">　　</w:t>
      </w:r>
      <w:r w:rsidRPr="00B461A6">
        <w:rPr>
          <w:kern w:val="0"/>
        </w:rPr>
        <w:t>(1)</w:t>
      </w:r>
      <w:r w:rsidRPr="00B461A6">
        <w:rPr>
          <w:kern w:val="0"/>
        </w:rPr>
        <w:t>生成的品红染料在</w:t>
      </w:r>
      <w:r w:rsidRPr="00B461A6">
        <w:rPr>
          <w:kern w:val="0"/>
        </w:rPr>
        <w:t>8min</w:t>
      </w:r>
      <w:r w:rsidRPr="00B461A6">
        <w:rPr>
          <w:kern w:val="0"/>
        </w:rPr>
        <w:t>之内光密度是稳定的，故宜在染料生成后</w:t>
      </w:r>
      <w:r w:rsidRPr="00B461A6">
        <w:rPr>
          <w:kern w:val="0"/>
        </w:rPr>
        <w:t>5min</w:t>
      </w:r>
      <w:r w:rsidRPr="00B461A6">
        <w:rPr>
          <w:kern w:val="0"/>
        </w:rPr>
        <w:t>之内测定。</w:t>
      </w:r>
    </w:p>
    <w:p w:rsidR="00622A8B" w:rsidRPr="00B461A6" w:rsidRDefault="00622A8B" w:rsidP="00622A8B">
      <w:pPr>
        <w:ind w:firstLineChars="0" w:firstLine="0"/>
        <w:rPr>
          <w:kern w:val="0"/>
        </w:rPr>
      </w:pPr>
      <w:r w:rsidRPr="00B461A6">
        <w:rPr>
          <w:kern w:val="0"/>
        </w:rPr>
        <w:t xml:space="preserve">　　</w:t>
      </w:r>
      <w:r w:rsidRPr="00B461A6">
        <w:rPr>
          <w:kern w:val="0"/>
        </w:rPr>
        <w:t>(2)</w:t>
      </w:r>
      <w:r w:rsidRPr="00B461A6">
        <w:rPr>
          <w:kern w:val="0"/>
        </w:rPr>
        <w:t>本方法不包括黑白显影剂。</w:t>
      </w:r>
    </w:p>
    <w:p w:rsidR="00622A8B" w:rsidRPr="00B461A6" w:rsidRDefault="00622A8B" w:rsidP="00622A8B">
      <w:pPr>
        <w:ind w:firstLineChars="0" w:firstLine="0"/>
        <w:rPr>
          <w:kern w:val="0"/>
        </w:rPr>
      </w:pPr>
      <w:r w:rsidRPr="00B461A6">
        <w:rPr>
          <w:kern w:val="0"/>
        </w:rPr>
        <w:t xml:space="preserve">　　一、</w:t>
      </w:r>
      <w:r w:rsidRPr="00B461A6">
        <w:rPr>
          <w:kern w:val="0"/>
        </w:rPr>
        <w:t xml:space="preserve"> </w:t>
      </w:r>
      <w:r w:rsidRPr="00B461A6">
        <w:rPr>
          <w:kern w:val="0"/>
        </w:rPr>
        <w:t>显影剂及其氧化物总量的测定方法</w:t>
      </w:r>
    </w:p>
    <w:p w:rsidR="00622A8B" w:rsidRPr="00B461A6" w:rsidRDefault="00622A8B" w:rsidP="00622A8B">
      <w:pPr>
        <w:ind w:firstLineChars="0" w:firstLine="0"/>
        <w:rPr>
          <w:kern w:val="0"/>
        </w:rPr>
      </w:pPr>
      <w:r w:rsidRPr="00B461A6">
        <w:rPr>
          <w:kern w:val="0"/>
        </w:rPr>
        <w:lastRenderedPageBreak/>
        <w:t xml:space="preserve">　　电影洗印废水中存在不同量的赤血盐漂白液，将排放的显影剂部分或全部氧化，因此废水中一种情</w:t>
      </w:r>
      <w:r w:rsidRPr="00B461A6">
        <w:rPr>
          <w:kern w:val="0"/>
        </w:rPr>
        <w:t xml:space="preserve"> </w:t>
      </w:r>
      <w:r w:rsidRPr="00B461A6">
        <w:rPr>
          <w:kern w:val="0"/>
        </w:rPr>
        <w:t>况是存在显影剂及其氧化物，另一种情况是存在大量的氧化物而无显影剂。本方法测出的结果在第一种情况下是废水中显影剂及氧化物的总量，在第二种情况下是废水中原有显影剂氧化物的含量。</w:t>
      </w:r>
    </w:p>
    <w:p w:rsidR="00622A8B" w:rsidRPr="00B461A6" w:rsidRDefault="00622A8B" w:rsidP="00622A8B">
      <w:pPr>
        <w:ind w:firstLineChars="0" w:firstLine="0"/>
        <w:rPr>
          <w:kern w:val="0"/>
        </w:rPr>
      </w:pPr>
      <w:r w:rsidRPr="00B461A6">
        <w:rPr>
          <w:kern w:val="0"/>
        </w:rPr>
        <w:t xml:space="preserve">　　</w:t>
      </w:r>
      <w:r w:rsidRPr="00B461A6">
        <w:rPr>
          <w:kern w:val="0"/>
        </w:rPr>
        <w:t>1</w:t>
      </w:r>
      <w:r w:rsidRPr="00B461A6">
        <w:rPr>
          <w:kern w:val="0"/>
        </w:rPr>
        <w:t>、原理</w:t>
      </w:r>
    </w:p>
    <w:p w:rsidR="00622A8B" w:rsidRPr="00B461A6" w:rsidRDefault="00622A8B" w:rsidP="00622A8B">
      <w:pPr>
        <w:ind w:firstLineChars="0" w:firstLine="0"/>
        <w:rPr>
          <w:kern w:val="0"/>
        </w:rPr>
      </w:pPr>
      <w:r w:rsidRPr="00B461A6">
        <w:rPr>
          <w:kern w:val="0"/>
        </w:rPr>
        <w:t xml:space="preserve">　　通常使用的显影剂，大都具有对苯二酚、对氨基酚、对苯二胺类的结构。经氧化水解后都能得到对</w:t>
      </w:r>
    </w:p>
    <w:p w:rsidR="00622A8B" w:rsidRPr="00B461A6" w:rsidRDefault="00622A8B" w:rsidP="00622A8B">
      <w:pPr>
        <w:ind w:firstLineChars="0" w:firstLine="0"/>
        <w:rPr>
          <w:kern w:val="0"/>
        </w:rPr>
      </w:pPr>
      <w:r w:rsidRPr="00B461A6">
        <w:rPr>
          <w:kern w:val="0"/>
        </w:rPr>
        <w:t xml:space="preserve">　　苯二醌。利用溴或氯溴将显影剂氧化成显影剂氧化物，再用碘量法进行碘一淀粉比色法测定。</w:t>
      </w:r>
    </w:p>
    <w:p w:rsidR="00622A8B" w:rsidRPr="00B461A6" w:rsidRDefault="00622A8B" w:rsidP="00622A8B">
      <w:pPr>
        <w:ind w:firstLineChars="0" w:firstLine="0"/>
        <w:rPr>
          <w:kern w:val="0"/>
        </w:rPr>
      </w:pPr>
      <w:r w:rsidRPr="00B461A6">
        <w:rPr>
          <w:kern w:val="0"/>
        </w:rPr>
        <w:t>以米吐尔为例：</w:t>
      </w:r>
    </w:p>
    <w:p w:rsidR="00622A8B" w:rsidRPr="00B461A6" w:rsidRDefault="00622A8B" w:rsidP="00622A8B">
      <w:pPr>
        <w:ind w:firstLineChars="0" w:firstLine="0"/>
        <w:rPr>
          <w:kern w:val="0"/>
        </w:rPr>
      </w:pPr>
      <w:r w:rsidRPr="00B461A6">
        <w:rPr>
          <w:kern w:val="0"/>
        </w:rPr>
        <w:t>醌是较强的氧化剂。在酸性溶液中，碘离子定量还原对苯二醌为对苯二酚。所释出的当量碘，可用淀粉发生蓝色进行比色测定。</w:t>
      </w:r>
      <w:r w:rsidRPr="00B461A6">
        <w:rPr>
          <w:kern w:val="0"/>
        </w:rPr>
        <w:t xml:space="preserve"> </w:t>
      </w:r>
    </w:p>
    <w:p w:rsidR="00622A8B" w:rsidRPr="00B461A6" w:rsidRDefault="00622A8B" w:rsidP="00622A8B">
      <w:pPr>
        <w:ind w:firstLineChars="0" w:firstLine="0"/>
        <w:rPr>
          <w:kern w:val="0"/>
        </w:rPr>
      </w:pPr>
      <w:r w:rsidRPr="00B461A6">
        <w:rPr>
          <w:kern w:val="0"/>
        </w:rPr>
        <w:t xml:space="preserve">　　</w:t>
      </w:r>
      <w:r w:rsidRPr="00B461A6">
        <w:rPr>
          <w:kern w:val="0"/>
        </w:rPr>
        <w:t>2</w:t>
      </w:r>
      <w:r w:rsidRPr="00B461A6">
        <w:rPr>
          <w:kern w:val="0"/>
        </w:rPr>
        <w:t>、仪器和设备</w:t>
      </w:r>
    </w:p>
    <w:p w:rsidR="00622A8B" w:rsidRPr="00B461A6" w:rsidRDefault="00622A8B" w:rsidP="00622A8B">
      <w:pPr>
        <w:ind w:firstLineChars="0" w:firstLine="0"/>
        <w:rPr>
          <w:kern w:val="0"/>
        </w:rPr>
      </w:pPr>
      <w:r w:rsidRPr="00B461A6">
        <w:rPr>
          <w:kern w:val="0"/>
        </w:rPr>
        <w:t xml:space="preserve">　　</w:t>
      </w:r>
      <w:r w:rsidRPr="00B461A6">
        <w:rPr>
          <w:kern w:val="0"/>
        </w:rPr>
        <w:t>721</w:t>
      </w:r>
      <w:r w:rsidRPr="00B461A6">
        <w:rPr>
          <w:kern w:val="0"/>
        </w:rPr>
        <w:t>或类似型号分光光度计及</w:t>
      </w:r>
      <w:smartTag w:uri="urn:schemas-microsoft-com:office:smarttags" w:element="chmetcnv">
        <w:smartTagPr>
          <w:attr w:name="UnitName" w:val="cm"/>
          <w:attr w:name="SourceValue" w:val="2"/>
          <w:attr w:name="HasSpace" w:val="False"/>
          <w:attr w:name="Negative" w:val="False"/>
          <w:attr w:name="NumberType" w:val="1"/>
          <w:attr w:name="TCSC" w:val="0"/>
        </w:smartTagPr>
        <w:r w:rsidRPr="00B461A6">
          <w:rPr>
            <w:kern w:val="0"/>
          </w:rPr>
          <w:t>2cm</w:t>
        </w:r>
      </w:smartTag>
      <w:r w:rsidRPr="00B461A6">
        <w:rPr>
          <w:kern w:val="0"/>
        </w:rPr>
        <w:t>比色槽，恒温水浴锅，</w:t>
      </w:r>
      <w:r w:rsidRPr="00B461A6">
        <w:rPr>
          <w:kern w:val="0"/>
        </w:rPr>
        <w:t>50ml</w:t>
      </w:r>
      <w:r w:rsidRPr="00B461A6">
        <w:rPr>
          <w:kern w:val="0"/>
        </w:rPr>
        <w:t>容量瓶，</w:t>
      </w:r>
      <w:r w:rsidRPr="00B461A6">
        <w:rPr>
          <w:kern w:val="0"/>
        </w:rPr>
        <w:t>2 ml</w:t>
      </w:r>
      <w:r w:rsidRPr="00B461A6">
        <w:rPr>
          <w:kern w:val="0"/>
        </w:rPr>
        <w:t>、</w:t>
      </w:r>
      <w:r w:rsidRPr="00B461A6">
        <w:rPr>
          <w:kern w:val="0"/>
        </w:rPr>
        <w:t>5 ml</w:t>
      </w:r>
      <w:r w:rsidRPr="00B461A6">
        <w:rPr>
          <w:kern w:val="0"/>
        </w:rPr>
        <w:t>及</w:t>
      </w:r>
      <w:r w:rsidRPr="00B461A6">
        <w:rPr>
          <w:kern w:val="0"/>
        </w:rPr>
        <w:t>10 ml</w:t>
      </w:r>
      <w:r w:rsidRPr="00B461A6">
        <w:rPr>
          <w:kern w:val="0"/>
        </w:rPr>
        <w:t>刻度吸管。</w:t>
      </w:r>
    </w:p>
    <w:p w:rsidR="00622A8B" w:rsidRPr="00B461A6" w:rsidRDefault="00622A8B" w:rsidP="00622A8B">
      <w:pPr>
        <w:ind w:firstLineChars="0" w:firstLine="0"/>
        <w:rPr>
          <w:kern w:val="0"/>
        </w:rPr>
      </w:pPr>
      <w:r w:rsidRPr="00B461A6">
        <w:rPr>
          <w:kern w:val="0"/>
        </w:rPr>
        <w:t xml:space="preserve">　　</w:t>
      </w:r>
      <w:r w:rsidRPr="00B461A6">
        <w:rPr>
          <w:kern w:val="0"/>
        </w:rPr>
        <w:t>3</w:t>
      </w:r>
      <w:r w:rsidRPr="00B461A6">
        <w:rPr>
          <w:kern w:val="0"/>
        </w:rPr>
        <w:t>、试剂</w:t>
      </w:r>
    </w:p>
    <w:p w:rsidR="00622A8B" w:rsidRPr="00B461A6" w:rsidRDefault="00622A8B" w:rsidP="00622A8B">
      <w:pPr>
        <w:ind w:firstLineChars="0" w:firstLine="0"/>
        <w:rPr>
          <w:kern w:val="0"/>
        </w:rPr>
      </w:pPr>
      <w:r w:rsidRPr="00B461A6">
        <w:rPr>
          <w:kern w:val="0"/>
        </w:rPr>
        <w:t xml:space="preserve">　　</w:t>
      </w:r>
      <w:r w:rsidRPr="00B461A6">
        <w:rPr>
          <w:kern w:val="0"/>
        </w:rPr>
        <w:t>(1) 0.1N</w:t>
      </w:r>
      <w:r w:rsidRPr="00B461A6">
        <w:rPr>
          <w:kern w:val="0"/>
        </w:rPr>
        <w:t>溴酸钾</w:t>
      </w:r>
      <w:r w:rsidRPr="00B461A6">
        <w:rPr>
          <w:kern w:val="0"/>
        </w:rPr>
        <w:t>—</w:t>
      </w:r>
      <w:r w:rsidRPr="00B461A6">
        <w:rPr>
          <w:kern w:val="0"/>
        </w:rPr>
        <w:t>溴化钾溶液：称取</w:t>
      </w:r>
      <w:smartTag w:uri="urn:schemas-microsoft-com:office:smarttags" w:element="chmetcnv">
        <w:smartTagPr>
          <w:attr w:name="UnitName" w:val="g"/>
          <w:attr w:name="SourceValue" w:val="2.8"/>
          <w:attr w:name="HasSpace" w:val="False"/>
          <w:attr w:name="Negative" w:val="False"/>
          <w:attr w:name="NumberType" w:val="1"/>
          <w:attr w:name="TCSC" w:val="0"/>
        </w:smartTagPr>
        <w:r w:rsidRPr="00B461A6">
          <w:rPr>
            <w:kern w:val="0"/>
          </w:rPr>
          <w:t>2.8g</w:t>
        </w:r>
      </w:smartTag>
      <w:r w:rsidRPr="00B461A6">
        <w:rPr>
          <w:kern w:val="0"/>
        </w:rPr>
        <w:t>溴酸钾和</w:t>
      </w:r>
      <w:smartTag w:uri="urn:schemas-microsoft-com:office:smarttags" w:element="chmetcnv">
        <w:smartTagPr>
          <w:attr w:name="UnitName" w:val="g"/>
          <w:attr w:name="SourceValue" w:val="4"/>
          <w:attr w:name="HasSpace" w:val="False"/>
          <w:attr w:name="Negative" w:val="False"/>
          <w:attr w:name="NumberType" w:val="1"/>
          <w:attr w:name="TCSC" w:val="0"/>
        </w:smartTagPr>
        <w:r w:rsidRPr="00B461A6">
          <w:rPr>
            <w:kern w:val="0"/>
          </w:rPr>
          <w:t>4.0g</w:t>
        </w:r>
      </w:smartTag>
      <w:r w:rsidRPr="00B461A6">
        <w:rPr>
          <w:kern w:val="0"/>
        </w:rPr>
        <w:t>溴化钾，用蒸馏水稀释至</w:t>
      </w:r>
      <w:smartTag w:uri="urn:schemas-microsoft-com:office:smarttags" w:element="chmetcnv">
        <w:smartTagPr>
          <w:attr w:name="UnitName" w:val="l"/>
          <w:attr w:name="SourceValue" w:val="1"/>
          <w:attr w:name="HasSpace" w:val="False"/>
          <w:attr w:name="Negative" w:val="False"/>
          <w:attr w:name="NumberType" w:val="1"/>
          <w:attr w:name="TCSC" w:val="0"/>
        </w:smartTagPr>
        <w:r w:rsidRPr="00B461A6">
          <w:rPr>
            <w:kern w:val="0"/>
          </w:rPr>
          <w:t>1L</w:t>
        </w:r>
      </w:smartTag>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(2) 1</w:t>
      </w:r>
      <w:r w:rsidRPr="00B461A6">
        <w:rPr>
          <w:kern w:val="0"/>
        </w:rPr>
        <w:t>：</w:t>
      </w:r>
      <w:r w:rsidRPr="00B461A6">
        <w:rPr>
          <w:kern w:val="0"/>
        </w:rPr>
        <w:t>1</w:t>
      </w:r>
      <w:r w:rsidRPr="00B461A6">
        <w:rPr>
          <w:kern w:val="0"/>
        </w:rPr>
        <w:t>磷酸：磷酸加一倍蒸馏水。</w:t>
      </w:r>
    </w:p>
    <w:p w:rsidR="00622A8B" w:rsidRPr="00B461A6" w:rsidRDefault="00622A8B" w:rsidP="00622A8B">
      <w:pPr>
        <w:ind w:firstLineChars="0" w:firstLine="0"/>
        <w:rPr>
          <w:kern w:val="0"/>
        </w:rPr>
      </w:pPr>
      <w:r w:rsidRPr="00B461A6">
        <w:rPr>
          <w:kern w:val="0"/>
        </w:rPr>
        <w:t xml:space="preserve">　　</w:t>
      </w:r>
      <w:r w:rsidRPr="00B461A6">
        <w:rPr>
          <w:kern w:val="0"/>
        </w:rPr>
        <w:t xml:space="preserve">(3) </w:t>
      </w:r>
      <w:r w:rsidRPr="00B461A6">
        <w:rPr>
          <w:kern w:val="0"/>
        </w:rPr>
        <w:t>饱和氯化钠溶液：称取</w:t>
      </w:r>
      <w:smartTag w:uri="urn:schemas-microsoft-com:office:smarttags" w:element="chmetcnv">
        <w:smartTagPr>
          <w:attr w:name="UnitName" w:val="g"/>
          <w:attr w:name="SourceValue" w:val="40"/>
          <w:attr w:name="HasSpace" w:val="True"/>
          <w:attr w:name="Negative" w:val="False"/>
          <w:attr w:name="NumberType" w:val="1"/>
          <w:attr w:name="TCSC" w:val="0"/>
        </w:smartTagPr>
        <w:r w:rsidRPr="00B461A6">
          <w:rPr>
            <w:kern w:val="0"/>
          </w:rPr>
          <w:t>40 g</w:t>
        </w:r>
      </w:smartTag>
      <w:r w:rsidRPr="00B461A6">
        <w:rPr>
          <w:kern w:val="0"/>
        </w:rPr>
        <w:t>氯化钠，溶于</w:t>
      </w:r>
      <w:r w:rsidRPr="00B461A6">
        <w:rPr>
          <w:kern w:val="0"/>
        </w:rPr>
        <w:t>100 ml</w:t>
      </w:r>
      <w:r w:rsidRPr="00B461A6">
        <w:rPr>
          <w:kern w:val="0"/>
        </w:rPr>
        <w:t>蒸馏水中。</w:t>
      </w:r>
    </w:p>
    <w:p w:rsidR="00622A8B" w:rsidRPr="00B461A6" w:rsidRDefault="00622A8B" w:rsidP="00622A8B">
      <w:pPr>
        <w:ind w:firstLineChars="0" w:firstLine="0"/>
        <w:rPr>
          <w:kern w:val="0"/>
        </w:rPr>
      </w:pPr>
      <w:r w:rsidRPr="00B461A6">
        <w:rPr>
          <w:kern w:val="0"/>
        </w:rPr>
        <w:t xml:space="preserve">　　</w:t>
      </w:r>
      <w:r w:rsidRPr="00B461A6">
        <w:rPr>
          <w:kern w:val="0"/>
        </w:rPr>
        <w:t>(4) 20%</w:t>
      </w:r>
      <w:r w:rsidRPr="00B461A6">
        <w:rPr>
          <w:kern w:val="0"/>
        </w:rPr>
        <w:t>溴化钾溶液：称取</w:t>
      </w:r>
      <w:smartTag w:uri="urn:schemas-microsoft-com:office:smarttags" w:element="chmetcnv">
        <w:smartTagPr>
          <w:attr w:name="UnitName" w:val="g"/>
          <w:attr w:name="SourceValue" w:val="20"/>
          <w:attr w:name="HasSpace" w:val="True"/>
          <w:attr w:name="Negative" w:val="False"/>
          <w:attr w:name="NumberType" w:val="1"/>
          <w:attr w:name="TCSC" w:val="0"/>
        </w:smartTagPr>
        <w:r w:rsidRPr="00B461A6">
          <w:rPr>
            <w:kern w:val="0"/>
          </w:rPr>
          <w:t>20 g</w:t>
        </w:r>
      </w:smartTag>
      <w:r w:rsidRPr="00B461A6">
        <w:rPr>
          <w:kern w:val="0"/>
        </w:rPr>
        <w:t>溴化钾，溶于</w:t>
      </w:r>
      <w:r w:rsidRPr="00B461A6">
        <w:rPr>
          <w:kern w:val="0"/>
        </w:rPr>
        <w:t>100 ml</w:t>
      </w:r>
      <w:r w:rsidRPr="00B461A6">
        <w:rPr>
          <w:kern w:val="0"/>
        </w:rPr>
        <w:t>蒸馏水中。</w:t>
      </w:r>
    </w:p>
    <w:p w:rsidR="00622A8B" w:rsidRPr="00B461A6" w:rsidRDefault="00622A8B" w:rsidP="00622A8B">
      <w:pPr>
        <w:ind w:firstLineChars="0" w:firstLine="0"/>
        <w:rPr>
          <w:kern w:val="0"/>
        </w:rPr>
      </w:pPr>
      <w:r w:rsidRPr="00B461A6">
        <w:rPr>
          <w:kern w:val="0"/>
        </w:rPr>
        <w:t xml:space="preserve">　　</w:t>
      </w:r>
      <w:r w:rsidRPr="00B461A6">
        <w:rPr>
          <w:kern w:val="0"/>
        </w:rPr>
        <w:t>(5) 5%</w:t>
      </w:r>
      <w:r w:rsidRPr="00B461A6">
        <w:rPr>
          <w:kern w:val="0"/>
        </w:rPr>
        <w:t>苯酚溶液：取苯酚</w:t>
      </w:r>
      <w:r w:rsidRPr="00B461A6">
        <w:rPr>
          <w:kern w:val="0"/>
        </w:rPr>
        <w:t>5 ml</w:t>
      </w:r>
      <w:r w:rsidRPr="00B461A6">
        <w:rPr>
          <w:kern w:val="0"/>
        </w:rPr>
        <w:t>，溶于</w:t>
      </w:r>
      <w:r w:rsidRPr="00B461A6">
        <w:rPr>
          <w:kern w:val="0"/>
        </w:rPr>
        <w:t>100 ml</w:t>
      </w:r>
      <w:r w:rsidRPr="00B461A6">
        <w:rPr>
          <w:kern w:val="0"/>
        </w:rPr>
        <w:t>蒸馏水中。</w:t>
      </w:r>
    </w:p>
    <w:p w:rsidR="00622A8B" w:rsidRPr="00B461A6" w:rsidRDefault="00622A8B" w:rsidP="00622A8B">
      <w:pPr>
        <w:ind w:firstLineChars="0" w:firstLine="0"/>
        <w:rPr>
          <w:kern w:val="0"/>
        </w:rPr>
      </w:pPr>
      <w:r w:rsidRPr="00B461A6">
        <w:rPr>
          <w:kern w:val="0"/>
        </w:rPr>
        <w:t xml:space="preserve">　　</w:t>
      </w:r>
      <w:r w:rsidRPr="00B461A6">
        <w:rPr>
          <w:kern w:val="0"/>
        </w:rPr>
        <w:t>(6) 5%</w:t>
      </w:r>
      <w:r w:rsidRPr="00B461A6">
        <w:rPr>
          <w:kern w:val="0"/>
        </w:rPr>
        <w:t>碘化钾溶液：称取</w:t>
      </w:r>
      <w:smartTag w:uri="urn:schemas-microsoft-com:office:smarttags" w:element="chmetcnv">
        <w:smartTagPr>
          <w:attr w:name="UnitName" w:val="g"/>
          <w:attr w:name="SourceValue" w:val="5"/>
          <w:attr w:name="HasSpace" w:val="True"/>
          <w:attr w:name="Negative" w:val="False"/>
          <w:attr w:name="NumberType" w:val="1"/>
          <w:attr w:name="TCSC" w:val="0"/>
        </w:smartTagPr>
        <w:r w:rsidRPr="00B461A6">
          <w:rPr>
            <w:kern w:val="0"/>
          </w:rPr>
          <w:t>5 g</w:t>
        </w:r>
      </w:smartTag>
      <w:r w:rsidRPr="00B461A6">
        <w:rPr>
          <w:kern w:val="0"/>
        </w:rPr>
        <w:t>碘化钾，溶于</w:t>
      </w:r>
      <w:r w:rsidRPr="00B461A6">
        <w:rPr>
          <w:kern w:val="0"/>
        </w:rPr>
        <w:t>100 ml</w:t>
      </w:r>
      <w:r w:rsidRPr="00B461A6">
        <w:rPr>
          <w:kern w:val="0"/>
        </w:rPr>
        <w:t>蒸馏水中。</w:t>
      </w:r>
      <w:r w:rsidRPr="00B461A6">
        <w:rPr>
          <w:kern w:val="0"/>
        </w:rPr>
        <w:t>(</w:t>
      </w:r>
      <w:r w:rsidRPr="00B461A6">
        <w:rPr>
          <w:kern w:val="0"/>
        </w:rPr>
        <w:t>用时配制，放暗处</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(7) 0.2%</w:t>
      </w:r>
      <w:r w:rsidRPr="00B461A6">
        <w:rPr>
          <w:kern w:val="0"/>
        </w:rPr>
        <w:t>淀粉溶液：称</w:t>
      </w:r>
      <w:smartTag w:uri="urn:schemas-microsoft-com:office:smarttags" w:element="chmetcnv">
        <w:smartTagPr>
          <w:attr w:name="UnitName" w:val="g"/>
          <w:attr w:name="SourceValue" w:val="1"/>
          <w:attr w:name="HasSpace" w:val="True"/>
          <w:attr w:name="Negative" w:val="False"/>
          <w:attr w:name="NumberType" w:val="1"/>
          <w:attr w:name="TCSC" w:val="0"/>
        </w:smartTagPr>
        <w:r w:rsidRPr="00B461A6">
          <w:rPr>
            <w:kern w:val="0"/>
          </w:rPr>
          <w:t>1 g</w:t>
        </w:r>
      </w:smartTag>
      <w:r w:rsidRPr="00B461A6">
        <w:rPr>
          <w:kern w:val="0"/>
        </w:rPr>
        <w:t>可溶性淀粉，加少量水搅匀，注入沸腾的</w:t>
      </w:r>
      <w:r w:rsidRPr="00B461A6">
        <w:rPr>
          <w:kern w:val="0"/>
        </w:rPr>
        <w:t>500 ml</w:t>
      </w:r>
      <w:r w:rsidRPr="00B461A6">
        <w:rPr>
          <w:kern w:val="0"/>
        </w:rPr>
        <w:t>水中，继续煮沸</w:t>
      </w:r>
      <w:r w:rsidRPr="00B461A6">
        <w:rPr>
          <w:kern w:val="0"/>
        </w:rPr>
        <w:t>5min</w:t>
      </w:r>
      <w:r w:rsidRPr="00B461A6">
        <w:rPr>
          <w:kern w:val="0"/>
        </w:rPr>
        <w:t>。夏季可加水杨酸</w:t>
      </w:r>
      <w:smartTag w:uri="urn:schemas-microsoft-com:office:smarttags" w:element="chmetcnv">
        <w:smartTagPr>
          <w:attr w:name="UnitName" w:val="g"/>
          <w:attr w:name="SourceValue" w:val=".2"/>
          <w:attr w:name="HasSpace" w:val="True"/>
          <w:attr w:name="Negative" w:val="False"/>
          <w:attr w:name="NumberType" w:val="1"/>
          <w:attr w:name="TCSC" w:val="0"/>
        </w:smartTagPr>
        <w:r w:rsidRPr="00B461A6">
          <w:rPr>
            <w:kern w:val="0"/>
          </w:rPr>
          <w:t>0.2 g</w:t>
        </w:r>
      </w:smartTag>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 xml:space="preserve">(8) </w:t>
      </w:r>
      <w:r w:rsidRPr="00B461A6">
        <w:rPr>
          <w:kern w:val="0"/>
        </w:rPr>
        <w:t>配制标准液</w:t>
      </w:r>
    </w:p>
    <w:p w:rsidR="00622A8B" w:rsidRPr="00B461A6" w:rsidRDefault="00622A8B" w:rsidP="00622A8B">
      <w:pPr>
        <w:ind w:firstLineChars="0" w:firstLine="0"/>
        <w:rPr>
          <w:kern w:val="0"/>
        </w:rPr>
      </w:pPr>
      <w:r w:rsidRPr="00B461A6">
        <w:rPr>
          <w:kern w:val="0"/>
        </w:rPr>
        <w:t xml:space="preserve">　　准确称取对苯二酚</w:t>
      </w:r>
      <w:r w:rsidRPr="00B461A6">
        <w:rPr>
          <w:kern w:val="0"/>
        </w:rPr>
        <w:t>(</w:t>
      </w:r>
      <w:r w:rsidRPr="00B461A6">
        <w:rPr>
          <w:kern w:val="0"/>
        </w:rPr>
        <w:t>分子量为</w:t>
      </w:r>
      <w:smartTag w:uri="urn:schemas-microsoft-com:office:smarttags" w:element="chmetcnv">
        <w:smartTagPr>
          <w:attr w:name="UnitName" w:val="g"/>
          <w:attr w:name="SourceValue" w:val="110.11"/>
          <w:attr w:name="HasSpace" w:val="True"/>
          <w:attr w:name="Negative" w:val="False"/>
          <w:attr w:name="NumberType" w:val="1"/>
          <w:attr w:name="TCSC" w:val="0"/>
        </w:smartTagPr>
        <w:r w:rsidRPr="00B461A6">
          <w:rPr>
            <w:kern w:val="0"/>
          </w:rPr>
          <w:t>110.11 g</w:t>
        </w:r>
      </w:smartTag>
      <w:r w:rsidRPr="00B461A6">
        <w:rPr>
          <w:kern w:val="0"/>
        </w:rPr>
        <w:t>)</w:t>
      </w:r>
      <w:smartTag w:uri="urn:schemas-microsoft-com:office:smarttags" w:element="chmetcnv">
        <w:smartTagPr>
          <w:attr w:name="UnitName" w:val="g"/>
          <w:attr w:name="SourceValue" w:val=".276"/>
          <w:attr w:name="HasSpace" w:val="True"/>
          <w:attr w:name="Negative" w:val="False"/>
          <w:attr w:name="NumberType" w:val="1"/>
          <w:attr w:name="TCSC" w:val="0"/>
        </w:smartTagPr>
        <w:r w:rsidRPr="00B461A6">
          <w:rPr>
            <w:kern w:val="0"/>
          </w:rPr>
          <w:t>0.276 g</w:t>
        </w:r>
      </w:smartTag>
      <w:r w:rsidRPr="00B461A6">
        <w:rPr>
          <w:kern w:val="0"/>
        </w:rPr>
        <w:t>，如果是照相级米吐尔</w:t>
      </w:r>
      <w:r w:rsidRPr="00B461A6">
        <w:rPr>
          <w:kern w:val="0"/>
        </w:rPr>
        <w:t>(</w:t>
      </w:r>
      <w:r w:rsidRPr="00B461A6">
        <w:rPr>
          <w:kern w:val="0"/>
        </w:rPr>
        <w:t>分子量为</w:t>
      </w:r>
      <w:smartTag w:uri="urn:schemas-microsoft-com:office:smarttags" w:element="chmetcnv">
        <w:smartTagPr>
          <w:attr w:name="UnitName" w:val="g"/>
          <w:attr w:name="SourceValue" w:val="344.4"/>
          <w:attr w:name="HasSpace" w:val="True"/>
          <w:attr w:name="Negative" w:val="False"/>
          <w:attr w:name="NumberType" w:val="1"/>
          <w:attr w:name="TCSC" w:val="0"/>
        </w:smartTagPr>
        <w:r w:rsidRPr="00B461A6">
          <w:rPr>
            <w:kern w:val="0"/>
          </w:rPr>
          <w:t>344.40 g</w:t>
        </w:r>
      </w:smartTag>
      <w:r w:rsidRPr="00B461A6">
        <w:rPr>
          <w:kern w:val="0"/>
        </w:rPr>
        <w:t>)</w:t>
      </w:r>
      <w:r w:rsidRPr="00B461A6">
        <w:rPr>
          <w:kern w:val="0"/>
        </w:rPr>
        <w:t>可称取</w:t>
      </w:r>
      <w:smartTag w:uri="urn:schemas-microsoft-com:office:smarttags" w:element="chmetcnv">
        <w:smartTagPr>
          <w:attr w:name="UnitName" w:val="g"/>
          <w:attr w:name="SourceValue" w:val=".861"/>
          <w:attr w:name="HasSpace" w:val="True"/>
          <w:attr w:name="Negative" w:val="False"/>
          <w:attr w:name="NumberType" w:val="1"/>
          <w:attr w:name="TCSC" w:val="0"/>
        </w:smartTagPr>
        <w:r w:rsidRPr="00B461A6">
          <w:rPr>
            <w:kern w:val="0"/>
          </w:rPr>
          <w:t>0.861 g</w:t>
        </w:r>
      </w:smartTag>
      <w:r w:rsidRPr="00B461A6">
        <w:rPr>
          <w:kern w:val="0"/>
        </w:rPr>
        <w:t>，照相级</w:t>
      </w:r>
      <w:r w:rsidRPr="00B461A6">
        <w:rPr>
          <w:kern w:val="0"/>
        </w:rPr>
        <w:t>TSS(</w:t>
      </w:r>
      <w:r w:rsidRPr="00B461A6">
        <w:rPr>
          <w:kern w:val="0"/>
        </w:rPr>
        <w:t>分子量为</w:t>
      </w:r>
      <w:smartTag w:uri="urn:schemas-microsoft-com:office:smarttags" w:element="chmetcnv">
        <w:smartTagPr>
          <w:attr w:name="UnitName" w:val="g"/>
          <w:attr w:name="SourceValue" w:val="262.33"/>
          <w:attr w:name="HasSpace" w:val="True"/>
          <w:attr w:name="Negative" w:val="False"/>
          <w:attr w:name="NumberType" w:val="1"/>
          <w:attr w:name="TCSC" w:val="0"/>
        </w:smartTagPr>
        <w:r w:rsidRPr="00B461A6">
          <w:rPr>
            <w:kern w:val="0"/>
          </w:rPr>
          <w:t>262.33 g</w:t>
        </w:r>
      </w:smartTag>
      <w:r w:rsidRPr="00B461A6">
        <w:rPr>
          <w:kern w:val="0"/>
        </w:rPr>
        <w:t>)</w:t>
      </w:r>
      <w:r w:rsidRPr="00B461A6">
        <w:rPr>
          <w:kern w:val="0"/>
        </w:rPr>
        <w:t>可称取</w:t>
      </w:r>
      <w:smartTag w:uri="urn:schemas-microsoft-com:office:smarttags" w:element="chmetcnv">
        <w:smartTagPr>
          <w:attr w:name="UnitName" w:val="g"/>
          <w:attr w:name="SourceValue" w:val=".656"/>
          <w:attr w:name="HasSpace" w:val="True"/>
          <w:attr w:name="Negative" w:val="False"/>
          <w:attr w:name="NumberType" w:val="1"/>
          <w:attr w:name="TCSC" w:val="0"/>
        </w:smartTagPr>
        <w:r w:rsidRPr="00B461A6">
          <w:rPr>
            <w:kern w:val="0"/>
          </w:rPr>
          <w:t>0.656 g</w:t>
        </w:r>
      </w:smartTag>
      <w:r w:rsidRPr="00B461A6">
        <w:rPr>
          <w:kern w:val="0"/>
        </w:rPr>
        <w:t>，</w:t>
      </w:r>
      <w:r w:rsidRPr="00B461A6">
        <w:rPr>
          <w:kern w:val="0"/>
        </w:rPr>
        <w:t>(</w:t>
      </w:r>
      <w:r w:rsidRPr="00B461A6">
        <w:rPr>
          <w:kern w:val="0"/>
        </w:rPr>
        <w:t>或根</w:t>
      </w:r>
      <w:r w:rsidRPr="00B461A6">
        <w:rPr>
          <w:kern w:val="0"/>
        </w:rPr>
        <w:lastRenderedPageBreak/>
        <w:t>据所使用药品的分子量及纯度另行计算</w:t>
      </w:r>
      <w:r w:rsidRPr="00B461A6">
        <w:rPr>
          <w:kern w:val="0"/>
        </w:rPr>
        <w:t>)</w:t>
      </w:r>
      <w:r w:rsidRPr="00B461A6">
        <w:rPr>
          <w:kern w:val="0"/>
        </w:rPr>
        <w:t>，溶于</w:t>
      </w:r>
      <w:r w:rsidRPr="00B461A6">
        <w:rPr>
          <w:kern w:val="0"/>
        </w:rPr>
        <w:t>25 ml</w:t>
      </w:r>
      <w:r w:rsidRPr="00B461A6">
        <w:rPr>
          <w:kern w:val="0"/>
        </w:rPr>
        <w:t>的</w:t>
      </w:r>
      <w:r w:rsidRPr="00B461A6">
        <w:rPr>
          <w:kern w:val="0"/>
        </w:rPr>
        <w:t>6NHCl</w:t>
      </w:r>
      <w:r w:rsidRPr="00B461A6">
        <w:rPr>
          <w:kern w:val="0"/>
        </w:rPr>
        <w:t>中，移入</w:t>
      </w:r>
      <w:r w:rsidRPr="00B461A6">
        <w:rPr>
          <w:kern w:val="0"/>
        </w:rPr>
        <w:t>250 ml</w:t>
      </w:r>
      <w:r w:rsidRPr="00B461A6">
        <w:rPr>
          <w:kern w:val="0"/>
        </w:rPr>
        <w:t>容量瓶中，用蒸馏水加至刻度。此溶液浓度为</w:t>
      </w:r>
      <w:smartTag w:uri="urn:schemas-microsoft-com:office:smarttags" w:element="chmetcnv">
        <w:smartTagPr>
          <w:attr w:name="UnitName" w:val="m"/>
          <w:attr w:name="SourceValue" w:val=".01"/>
          <w:attr w:name="HasSpace" w:val="False"/>
          <w:attr w:name="Negative" w:val="False"/>
          <w:attr w:name="NumberType" w:val="1"/>
          <w:attr w:name="TCSC" w:val="0"/>
        </w:smartTagPr>
        <w:r w:rsidRPr="00B461A6">
          <w:rPr>
            <w:kern w:val="0"/>
          </w:rPr>
          <w:t>0.0100M</w:t>
        </w:r>
      </w:smartTag>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 xml:space="preserve">4. </w:t>
      </w:r>
      <w:r w:rsidRPr="00B461A6">
        <w:rPr>
          <w:kern w:val="0"/>
        </w:rPr>
        <w:t>步聚</w:t>
      </w:r>
    </w:p>
    <w:p w:rsidR="00622A8B" w:rsidRPr="00B461A6" w:rsidRDefault="00622A8B" w:rsidP="00622A8B">
      <w:pPr>
        <w:ind w:firstLineChars="0" w:firstLine="0"/>
        <w:rPr>
          <w:kern w:val="0"/>
        </w:rPr>
      </w:pPr>
      <w:r w:rsidRPr="00B461A6">
        <w:rPr>
          <w:kern w:val="0"/>
        </w:rPr>
        <w:t xml:space="preserve">　　</w:t>
      </w:r>
      <w:r>
        <w:rPr>
          <w:kern w:val="0"/>
        </w:rPr>
        <w:t xml:space="preserve">(1) </w:t>
      </w:r>
      <w:r w:rsidRPr="00B461A6">
        <w:rPr>
          <w:kern w:val="0"/>
        </w:rPr>
        <w:t>标准曲线的制作</w:t>
      </w:r>
    </w:p>
    <w:p w:rsidR="00622A8B" w:rsidRPr="00B461A6" w:rsidRDefault="00622A8B" w:rsidP="00622A8B">
      <w:pPr>
        <w:ind w:firstLineChars="0" w:firstLine="0"/>
        <w:rPr>
          <w:kern w:val="0"/>
        </w:rPr>
      </w:pPr>
      <w:r w:rsidRPr="00B461A6">
        <w:rPr>
          <w:kern w:val="0"/>
        </w:rPr>
        <w:t xml:space="preserve">　　</w:t>
      </w:r>
      <w:r w:rsidRPr="00B461A6">
        <w:rPr>
          <w:kern w:val="0"/>
        </w:rPr>
        <w:t>&lt;1&gt;</w:t>
      </w:r>
      <w:r w:rsidRPr="00B461A6">
        <w:rPr>
          <w:kern w:val="0"/>
        </w:rPr>
        <w:t>取标准液</w:t>
      </w:r>
      <w:r w:rsidRPr="00B461A6">
        <w:rPr>
          <w:kern w:val="0"/>
        </w:rPr>
        <w:t>25 ml,</w:t>
      </w:r>
      <w:r w:rsidRPr="00B461A6">
        <w:rPr>
          <w:kern w:val="0"/>
        </w:rPr>
        <w:t>加蒸馏水稀释至</w:t>
      </w:r>
      <w:r w:rsidRPr="00B461A6">
        <w:rPr>
          <w:kern w:val="0"/>
        </w:rPr>
        <w:t>1000 ml,</w:t>
      </w:r>
      <w:r w:rsidRPr="00B461A6">
        <w:rPr>
          <w:kern w:val="0"/>
        </w:rPr>
        <w:t>此液浓度为</w:t>
      </w:r>
      <w:smartTag w:uri="urn:schemas-microsoft-com:office:smarttags" w:element="chmetcnv">
        <w:smartTagPr>
          <w:attr w:name="UnitName" w:val="m"/>
          <w:attr w:name="SourceValue" w:val=".00025"/>
          <w:attr w:name="HasSpace" w:val="False"/>
          <w:attr w:name="Negative" w:val="False"/>
          <w:attr w:name="NumberType" w:val="1"/>
          <w:attr w:name="TCSC" w:val="0"/>
        </w:smartTagPr>
        <w:r w:rsidRPr="00B461A6">
          <w:rPr>
            <w:kern w:val="0"/>
          </w:rPr>
          <w:t>0.00025M</w:t>
        </w:r>
      </w:smartTag>
      <w:r w:rsidRPr="00B461A6">
        <w:rPr>
          <w:kern w:val="0"/>
        </w:rPr>
        <w:t>,</w:t>
      </w:r>
      <w:r w:rsidRPr="00B461A6">
        <w:rPr>
          <w:kern w:val="0"/>
        </w:rPr>
        <w:t>即每毫升含对苯二酚</w:t>
      </w:r>
      <w:r w:rsidRPr="00B461A6">
        <w:rPr>
          <w:kern w:val="0"/>
        </w:rPr>
        <w:t>0.25μmol(</w:t>
      </w:r>
      <w:r w:rsidRPr="00B461A6">
        <w:rPr>
          <w:kern w:val="0"/>
        </w:rPr>
        <w:t>甲液</w:t>
      </w:r>
      <w:r w:rsidRPr="00B461A6">
        <w:rPr>
          <w:kern w:val="0"/>
        </w:rPr>
        <w:t>)</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&lt;2&gt;</w:t>
      </w:r>
      <w:r w:rsidRPr="00B461A6">
        <w:rPr>
          <w:kern w:val="0"/>
        </w:rPr>
        <w:t>取甲液</w:t>
      </w:r>
      <w:r w:rsidRPr="00B461A6">
        <w:rPr>
          <w:kern w:val="0"/>
        </w:rPr>
        <w:t>25 ml</w:t>
      </w:r>
      <w:r w:rsidRPr="00B461A6">
        <w:rPr>
          <w:kern w:val="0"/>
        </w:rPr>
        <w:t>用蒸馏水稀释至</w:t>
      </w:r>
      <w:r w:rsidRPr="00B461A6">
        <w:rPr>
          <w:kern w:val="0"/>
        </w:rPr>
        <w:t>250 ml,</w:t>
      </w:r>
      <w:r w:rsidRPr="00B461A6">
        <w:rPr>
          <w:kern w:val="0"/>
        </w:rPr>
        <w:t>此溶液浓度为</w:t>
      </w:r>
      <w:smartTag w:uri="urn:schemas-microsoft-com:office:smarttags" w:element="chmetcnv">
        <w:smartTagPr>
          <w:attr w:name="UnitName" w:val="m"/>
          <w:attr w:name="SourceValue" w:val=".000025"/>
          <w:attr w:name="HasSpace" w:val="False"/>
          <w:attr w:name="Negative" w:val="False"/>
          <w:attr w:name="NumberType" w:val="1"/>
          <w:attr w:name="TCSC" w:val="0"/>
        </w:smartTagPr>
        <w:r w:rsidRPr="00B461A6">
          <w:rPr>
            <w:kern w:val="0"/>
          </w:rPr>
          <w:t>0.000025M</w:t>
        </w:r>
      </w:smartTag>
      <w:r w:rsidRPr="00B461A6">
        <w:rPr>
          <w:kern w:val="0"/>
        </w:rPr>
        <w:t>,</w:t>
      </w:r>
      <w:r w:rsidRPr="00B461A6">
        <w:rPr>
          <w:kern w:val="0"/>
        </w:rPr>
        <w:t>即每毫升含对苯二酚</w:t>
      </w:r>
      <w:r w:rsidRPr="00B461A6">
        <w:rPr>
          <w:kern w:val="0"/>
        </w:rPr>
        <w:t>0.025μmol (</w:t>
      </w:r>
      <w:r w:rsidRPr="00B461A6">
        <w:rPr>
          <w:kern w:val="0"/>
        </w:rPr>
        <w:t>乙液</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&lt;3&gt;</w:t>
      </w:r>
      <w:r w:rsidRPr="00B461A6">
        <w:rPr>
          <w:kern w:val="0"/>
        </w:rPr>
        <w:t>取</w:t>
      </w:r>
      <w:r w:rsidRPr="00B461A6">
        <w:rPr>
          <w:kern w:val="0"/>
        </w:rPr>
        <w:t>6</w:t>
      </w:r>
      <w:r w:rsidRPr="00B461A6">
        <w:rPr>
          <w:kern w:val="0"/>
        </w:rPr>
        <w:t>个</w:t>
      </w:r>
      <w:r w:rsidRPr="00B461A6">
        <w:rPr>
          <w:kern w:val="0"/>
        </w:rPr>
        <w:t>50 ml</w:t>
      </w:r>
      <w:r w:rsidRPr="00B461A6">
        <w:rPr>
          <w:kern w:val="0"/>
        </w:rPr>
        <w:t>容量瓶</w:t>
      </w:r>
      <w:r w:rsidRPr="00B461A6">
        <w:rPr>
          <w:kern w:val="0"/>
        </w:rPr>
        <w:t>,</w:t>
      </w:r>
      <w:r w:rsidRPr="00B461A6">
        <w:rPr>
          <w:kern w:val="0"/>
        </w:rPr>
        <w:t>分别加入标准稀释液</w:t>
      </w:r>
      <w:r w:rsidRPr="00B461A6">
        <w:rPr>
          <w:kern w:val="0"/>
        </w:rPr>
        <w:t>(</w:t>
      </w:r>
      <w:r w:rsidRPr="00B461A6">
        <w:rPr>
          <w:kern w:val="0"/>
        </w:rPr>
        <w:t>乙液</w:t>
      </w:r>
      <w:r w:rsidRPr="00B461A6">
        <w:rPr>
          <w:kern w:val="0"/>
        </w:rPr>
        <w:t>)0;0.1;0.2;0.3;0.4;0.5μmol</w:t>
      </w:r>
      <w:r w:rsidRPr="00B461A6">
        <w:rPr>
          <w:kern w:val="0"/>
        </w:rPr>
        <w:t>对苯二酚</w:t>
      </w:r>
      <w:r w:rsidRPr="00B461A6">
        <w:rPr>
          <w:kern w:val="0"/>
        </w:rPr>
        <w:t>(</w:t>
      </w:r>
      <w:r w:rsidRPr="00B461A6">
        <w:rPr>
          <w:kern w:val="0"/>
        </w:rPr>
        <w:t>即</w:t>
      </w:r>
      <w:r w:rsidRPr="00B461A6">
        <w:rPr>
          <w:kern w:val="0"/>
        </w:rPr>
        <w:t xml:space="preserve">4.0;8.0; 12.0 ;16.0; 20.0 ml </w:t>
      </w:r>
      <w:r w:rsidRPr="00B461A6">
        <w:rPr>
          <w:kern w:val="0"/>
        </w:rPr>
        <w:t>乙液</w:t>
      </w:r>
      <w:r w:rsidRPr="00B461A6">
        <w:rPr>
          <w:kern w:val="0"/>
        </w:rPr>
        <w:t>),</w:t>
      </w:r>
      <w:r w:rsidRPr="00B461A6">
        <w:rPr>
          <w:kern w:val="0"/>
        </w:rPr>
        <w:t>加入适量蒸馏水</w:t>
      </w:r>
      <w:r w:rsidRPr="00B461A6">
        <w:rPr>
          <w:kern w:val="0"/>
        </w:rPr>
        <w:t>,</w:t>
      </w:r>
      <w:r w:rsidRPr="00B461A6">
        <w:rPr>
          <w:kern w:val="0"/>
        </w:rPr>
        <w:t>使各溶量瓶中大约为</w:t>
      </w:r>
      <w:r w:rsidRPr="00B461A6">
        <w:rPr>
          <w:kern w:val="0"/>
        </w:rPr>
        <w:t>20 ml</w:t>
      </w:r>
      <w:r w:rsidRPr="00B461A6">
        <w:rPr>
          <w:kern w:val="0"/>
        </w:rPr>
        <w:t>溶液</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&lt;4&gt;</w:t>
      </w:r>
      <w:r w:rsidRPr="00B461A6">
        <w:rPr>
          <w:kern w:val="0"/>
        </w:rPr>
        <w:t>用刻度吸管加入</w:t>
      </w:r>
      <w:r w:rsidRPr="00B461A6">
        <w:rPr>
          <w:kern w:val="0"/>
        </w:rPr>
        <w:t>1:1</w:t>
      </w:r>
      <w:r w:rsidRPr="00B461A6">
        <w:rPr>
          <w:kern w:val="0"/>
        </w:rPr>
        <w:t>磷酸</w:t>
      </w:r>
      <w:r w:rsidRPr="00B461A6">
        <w:rPr>
          <w:kern w:val="0"/>
        </w:rPr>
        <w:t>2 ml</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&lt;5&gt;</w:t>
      </w:r>
      <w:r w:rsidRPr="00B461A6">
        <w:rPr>
          <w:kern w:val="0"/>
        </w:rPr>
        <w:t>用吸管取饱和氯化钠溶液</w:t>
      </w:r>
      <w:r w:rsidRPr="00B461A6">
        <w:rPr>
          <w:kern w:val="0"/>
        </w:rPr>
        <w:t>5 ml</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&lt;6&gt;</w:t>
      </w:r>
      <w:r w:rsidRPr="00B461A6">
        <w:rPr>
          <w:kern w:val="0"/>
        </w:rPr>
        <w:t>用吸管取</w:t>
      </w:r>
      <w:r w:rsidRPr="00B461A6">
        <w:rPr>
          <w:kern w:val="0"/>
        </w:rPr>
        <w:t>0.1N</w:t>
      </w:r>
      <w:r w:rsidRPr="00B461A6">
        <w:rPr>
          <w:kern w:val="0"/>
        </w:rPr>
        <w:t>溴酸钾</w:t>
      </w:r>
      <w:r w:rsidRPr="00B461A6">
        <w:rPr>
          <w:kern w:val="0"/>
        </w:rPr>
        <w:t>-</w:t>
      </w:r>
      <w:r w:rsidRPr="00B461A6">
        <w:rPr>
          <w:kern w:val="0"/>
        </w:rPr>
        <w:t>溴化钾溶液</w:t>
      </w:r>
      <w:r w:rsidRPr="00B461A6">
        <w:rPr>
          <w:kern w:val="0"/>
        </w:rPr>
        <w:t>2 ml,</w:t>
      </w:r>
      <w:r w:rsidRPr="00B461A6">
        <w:rPr>
          <w:kern w:val="0"/>
        </w:rPr>
        <w:t>尽可能不要沾在瓶壁上。用极少量的水冲洗瓶壁并摇匀</w:t>
      </w:r>
      <w:r w:rsidRPr="00B461A6">
        <w:rPr>
          <w:kern w:val="0"/>
        </w:rPr>
        <w:t>.</w:t>
      </w:r>
      <w:r w:rsidRPr="00B461A6">
        <w:rPr>
          <w:kern w:val="0"/>
        </w:rPr>
        <w:t>溶液应是氯溴的浅黄色。放入</w:t>
      </w:r>
      <w:smartTag w:uri="urn:schemas-microsoft-com:office:smarttags" w:element="chmetcnv">
        <w:smartTagPr>
          <w:attr w:name="UnitName" w:val="℃"/>
          <w:attr w:name="SourceValue" w:val="35"/>
          <w:attr w:name="HasSpace" w:val="False"/>
          <w:attr w:name="Negative" w:val="False"/>
          <w:attr w:name="NumberType" w:val="1"/>
          <w:attr w:name="TCSC" w:val="0"/>
        </w:smartTagPr>
        <w:r w:rsidRPr="00B461A6">
          <w:rPr>
            <w:kern w:val="0"/>
          </w:rPr>
          <w:t>35</w:t>
        </w:r>
        <w:r w:rsidRPr="00B461A6">
          <w:rPr>
            <w:rFonts w:ascii="宋体" w:eastAsia="宋体" w:hAnsi="宋体" w:cs="宋体" w:hint="eastAsia"/>
            <w:kern w:val="0"/>
          </w:rPr>
          <w:t>℃</w:t>
        </w:r>
      </w:smartTag>
      <w:r w:rsidRPr="00B461A6">
        <w:rPr>
          <w:kern w:val="0"/>
        </w:rPr>
        <w:t>恒温水浴锅内</w:t>
      </w:r>
      <w:r w:rsidRPr="00B461A6">
        <w:rPr>
          <w:kern w:val="0"/>
        </w:rPr>
        <w:t>,</w:t>
      </w:r>
      <w:r w:rsidRPr="00B461A6">
        <w:rPr>
          <w:kern w:val="0"/>
        </w:rPr>
        <w:t>放置</w:t>
      </w:r>
      <w:r w:rsidRPr="00B461A6">
        <w:rPr>
          <w:kern w:val="0"/>
        </w:rPr>
        <w:t>15min</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&lt;7&gt;</w:t>
      </w:r>
      <w:r w:rsidRPr="00B461A6">
        <w:rPr>
          <w:kern w:val="0"/>
        </w:rPr>
        <w:t>吸取</w:t>
      </w:r>
      <w:r w:rsidRPr="00B461A6">
        <w:rPr>
          <w:kern w:val="0"/>
        </w:rPr>
        <w:t>20%</w:t>
      </w:r>
      <w:r w:rsidRPr="00B461A6">
        <w:rPr>
          <w:kern w:val="0"/>
        </w:rPr>
        <w:t>溴化钾溶液</w:t>
      </w:r>
      <w:r w:rsidRPr="00B461A6">
        <w:rPr>
          <w:kern w:val="0"/>
        </w:rPr>
        <w:t>2ml</w:t>
      </w:r>
      <w:r w:rsidRPr="00B461A6">
        <w:rPr>
          <w:kern w:val="0"/>
        </w:rPr>
        <w:t>，沿瓶壁周围加入容量瓶中。摇匀后放在</w:t>
      </w:r>
      <w:smartTag w:uri="urn:schemas-microsoft-com:office:smarttags" w:element="chmetcnv">
        <w:smartTagPr>
          <w:attr w:name="UnitName" w:val="℃"/>
          <w:attr w:name="SourceValue" w:val="35"/>
          <w:attr w:name="HasSpace" w:val="False"/>
          <w:attr w:name="Negative" w:val="False"/>
          <w:attr w:name="NumberType" w:val="1"/>
          <w:attr w:name="TCSC" w:val="0"/>
        </w:smartTagPr>
        <w:r w:rsidRPr="00B461A6">
          <w:rPr>
            <w:kern w:val="0"/>
          </w:rPr>
          <w:t>35</w:t>
        </w:r>
        <w:r w:rsidRPr="00B461A6">
          <w:rPr>
            <w:rFonts w:ascii="宋体" w:eastAsia="宋体" w:hAnsi="宋体" w:cs="宋体" w:hint="eastAsia"/>
            <w:kern w:val="0"/>
          </w:rPr>
          <w:t>℃</w:t>
        </w:r>
      </w:smartTag>
      <w:r w:rsidRPr="00B461A6">
        <w:rPr>
          <w:kern w:val="0"/>
        </w:rPr>
        <w:t>水溶中</w:t>
      </w:r>
      <w:r w:rsidRPr="00B461A6">
        <w:rPr>
          <w:kern w:val="0"/>
        </w:rPr>
        <w:t>5</w:t>
      </w:r>
      <w:r w:rsidRPr="00B461A6">
        <w:rPr>
          <w:kern w:val="0"/>
        </w:rPr>
        <w:t>～</w:t>
      </w:r>
      <w:r w:rsidRPr="00B461A6">
        <w:rPr>
          <w:kern w:val="0"/>
        </w:rPr>
        <w:t>10 min</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&lt;8&gt;</w:t>
      </w:r>
      <w:r w:rsidRPr="00B461A6">
        <w:rPr>
          <w:kern w:val="0"/>
        </w:rPr>
        <w:t>用滴管快速加入</w:t>
      </w:r>
      <w:r w:rsidRPr="00B461A6">
        <w:rPr>
          <w:kern w:val="0"/>
        </w:rPr>
        <w:t>5%</w:t>
      </w:r>
      <w:r w:rsidRPr="00B461A6">
        <w:rPr>
          <w:kern w:val="0"/>
        </w:rPr>
        <w:t>苯酚溶液</w:t>
      </w:r>
      <w:r w:rsidRPr="00B461A6">
        <w:rPr>
          <w:kern w:val="0"/>
        </w:rPr>
        <w:t>1 ml</w:t>
      </w:r>
      <w:r w:rsidRPr="00B461A6">
        <w:rPr>
          <w:kern w:val="0"/>
        </w:rPr>
        <w:t>，立即摇匀，使溴的颜色退去。</w:t>
      </w:r>
      <w:r w:rsidRPr="00B461A6">
        <w:rPr>
          <w:kern w:val="0"/>
        </w:rPr>
        <w:t>(</w:t>
      </w:r>
      <w:r w:rsidRPr="00B461A6">
        <w:rPr>
          <w:kern w:val="0"/>
        </w:rPr>
        <w:t>如慢慢加入则易生成白色沉淀，无法比色</w:t>
      </w:r>
      <w:r w:rsidRPr="00B461A6">
        <w:rPr>
          <w:kern w:val="0"/>
        </w:rPr>
        <w:t>)</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&lt;9&gt;</w:t>
      </w:r>
      <w:r w:rsidRPr="00B461A6">
        <w:rPr>
          <w:kern w:val="0"/>
        </w:rPr>
        <w:t>降温：放自来水中降温</w:t>
      </w:r>
      <w:r w:rsidRPr="00B461A6">
        <w:rPr>
          <w:kern w:val="0"/>
        </w:rPr>
        <w:t>3min</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&lt;10&gt;</w:t>
      </w:r>
      <w:r w:rsidRPr="00B461A6">
        <w:rPr>
          <w:kern w:val="0"/>
        </w:rPr>
        <w:t>用吸管加入新配制的</w:t>
      </w:r>
      <w:r w:rsidRPr="00B461A6">
        <w:rPr>
          <w:kern w:val="0"/>
        </w:rPr>
        <w:t>5%</w:t>
      </w:r>
      <w:r w:rsidRPr="00B461A6">
        <w:rPr>
          <w:kern w:val="0"/>
        </w:rPr>
        <w:t>碘化钾溶液</w:t>
      </w:r>
      <w:r w:rsidRPr="00B461A6">
        <w:rPr>
          <w:kern w:val="0"/>
        </w:rPr>
        <w:t>2ml</w:t>
      </w:r>
      <w:r w:rsidRPr="00B461A6">
        <w:rPr>
          <w:kern w:val="0"/>
        </w:rPr>
        <w:t>，冲洗瓶壁</w:t>
      </w:r>
      <w:r w:rsidRPr="00B461A6">
        <w:rPr>
          <w:kern w:val="0"/>
        </w:rPr>
        <w:t>;</w:t>
      </w:r>
      <w:r w:rsidRPr="00B461A6">
        <w:rPr>
          <w:kern w:val="0"/>
        </w:rPr>
        <w:t>放入暗柜</w:t>
      </w:r>
      <w:r w:rsidRPr="00B461A6">
        <w:rPr>
          <w:kern w:val="0"/>
        </w:rPr>
        <w:t>5min</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&lt;11&gt;</w:t>
      </w:r>
      <w:r w:rsidRPr="00B461A6">
        <w:rPr>
          <w:kern w:val="0"/>
        </w:rPr>
        <w:t>吸取</w:t>
      </w:r>
      <w:r w:rsidRPr="00B461A6">
        <w:rPr>
          <w:kern w:val="0"/>
        </w:rPr>
        <w:t>0.2%</w:t>
      </w:r>
      <w:r w:rsidRPr="00B461A6">
        <w:rPr>
          <w:kern w:val="0"/>
        </w:rPr>
        <w:t>淀粉指示剂</w:t>
      </w:r>
      <w:r w:rsidRPr="00B461A6">
        <w:rPr>
          <w:kern w:val="0"/>
        </w:rPr>
        <w:t>10ml,</w:t>
      </w:r>
      <w:r w:rsidRPr="00B461A6">
        <w:rPr>
          <w:kern w:val="0"/>
        </w:rPr>
        <w:t>加入容量瓶中</w:t>
      </w:r>
      <w:r w:rsidRPr="00B461A6">
        <w:rPr>
          <w:kern w:val="0"/>
        </w:rPr>
        <w:t>,</w:t>
      </w:r>
      <w:r w:rsidRPr="00B461A6">
        <w:rPr>
          <w:kern w:val="0"/>
        </w:rPr>
        <w:t>用蒸馏水加至刻度</w:t>
      </w:r>
      <w:r w:rsidRPr="00B461A6">
        <w:rPr>
          <w:kern w:val="0"/>
        </w:rPr>
        <w:t>,</w:t>
      </w:r>
      <w:r w:rsidRPr="00B461A6">
        <w:rPr>
          <w:kern w:val="0"/>
        </w:rPr>
        <w:t>加盖摇匀后</w:t>
      </w:r>
      <w:r w:rsidRPr="00B461A6">
        <w:rPr>
          <w:kern w:val="0"/>
        </w:rPr>
        <w:t>,</w:t>
      </w:r>
      <w:r w:rsidRPr="00B461A6">
        <w:rPr>
          <w:kern w:val="0"/>
        </w:rPr>
        <w:t>放暗柜中</w:t>
      </w:r>
      <w:r w:rsidRPr="00B461A6">
        <w:rPr>
          <w:kern w:val="0"/>
        </w:rPr>
        <w:t>20min</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&lt;12&gt;</w:t>
      </w:r>
      <w:r w:rsidRPr="00B461A6">
        <w:rPr>
          <w:kern w:val="0"/>
        </w:rPr>
        <w:t>将发色试液分别放入</w:t>
      </w:r>
      <w:smartTag w:uri="urn:schemas-microsoft-com:office:smarttags" w:element="chmetcnv">
        <w:smartTagPr>
          <w:attr w:name="UnitName" w:val="cm"/>
          <w:attr w:name="SourceValue" w:val="2"/>
          <w:attr w:name="HasSpace" w:val="False"/>
          <w:attr w:name="Negative" w:val="False"/>
          <w:attr w:name="NumberType" w:val="1"/>
          <w:attr w:name="TCSC" w:val="0"/>
        </w:smartTagPr>
        <w:r w:rsidRPr="00B461A6">
          <w:rPr>
            <w:kern w:val="0"/>
          </w:rPr>
          <w:t>2cm</w:t>
        </w:r>
      </w:smartTag>
      <w:r w:rsidRPr="00B461A6">
        <w:rPr>
          <w:kern w:val="0"/>
        </w:rPr>
        <w:t>比色槽中</w:t>
      </w:r>
      <w:r w:rsidRPr="00B461A6">
        <w:rPr>
          <w:kern w:val="0"/>
        </w:rPr>
        <w:t>,</w:t>
      </w:r>
      <w:r w:rsidRPr="00B461A6">
        <w:rPr>
          <w:kern w:val="0"/>
        </w:rPr>
        <w:t>在分光光度计</w:t>
      </w:r>
      <w:r w:rsidRPr="00B461A6">
        <w:rPr>
          <w:kern w:val="0"/>
        </w:rPr>
        <w:t>570nm</w:t>
      </w:r>
      <w:r w:rsidRPr="00B461A6">
        <w:rPr>
          <w:kern w:val="0"/>
        </w:rPr>
        <w:t>处</w:t>
      </w:r>
      <w:r w:rsidRPr="00B461A6">
        <w:rPr>
          <w:kern w:val="0"/>
        </w:rPr>
        <w:t>,</w:t>
      </w:r>
      <w:r w:rsidRPr="00B461A6">
        <w:rPr>
          <w:kern w:val="0"/>
        </w:rPr>
        <w:t>以试剂空白为零分别测出</w:t>
      </w:r>
      <w:r w:rsidRPr="00B461A6">
        <w:rPr>
          <w:kern w:val="0"/>
        </w:rPr>
        <w:t>5</w:t>
      </w:r>
      <w:r w:rsidRPr="00B461A6">
        <w:rPr>
          <w:kern w:val="0"/>
        </w:rPr>
        <w:t>个溶液的光密度</w:t>
      </w:r>
      <w:r w:rsidRPr="00B461A6">
        <w:rPr>
          <w:kern w:val="0"/>
        </w:rPr>
        <w:t>,</w:t>
      </w:r>
      <w:r w:rsidRPr="00B461A6">
        <w:rPr>
          <w:kern w:val="0"/>
        </w:rPr>
        <w:t>并绘制出标准曲线</w:t>
      </w:r>
      <w:r w:rsidRPr="00B461A6">
        <w:rPr>
          <w:kern w:val="0"/>
        </w:rPr>
        <w:t>.</w:t>
      </w:r>
      <w:r w:rsidRPr="00B461A6">
        <w:rPr>
          <w:kern w:val="0"/>
        </w:rPr>
        <w:t>横坐标为</w:t>
      </w:r>
      <w:r w:rsidRPr="00B461A6">
        <w:rPr>
          <w:kern w:val="0"/>
        </w:rPr>
        <w:t>0.1</w:t>
      </w:r>
      <w:r w:rsidRPr="00B461A6">
        <w:rPr>
          <w:kern w:val="0"/>
        </w:rPr>
        <w:t>、</w:t>
      </w:r>
      <w:r w:rsidRPr="00B461A6">
        <w:rPr>
          <w:kern w:val="0"/>
        </w:rPr>
        <w:t>0.2</w:t>
      </w:r>
      <w:r w:rsidRPr="00B461A6">
        <w:rPr>
          <w:kern w:val="0"/>
        </w:rPr>
        <w:t>、</w:t>
      </w:r>
      <w:r w:rsidRPr="00B461A6">
        <w:rPr>
          <w:kern w:val="0"/>
        </w:rPr>
        <w:t>0.3</w:t>
      </w:r>
      <w:r w:rsidRPr="00B461A6">
        <w:rPr>
          <w:kern w:val="0"/>
        </w:rPr>
        <w:t>、</w:t>
      </w:r>
      <w:r w:rsidRPr="00B461A6">
        <w:rPr>
          <w:kern w:val="0"/>
        </w:rPr>
        <w:t>0.4</w:t>
      </w:r>
      <w:r w:rsidRPr="00B461A6">
        <w:rPr>
          <w:kern w:val="0"/>
        </w:rPr>
        <w:t>、</w:t>
      </w:r>
      <w:r w:rsidRPr="00B461A6">
        <w:rPr>
          <w:kern w:val="0"/>
        </w:rPr>
        <w:t>0.5μmol /50 ml</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(2)</w:t>
      </w:r>
      <w:r w:rsidRPr="00B461A6">
        <w:rPr>
          <w:kern w:val="0"/>
        </w:rPr>
        <w:t>水样的测定：</w:t>
      </w:r>
    </w:p>
    <w:p w:rsidR="00622A8B" w:rsidRPr="00B461A6" w:rsidRDefault="00622A8B" w:rsidP="00622A8B">
      <w:pPr>
        <w:ind w:firstLineChars="0" w:firstLine="0"/>
        <w:rPr>
          <w:kern w:val="0"/>
        </w:rPr>
      </w:pPr>
      <w:r w:rsidRPr="00B461A6">
        <w:rPr>
          <w:kern w:val="0"/>
        </w:rPr>
        <w:t xml:space="preserve">　　取水样适量</w:t>
      </w:r>
      <w:r w:rsidRPr="00B461A6">
        <w:rPr>
          <w:kern w:val="0"/>
        </w:rPr>
        <w:t>(</w:t>
      </w:r>
      <w:r w:rsidRPr="00B461A6">
        <w:rPr>
          <w:kern w:val="0"/>
        </w:rPr>
        <w:t>约</w:t>
      </w:r>
      <w:r w:rsidRPr="00B461A6">
        <w:rPr>
          <w:kern w:val="0"/>
        </w:rPr>
        <w:t>1</w:t>
      </w:r>
      <w:r w:rsidRPr="00B461A6">
        <w:rPr>
          <w:kern w:val="0"/>
        </w:rPr>
        <w:t>～</w:t>
      </w:r>
      <w:r w:rsidRPr="00B461A6">
        <w:rPr>
          <w:kern w:val="0"/>
        </w:rPr>
        <w:t>10 ml)</w:t>
      </w:r>
      <w:r w:rsidRPr="00B461A6">
        <w:rPr>
          <w:kern w:val="0"/>
        </w:rPr>
        <w:t>放入</w:t>
      </w:r>
      <w:r w:rsidRPr="00B461A6">
        <w:rPr>
          <w:kern w:val="0"/>
        </w:rPr>
        <w:t>50 ml</w:t>
      </w:r>
      <w:r w:rsidRPr="00B461A6">
        <w:rPr>
          <w:kern w:val="0"/>
        </w:rPr>
        <w:t>容量瓶中，并加蒸馏水至</w:t>
      </w:r>
      <w:r w:rsidRPr="00B461A6">
        <w:rPr>
          <w:kern w:val="0"/>
        </w:rPr>
        <w:t>20 ml</w:t>
      </w:r>
      <w:r w:rsidRPr="00B461A6">
        <w:rPr>
          <w:kern w:val="0"/>
        </w:rPr>
        <w:t>左右，</w:t>
      </w:r>
      <w:r w:rsidRPr="00B461A6">
        <w:rPr>
          <w:kern w:val="0"/>
        </w:rPr>
        <w:lastRenderedPageBreak/>
        <w:t>于另一个</w:t>
      </w:r>
      <w:r w:rsidRPr="00B461A6">
        <w:rPr>
          <w:kern w:val="0"/>
        </w:rPr>
        <w:t>50 ml</w:t>
      </w:r>
      <w:r w:rsidRPr="00B461A6">
        <w:rPr>
          <w:kern w:val="0"/>
        </w:rPr>
        <w:t>容量瓶中加</w:t>
      </w:r>
      <w:r w:rsidRPr="00B461A6">
        <w:rPr>
          <w:kern w:val="0"/>
        </w:rPr>
        <w:t>20 ml</w:t>
      </w:r>
      <w:r w:rsidRPr="00B461A6">
        <w:rPr>
          <w:kern w:val="0"/>
        </w:rPr>
        <w:t>蒸馏水作试剂空白。以下按步骤</w:t>
      </w:r>
      <w:r w:rsidRPr="00B461A6">
        <w:rPr>
          <w:kern w:val="0"/>
        </w:rPr>
        <w:t>&lt;4&gt;</w:t>
      </w:r>
      <w:r w:rsidRPr="00B461A6">
        <w:rPr>
          <w:kern w:val="0"/>
        </w:rPr>
        <w:t>～</w:t>
      </w:r>
      <w:r w:rsidRPr="00B461A6">
        <w:rPr>
          <w:kern w:val="0"/>
        </w:rPr>
        <w:t>&lt;12&gt;</w:t>
      </w:r>
      <w:r w:rsidRPr="00B461A6">
        <w:rPr>
          <w:kern w:val="0"/>
        </w:rPr>
        <w:t>进行，测出水样的光密度，在曲线上查出</w:t>
      </w:r>
      <w:r w:rsidRPr="00B461A6">
        <w:rPr>
          <w:kern w:val="0"/>
        </w:rPr>
        <w:t>50 ml</w:t>
      </w:r>
      <w:r w:rsidRPr="00B461A6">
        <w:rPr>
          <w:kern w:val="0"/>
        </w:rPr>
        <w:t>中所含微克分子数。</w:t>
      </w:r>
    </w:p>
    <w:p w:rsidR="00622A8B" w:rsidRPr="00B461A6" w:rsidRDefault="00622A8B" w:rsidP="00622A8B">
      <w:pPr>
        <w:ind w:firstLineChars="0" w:firstLine="0"/>
        <w:rPr>
          <w:kern w:val="0"/>
        </w:rPr>
      </w:pPr>
      <w:r w:rsidRPr="00B461A6">
        <w:rPr>
          <w:kern w:val="0"/>
        </w:rPr>
        <w:t xml:space="preserve">　　</w:t>
      </w:r>
      <w:r>
        <w:rPr>
          <w:kern w:val="0"/>
        </w:rPr>
        <w:t>(3)</w:t>
      </w:r>
      <w:r w:rsidRPr="00B461A6">
        <w:rPr>
          <w:kern w:val="0"/>
        </w:rPr>
        <w:t>需排除干扰的水样测定：</w:t>
      </w:r>
    </w:p>
    <w:p w:rsidR="00622A8B" w:rsidRPr="00B461A6" w:rsidRDefault="00622A8B" w:rsidP="00622A8B">
      <w:pPr>
        <w:ind w:firstLineChars="0" w:firstLine="0"/>
        <w:rPr>
          <w:kern w:val="0"/>
        </w:rPr>
      </w:pPr>
      <w:r w:rsidRPr="00B461A6">
        <w:rPr>
          <w:kern w:val="0"/>
        </w:rPr>
        <w:t xml:space="preserve">　　当水样中含有六价铬离子而影响测定时，可用</w:t>
      </w:r>
      <w:r w:rsidRPr="00B461A6">
        <w:rPr>
          <w:kern w:val="0"/>
        </w:rPr>
        <w:t>NaNO2</w:t>
      </w:r>
      <w:r w:rsidRPr="00B461A6">
        <w:rPr>
          <w:kern w:val="0"/>
        </w:rPr>
        <w:t>将</w:t>
      </w:r>
      <w:r w:rsidRPr="00B461A6">
        <w:rPr>
          <w:kern w:val="0"/>
        </w:rPr>
        <w:t>Cr+6</w:t>
      </w:r>
      <w:r w:rsidRPr="00B461A6">
        <w:rPr>
          <w:kern w:val="0"/>
        </w:rPr>
        <w:t>还原成</w:t>
      </w:r>
      <w:r w:rsidRPr="00B461A6">
        <w:rPr>
          <w:kern w:val="0"/>
        </w:rPr>
        <w:t>Cr+3</w:t>
      </w:r>
      <w:r w:rsidRPr="00B461A6">
        <w:rPr>
          <w:kern w:val="0"/>
        </w:rPr>
        <w:t>，用过量的尿素、去除多</w:t>
      </w:r>
    </w:p>
    <w:p w:rsidR="00622A8B" w:rsidRPr="00B461A6" w:rsidRDefault="00622A8B" w:rsidP="00622A8B">
      <w:pPr>
        <w:ind w:firstLineChars="0" w:firstLine="0"/>
        <w:rPr>
          <w:kern w:val="0"/>
        </w:rPr>
      </w:pPr>
      <w:r w:rsidRPr="00B461A6">
        <w:rPr>
          <w:kern w:val="0"/>
        </w:rPr>
        <w:t xml:space="preserve">　　余的</w:t>
      </w:r>
      <w:r w:rsidRPr="00B461A6">
        <w:rPr>
          <w:kern w:val="0"/>
        </w:rPr>
        <w:t>NaNO2</w:t>
      </w:r>
      <w:r w:rsidRPr="00B461A6">
        <w:rPr>
          <w:kern w:val="0"/>
        </w:rPr>
        <w:t>对本实验的干扰，即可达到消除铬干扰的目的。</w:t>
      </w:r>
    </w:p>
    <w:p w:rsidR="00622A8B" w:rsidRPr="00B461A6" w:rsidRDefault="00622A8B" w:rsidP="00622A8B">
      <w:pPr>
        <w:ind w:firstLineChars="0" w:firstLine="0"/>
        <w:rPr>
          <w:kern w:val="0"/>
        </w:rPr>
      </w:pPr>
      <w:r w:rsidRPr="00B461A6">
        <w:rPr>
          <w:kern w:val="0"/>
        </w:rPr>
        <w:t xml:space="preserve">　　准确取适量的水样</w:t>
      </w:r>
      <w:r w:rsidRPr="00B461A6">
        <w:rPr>
          <w:kern w:val="0"/>
        </w:rPr>
        <w:t>(</w:t>
      </w:r>
      <w:r w:rsidRPr="00B461A6">
        <w:rPr>
          <w:kern w:val="0"/>
        </w:rPr>
        <w:t>约</w:t>
      </w:r>
      <w:r w:rsidRPr="00B461A6">
        <w:rPr>
          <w:kern w:val="0"/>
        </w:rPr>
        <w:t>1</w:t>
      </w:r>
      <w:r w:rsidRPr="00B461A6">
        <w:rPr>
          <w:kern w:val="0"/>
        </w:rPr>
        <w:t>～</w:t>
      </w:r>
      <w:r w:rsidRPr="00B461A6">
        <w:rPr>
          <w:kern w:val="0"/>
        </w:rPr>
        <w:t>10ml)</w:t>
      </w:r>
      <w:r w:rsidRPr="00B461A6">
        <w:rPr>
          <w:kern w:val="0"/>
        </w:rPr>
        <w:t>，放入</w:t>
      </w:r>
      <w:r w:rsidRPr="00B461A6">
        <w:rPr>
          <w:kern w:val="0"/>
        </w:rPr>
        <w:t>50ml</w:t>
      </w:r>
      <w:r w:rsidRPr="00B461A6">
        <w:rPr>
          <w:kern w:val="0"/>
        </w:rPr>
        <w:t>容量瓶中，加入蒸馏水至</w:t>
      </w:r>
      <w:r w:rsidRPr="00B461A6">
        <w:rPr>
          <w:kern w:val="0"/>
        </w:rPr>
        <w:t>20ml</w:t>
      </w:r>
      <w:r w:rsidRPr="00B461A6">
        <w:rPr>
          <w:kern w:val="0"/>
        </w:rPr>
        <w:t>左右，加入</w:t>
      </w:r>
      <w:r w:rsidRPr="00B461A6">
        <w:rPr>
          <w:kern w:val="0"/>
        </w:rPr>
        <w:t>1</w:t>
      </w:r>
      <w:r w:rsidRPr="00B461A6">
        <w:rPr>
          <w:kern w:val="0"/>
        </w:rPr>
        <w:t>：</w:t>
      </w:r>
      <w:r w:rsidRPr="00B461A6">
        <w:rPr>
          <w:kern w:val="0"/>
        </w:rPr>
        <w:t>1</w:t>
      </w:r>
      <w:r w:rsidRPr="00B461A6">
        <w:rPr>
          <w:kern w:val="0"/>
        </w:rPr>
        <w:t>磷酸</w:t>
      </w:r>
      <w:r w:rsidRPr="00B461A6">
        <w:rPr>
          <w:kern w:val="0"/>
        </w:rPr>
        <w:t>2ml</w:t>
      </w:r>
      <w:r w:rsidRPr="00B461A6">
        <w:rPr>
          <w:kern w:val="0"/>
        </w:rPr>
        <w:t>，再加入</w:t>
      </w:r>
      <w:r w:rsidRPr="00B461A6">
        <w:rPr>
          <w:kern w:val="0"/>
        </w:rPr>
        <w:t>3</w:t>
      </w:r>
      <w:r w:rsidRPr="00B461A6">
        <w:rPr>
          <w:kern w:val="0"/>
        </w:rPr>
        <w:t>滴</w:t>
      </w:r>
      <w:r w:rsidRPr="00B461A6">
        <w:rPr>
          <w:kern w:val="0"/>
        </w:rPr>
        <w:t>10%NaNO2</w:t>
      </w:r>
      <w:r w:rsidRPr="00B461A6">
        <w:rPr>
          <w:kern w:val="0"/>
        </w:rPr>
        <w:t>，充分振荡，放入</w:t>
      </w:r>
      <w:smartTag w:uri="urn:schemas-microsoft-com:office:smarttags" w:element="chmetcnv">
        <w:smartTagPr>
          <w:attr w:name="UnitName" w:val="℃"/>
          <w:attr w:name="SourceValue" w:val="35"/>
          <w:attr w:name="HasSpace" w:val="False"/>
          <w:attr w:name="Negative" w:val="False"/>
          <w:attr w:name="NumberType" w:val="1"/>
          <w:attr w:name="TCSC" w:val="0"/>
        </w:smartTagPr>
        <w:r w:rsidRPr="00B461A6">
          <w:rPr>
            <w:kern w:val="0"/>
          </w:rPr>
          <w:t>35</w:t>
        </w:r>
        <w:r w:rsidRPr="00B461A6">
          <w:rPr>
            <w:rFonts w:ascii="宋体" w:eastAsia="宋体" w:hAnsi="宋体" w:cs="宋体" w:hint="eastAsia"/>
            <w:kern w:val="0"/>
          </w:rPr>
          <w:t>℃</w:t>
        </w:r>
      </w:smartTag>
      <w:r w:rsidRPr="00B461A6">
        <w:rPr>
          <w:kern w:val="0"/>
        </w:rPr>
        <w:t>恒温水溶中</w:t>
      </w:r>
      <w:r w:rsidRPr="00B461A6">
        <w:rPr>
          <w:kern w:val="0"/>
        </w:rPr>
        <w:t>15min</w:t>
      </w:r>
      <w:r w:rsidRPr="00B461A6">
        <w:rPr>
          <w:kern w:val="0"/>
        </w:rPr>
        <w:t>。再加入</w:t>
      </w:r>
      <w:r w:rsidRPr="00B461A6">
        <w:rPr>
          <w:kern w:val="0"/>
        </w:rPr>
        <w:t>20%</w:t>
      </w:r>
      <w:r w:rsidRPr="00B461A6">
        <w:rPr>
          <w:kern w:val="0"/>
        </w:rPr>
        <w:t>尿素</w:t>
      </w:r>
      <w:r w:rsidRPr="00B461A6">
        <w:rPr>
          <w:kern w:val="0"/>
        </w:rPr>
        <w:t>2ml</w:t>
      </w:r>
      <w:r w:rsidRPr="00B461A6">
        <w:rPr>
          <w:kern w:val="0"/>
        </w:rPr>
        <w:t>，充分振荡，放入</w:t>
      </w:r>
      <w:smartTag w:uri="urn:schemas-microsoft-com:office:smarttags" w:element="chmetcnv">
        <w:smartTagPr>
          <w:attr w:name="UnitName" w:val="℃"/>
          <w:attr w:name="SourceValue" w:val="35"/>
          <w:attr w:name="HasSpace" w:val="False"/>
          <w:attr w:name="Negative" w:val="False"/>
          <w:attr w:name="NumberType" w:val="1"/>
          <w:attr w:name="TCSC" w:val="0"/>
        </w:smartTagPr>
        <w:r w:rsidRPr="00B461A6">
          <w:rPr>
            <w:kern w:val="0"/>
          </w:rPr>
          <w:t>35</w:t>
        </w:r>
        <w:r w:rsidRPr="00B461A6">
          <w:rPr>
            <w:rFonts w:ascii="宋体" w:eastAsia="宋体" w:hAnsi="宋体" w:cs="宋体" w:hint="eastAsia"/>
            <w:kern w:val="0"/>
          </w:rPr>
          <w:t>℃</w:t>
        </w:r>
      </w:smartTag>
      <w:r w:rsidRPr="00B461A6">
        <w:rPr>
          <w:kern w:val="0"/>
        </w:rPr>
        <w:t>水溶中</w:t>
      </w:r>
      <w:r w:rsidRPr="00B461A6">
        <w:rPr>
          <w:kern w:val="0"/>
        </w:rPr>
        <w:t>10min</w:t>
      </w:r>
      <w:r w:rsidRPr="00B461A6">
        <w:rPr>
          <w:kern w:val="0"/>
        </w:rPr>
        <w:t>。以下操作按步骤</w:t>
      </w:r>
      <w:r w:rsidRPr="00B461A6">
        <w:rPr>
          <w:kern w:val="0"/>
        </w:rPr>
        <w:t>&lt;5&gt;</w:t>
      </w:r>
      <w:r w:rsidRPr="00B461A6">
        <w:rPr>
          <w:kern w:val="0"/>
        </w:rPr>
        <w:t>～</w:t>
      </w:r>
      <w:r w:rsidRPr="00B461A6">
        <w:rPr>
          <w:kern w:val="0"/>
        </w:rPr>
        <w:t>&lt;12&gt;</w:t>
      </w:r>
      <w:r w:rsidRPr="00B461A6">
        <w:rPr>
          <w:kern w:val="0"/>
        </w:rPr>
        <w:t>进行，测出光密度，在曲线上查出</w:t>
      </w:r>
      <w:r w:rsidRPr="00B461A6">
        <w:rPr>
          <w:kern w:val="0"/>
        </w:rPr>
        <w:t>50ml</w:t>
      </w:r>
      <w:r w:rsidRPr="00B461A6">
        <w:rPr>
          <w:kern w:val="0"/>
        </w:rPr>
        <w:t>中所含微克分子数。</w:t>
      </w:r>
    </w:p>
    <w:p w:rsidR="00622A8B" w:rsidRPr="00B461A6" w:rsidRDefault="00622A8B" w:rsidP="00622A8B">
      <w:pPr>
        <w:ind w:firstLineChars="0" w:firstLine="0"/>
        <w:rPr>
          <w:kern w:val="0"/>
        </w:rPr>
      </w:pPr>
      <w:r w:rsidRPr="00B461A6">
        <w:rPr>
          <w:kern w:val="0"/>
        </w:rPr>
        <w:t xml:space="preserve">　　</w:t>
      </w:r>
      <w:r w:rsidRPr="00B461A6">
        <w:rPr>
          <w:kern w:val="0"/>
        </w:rPr>
        <w:t>5.</w:t>
      </w:r>
      <w:r w:rsidRPr="00B461A6">
        <w:rPr>
          <w:kern w:val="0"/>
        </w:rPr>
        <w:t>计算</w:t>
      </w:r>
    </w:p>
    <w:p w:rsidR="00622A8B" w:rsidRPr="00B461A6" w:rsidRDefault="00622A8B" w:rsidP="00622A8B">
      <w:pPr>
        <w:ind w:firstLineChars="0" w:firstLine="0"/>
        <w:rPr>
          <w:kern w:val="0"/>
        </w:rPr>
      </w:pPr>
      <w:r w:rsidRPr="00B461A6">
        <w:rPr>
          <w:kern w:val="0"/>
        </w:rPr>
        <w:t xml:space="preserve">　　水样中显影剂及氧化物总量</w:t>
      </w:r>
      <w:r w:rsidRPr="00B461A6">
        <w:rPr>
          <w:kern w:val="0"/>
        </w:rPr>
        <w:t>C(</w:t>
      </w:r>
      <w:r w:rsidRPr="00B461A6">
        <w:rPr>
          <w:kern w:val="0"/>
        </w:rPr>
        <w:t>以对苯二酚计</w:t>
      </w:r>
      <w:r w:rsidRPr="00B461A6">
        <w:rPr>
          <w:kern w:val="0"/>
        </w:rPr>
        <w:t>)</w:t>
      </w:r>
      <w:r w:rsidRPr="00B461A6">
        <w:rPr>
          <w:kern w:val="0"/>
        </w:rPr>
        <w:t>按下式计算：</w:t>
      </w:r>
    </w:p>
    <w:p w:rsidR="00622A8B" w:rsidRPr="00B461A6" w:rsidRDefault="00622A8B" w:rsidP="00622A8B">
      <w:pPr>
        <w:ind w:firstLineChars="0" w:firstLine="0"/>
        <w:rPr>
          <w:kern w:val="0"/>
        </w:rPr>
      </w:pPr>
      <w:r w:rsidRPr="00B461A6">
        <w:rPr>
          <w:kern w:val="0"/>
        </w:rPr>
        <w:t xml:space="preserve">　　</w:t>
      </w:r>
      <w:r w:rsidRPr="00B461A6">
        <w:rPr>
          <w:kern w:val="0"/>
        </w:rPr>
        <w:t>6.</w:t>
      </w:r>
      <w:r w:rsidRPr="00B461A6">
        <w:rPr>
          <w:kern w:val="0"/>
        </w:rPr>
        <w:t>注意事项</w:t>
      </w:r>
    </w:p>
    <w:p w:rsidR="00622A8B" w:rsidRPr="00B461A6" w:rsidRDefault="00622A8B" w:rsidP="00622A8B">
      <w:pPr>
        <w:ind w:firstLineChars="0" w:firstLine="0"/>
        <w:rPr>
          <w:kern w:val="0"/>
        </w:rPr>
      </w:pPr>
      <w:r w:rsidRPr="00B461A6">
        <w:rPr>
          <w:kern w:val="0"/>
        </w:rPr>
        <w:t xml:space="preserve">　　</w:t>
      </w:r>
      <w:r w:rsidRPr="00B461A6">
        <w:rPr>
          <w:kern w:val="0"/>
        </w:rPr>
        <w:t>(1)</w:t>
      </w:r>
      <w:r w:rsidRPr="00B461A6">
        <w:rPr>
          <w:kern w:val="0"/>
        </w:rPr>
        <w:t>本试验步骤多，时间长，因此要求操作仔细认真。</w:t>
      </w:r>
    </w:p>
    <w:p w:rsidR="00622A8B" w:rsidRPr="00B461A6" w:rsidRDefault="00622A8B" w:rsidP="00622A8B">
      <w:pPr>
        <w:ind w:firstLineChars="0" w:firstLine="0"/>
        <w:rPr>
          <w:kern w:val="0"/>
        </w:rPr>
      </w:pPr>
      <w:r w:rsidRPr="00B461A6">
        <w:rPr>
          <w:kern w:val="0"/>
        </w:rPr>
        <w:t xml:space="preserve">　　</w:t>
      </w:r>
      <w:r w:rsidRPr="00B461A6">
        <w:rPr>
          <w:kern w:val="0"/>
        </w:rPr>
        <w:t>(2)</w:t>
      </w:r>
      <w:r w:rsidRPr="00B461A6">
        <w:rPr>
          <w:kern w:val="0"/>
        </w:rPr>
        <w:t>所用玻璃器皿必须用清洁液洗净。</w:t>
      </w:r>
    </w:p>
    <w:p w:rsidR="00622A8B" w:rsidRPr="00B461A6" w:rsidRDefault="00622A8B" w:rsidP="00622A8B">
      <w:pPr>
        <w:ind w:firstLineChars="0" w:firstLine="0"/>
        <w:rPr>
          <w:kern w:val="0"/>
        </w:rPr>
      </w:pPr>
      <w:r w:rsidRPr="00B461A6">
        <w:rPr>
          <w:kern w:val="0"/>
        </w:rPr>
        <w:t xml:space="preserve">　　</w:t>
      </w:r>
      <w:r w:rsidRPr="00B461A6">
        <w:rPr>
          <w:kern w:val="0"/>
        </w:rPr>
        <w:t>(3)</w:t>
      </w:r>
      <w:r w:rsidRPr="00B461A6">
        <w:rPr>
          <w:kern w:val="0"/>
        </w:rPr>
        <w:t>水浴温度要准确在</w:t>
      </w:r>
      <w:r w:rsidRPr="00B461A6">
        <w:rPr>
          <w:kern w:val="0"/>
        </w:rPr>
        <w:t>35</w:t>
      </w:r>
      <w:r w:rsidRPr="00B461A6">
        <w:rPr>
          <w:rFonts w:ascii="宋体" w:eastAsia="宋体" w:hAnsi="宋体" w:cs="宋体" w:hint="eastAsia"/>
          <w:kern w:val="0"/>
        </w:rPr>
        <w:t>℃</w:t>
      </w:r>
      <w:r w:rsidRPr="00B461A6">
        <w:rPr>
          <w:rFonts w:cs="Calibri"/>
          <w:kern w:val="0"/>
        </w:rPr>
        <w:t>±</w:t>
      </w:r>
      <w:smartTag w:uri="urn:schemas-microsoft-com:office:smarttags" w:element="chmetcnv">
        <w:smartTagPr>
          <w:attr w:name="UnitName" w:val="℃"/>
          <w:attr w:name="SourceValue" w:val="1"/>
          <w:attr w:name="HasSpace" w:val="False"/>
          <w:attr w:name="Negative" w:val="False"/>
          <w:attr w:name="NumberType" w:val="1"/>
          <w:attr w:name="TCSC" w:val="0"/>
        </w:smartTagPr>
        <w:r w:rsidRPr="00B461A6">
          <w:rPr>
            <w:rFonts w:cs="Calibri"/>
            <w:kern w:val="0"/>
          </w:rPr>
          <w:t>1</w:t>
        </w:r>
        <w:r w:rsidRPr="00B461A6">
          <w:rPr>
            <w:rFonts w:ascii="宋体" w:eastAsia="宋体" w:hAnsi="宋体" w:cs="宋体" w:hint="eastAsia"/>
            <w:kern w:val="0"/>
          </w:rPr>
          <w:t>℃</w:t>
        </w:r>
      </w:smartTag>
      <w:r w:rsidRPr="00B461A6">
        <w:rPr>
          <w:kern w:val="0"/>
        </w:rPr>
        <w:t>，每个步骤反应时间要准确控制。</w:t>
      </w:r>
    </w:p>
    <w:p w:rsidR="00622A8B" w:rsidRPr="00B461A6" w:rsidRDefault="00622A8B" w:rsidP="00622A8B">
      <w:pPr>
        <w:ind w:firstLineChars="0" w:firstLine="0"/>
        <w:rPr>
          <w:kern w:val="0"/>
        </w:rPr>
      </w:pPr>
      <w:r w:rsidRPr="00B461A6">
        <w:rPr>
          <w:kern w:val="0"/>
        </w:rPr>
        <w:t xml:space="preserve">　　</w:t>
      </w:r>
      <w:r w:rsidRPr="00B461A6">
        <w:rPr>
          <w:kern w:val="0"/>
        </w:rPr>
        <w:t>(4)</w:t>
      </w:r>
      <w:r w:rsidRPr="00B461A6">
        <w:rPr>
          <w:kern w:val="0"/>
        </w:rPr>
        <w:t>加入溴酸钾</w:t>
      </w:r>
      <w:r w:rsidRPr="00B461A6">
        <w:rPr>
          <w:kern w:val="0"/>
        </w:rPr>
        <w:t>—</w:t>
      </w:r>
      <w:r w:rsidRPr="00B461A6">
        <w:rPr>
          <w:kern w:val="0"/>
        </w:rPr>
        <w:t>溴化钾后，必须用蒸馏水冲洗容量瓶壁，否则残留溴酸钾与碘化钾作用生成碘，使光密度增加。</w:t>
      </w:r>
    </w:p>
    <w:p w:rsidR="00622A8B" w:rsidRPr="00B461A6" w:rsidRDefault="00622A8B" w:rsidP="00622A8B">
      <w:pPr>
        <w:ind w:firstLineChars="0" w:firstLine="0"/>
        <w:rPr>
          <w:kern w:val="0"/>
        </w:rPr>
      </w:pPr>
      <w:r w:rsidRPr="00B461A6">
        <w:rPr>
          <w:kern w:val="0"/>
        </w:rPr>
        <w:t xml:space="preserve">　　</w:t>
      </w:r>
      <w:r>
        <w:rPr>
          <w:kern w:val="0"/>
        </w:rPr>
        <w:t xml:space="preserve">(5) </w:t>
      </w:r>
      <w:r w:rsidRPr="00B461A6">
        <w:rPr>
          <w:kern w:val="0"/>
        </w:rPr>
        <w:t xml:space="preserve"> </w:t>
      </w:r>
      <w:r w:rsidRPr="00B461A6">
        <w:rPr>
          <w:kern w:val="0"/>
        </w:rPr>
        <w:t>在无铬离子的废水中，水样可不必处理，直接进行测定。</w:t>
      </w:r>
    </w:p>
    <w:p w:rsidR="00622A8B" w:rsidRPr="00B461A6" w:rsidRDefault="00622A8B" w:rsidP="00622A8B">
      <w:pPr>
        <w:ind w:firstLineChars="0" w:firstLine="0"/>
        <w:rPr>
          <w:kern w:val="0"/>
        </w:rPr>
      </w:pPr>
      <w:r w:rsidRPr="00B461A6">
        <w:rPr>
          <w:kern w:val="0"/>
        </w:rPr>
        <w:t xml:space="preserve">　　</w:t>
      </w:r>
      <w:r>
        <w:rPr>
          <w:kern w:val="0"/>
        </w:rPr>
        <w:t xml:space="preserve">(6) </w:t>
      </w:r>
      <w:r w:rsidRPr="00B461A6">
        <w:rPr>
          <w:kern w:val="0"/>
        </w:rPr>
        <w:t>水样如太浓，则预先稀释再进行测定。</w:t>
      </w:r>
    </w:p>
    <w:p w:rsidR="00622A8B" w:rsidRPr="00B461A6" w:rsidRDefault="00622A8B" w:rsidP="00622A8B">
      <w:pPr>
        <w:ind w:firstLineChars="0" w:firstLine="0"/>
        <w:rPr>
          <w:kern w:val="0"/>
        </w:rPr>
      </w:pPr>
      <w:r w:rsidRPr="00B461A6">
        <w:rPr>
          <w:kern w:val="0"/>
        </w:rPr>
        <w:t xml:space="preserve">　　三、元素磷的测定</w:t>
      </w:r>
    </w:p>
    <w:p w:rsidR="00622A8B" w:rsidRPr="00B461A6" w:rsidRDefault="00622A8B" w:rsidP="00622A8B">
      <w:pPr>
        <w:ind w:firstLineChars="0" w:firstLine="0"/>
        <w:rPr>
          <w:kern w:val="0"/>
        </w:rPr>
      </w:pPr>
      <w:r w:rsidRPr="00B461A6">
        <w:rPr>
          <w:kern w:val="0"/>
        </w:rPr>
        <w:t xml:space="preserve">　　</w:t>
      </w:r>
      <w:r w:rsidRPr="00B461A6">
        <w:rPr>
          <w:kern w:val="0"/>
        </w:rPr>
        <w:t>——</w:t>
      </w:r>
      <w:r w:rsidRPr="00B461A6">
        <w:rPr>
          <w:kern w:val="0"/>
        </w:rPr>
        <w:t>磷钼蓝比色法</w:t>
      </w:r>
    </w:p>
    <w:p w:rsidR="00622A8B" w:rsidRPr="00B461A6" w:rsidRDefault="00622A8B" w:rsidP="00622A8B">
      <w:pPr>
        <w:ind w:firstLineChars="0" w:firstLine="0"/>
        <w:rPr>
          <w:kern w:val="0"/>
        </w:rPr>
      </w:pPr>
      <w:r w:rsidRPr="00B461A6">
        <w:rPr>
          <w:kern w:val="0"/>
        </w:rPr>
        <w:t xml:space="preserve">　　本方法的原理：元素磷经苯萃取后氧化形成的钼磷酸为氯化亚锡还原成蓝色铬合物。灵敏度比钒钼磷酸比色法高，并且易于富集，富集后能提高元素磷含量小于</w:t>
      </w:r>
      <w:r w:rsidRPr="00B461A6">
        <w:rPr>
          <w:kern w:val="0"/>
        </w:rPr>
        <w:t>0.1mg/L</w:t>
      </w:r>
      <w:r w:rsidRPr="00B461A6">
        <w:rPr>
          <w:kern w:val="0"/>
        </w:rPr>
        <w:t>时检测的可靠性，并减少干扰。</w:t>
      </w:r>
    </w:p>
    <w:p w:rsidR="00622A8B" w:rsidRPr="00B461A6" w:rsidRDefault="00622A8B" w:rsidP="00622A8B">
      <w:pPr>
        <w:ind w:firstLineChars="0" w:firstLine="0"/>
        <w:rPr>
          <w:kern w:val="0"/>
        </w:rPr>
      </w:pPr>
      <w:r w:rsidRPr="00B461A6">
        <w:rPr>
          <w:kern w:val="0"/>
        </w:rPr>
        <w:t xml:space="preserve">　　水样中含砷化物、硅化物和硫化物的量分别为元素磷含量的</w:t>
      </w:r>
      <w:r w:rsidRPr="00B461A6">
        <w:rPr>
          <w:kern w:val="0"/>
        </w:rPr>
        <w:t>100</w:t>
      </w:r>
      <w:r w:rsidRPr="00B461A6">
        <w:rPr>
          <w:kern w:val="0"/>
        </w:rPr>
        <w:t>倍、</w:t>
      </w:r>
      <w:r w:rsidRPr="00B461A6">
        <w:rPr>
          <w:kern w:val="0"/>
        </w:rPr>
        <w:t>200</w:t>
      </w:r>
      <w:r w:rsidRPr="00B461A6">
        <w:rPr>
          <w:kern w:val="0"/>
        </w:rPr>
        <w:t>倍和</w:t>
      </w:r>
      <w:r w:rsidRPr="00B461A6">
        <w:rPr>
          <w:kern w:val="0"/>
        </w:rPr>
        <w:t>300</w:t>
      </w:r>
      <w:r w:rsidRPr="00B461A6">
        <w:rPr>
          <w:kern w:val="0"/>
        </w:rPr>
        <w:t>倍时，对本方法无明显干扰。</w:t>
      </w:r>
    </w:p>
    <w:p w:rsidR="00622A8B" w:rsidRPr="00B461A6" w:rsidRDefault="00622A8B" w:rsidP="00622A8B">
      <w:pPr>
        <w:ind w:firstLineChars="0" w:firstLine="0"/>
        <w:rPr>
          <w:kern w:val="0"/>
        </w:rPr>
      </w:pPr>
      <w:r w:rsidRPr="00B461A6">
        <w:rPr>
          <w:kern w:val="0"/>
        </w:rPr>
        <w:t xml:space="preserve">　　仪器和试剂：</w:t>
      </w:r>
    </w:p>
    <w:p w:rsidR="00622A8B" w:rsidRPr="00B461A6" w:rsidRDefault="00622A8B" w:rsidP="00622A8B">
      <w:pPr>
        <w:ind w:firstLineChars="0" w:firstLine="0"/>
        <w:rPr>
          <w:kern w:val="0"/>
        </w:rPr>
      </w:pPr>
      <w:r w:rsidRPr="00B461A6">
        <w:rPr>
          <w:kern w:val="0"/>
        </w:rPr>
        <w:t xml:space="preserve">　　仪器：分光光度计：</w:t>
      </w:r>
      <w:smartTag w:uri="urn:schemas-microsoft-com:office:smarttags" w:element="chmetcnv">
        <w:smartTagPr>
          <w:attr w:name="UnitName" w:val="cm"/>
          <w:attr w:name="SourceValue" w:val="3"/>
          <w:attr w:name="HasSpace" w:val="False"/>
          <w:attr w:name="Negative" w:val="False"/>
          <w:attr w:name="NumberType" w:val="1"/>
          <w:attr w:name="TCSC" w:val="0"/>
        </w:smartTagPr>
        <w:r w:rsidRPr="00B461A6">
          <w:rPr>
            <w:kern w:val="0"/>
          </w:rPr>
          <w:t>3cm</w:t>
        </w:r>
      </w:smartTag>
      <w:r w:rsidRPr="00B461A6">
        <w:rPr>
          <w:kern w:val="0"/>
        </w:rPr>
        <w:t>比色皿</w:t>
      </w:r>
    </w:p>
    <w:p w:rsidR="00622A8B" w:rsidRPr="00B461A6" w:rsidRDefault="00622A8B" w:rsidP="00622A8B">
      <w:pPr>
        <w:ind w:firstLineChars="0" w:firstLine="0"/>
        <w:rPr>
          <w:kern w:val="0"/>
        </w:rPr>
      </w:pPr>
      <w:r w:rsidRPr="00B461A6">
        <w:rPr>
          <w:kern w:val="0"/>
        </w:rPr>
        <w:lastRenderedPageBreak/>
        <w:t xml:space="preserve">　　比色管：</w:t>
      </w:r>
      <w:r w:rsidRPr="00B461A6">
        <w:rPr>
          <w:kern w:val="0"/>
        </w:rPr>
        <w:t>50ml</w:t>
      </w:r>
    </w:p>
    <w:p w:rsidR="00622A8B" w:rsidRPr="00B461A6" w:rsidRDefault="00622A8B" w:rsidP="00622A8B">
      <w:pPr>
        <w:ind w:firstLineChars="0" w:firstLine="0"/>
        <w:rPr>
          <w:kern w:val="0"/>
        </w:rPr>
      </w:pPr>
      <w:r w:rsidRPr="00B461A6">
        <w:rPr>
          <w:kern w:val="0"/>
        </w:rPr>
        <w:t xml:space="preserve">　　分液漏斗：</w:t>
      </w:r>
      <w:r w:rsidRPr="00B461A6">
        <w:rPr>
          <w:kern w:val="0"/>
        </w:rPr>
        <w:t>60</w:t>
      </w:r>
      <w:r w:rsidRPr="00B461A6">
        <w:rPr>
          <w:kern w:val="0"/>
        </w:rPr>
        <w:t>、</w:t>
      </w:r>
      <w:r w:rsidRPr="00B461A6">
        <w:rPr>
          <w:kern w:val="0"/>
        </w:rPr>
        <w:t>125</w:t>
      </w:r>
      <w:r w:rsidRPr="00B461A6">
        <w:rPr>
          <w:kern w:val="0"/>
        </w:rPr>
        <w:t>、</w:t>
      </w:r>
      <w:r w:rsidRPr="00B461A6">
        <w:rPr>
          <w:kern w:val="0"/>
        </w:rPr>
        <w:t>250ml</w:t>
      </w:r>
    </w:p>
    <w:p w:rsidR="00622A8B" w:rsidRPr="00B461A6" w:rsidRDefault="00622A8B" w:rsidP="00622A8B">
      <w:pPr>
        <w:ind w:firstLineChars="0" w:firstLine="0"/>
        <w:rPr>
          <w:kern w:val="0"/>
        </w:rPr>
      </w:pPr>
      <w:r w:rsidRPr="00B461A6">
        <w:rPr>
          <w:kern w:val="0"/>
        </w:rPr>
        <w:t xml:space="preserve">　　磨口锥形瓶：</w:t>
      </w:r>
      <w:r w:rsidRPr="00B461A6">
        <w:rPr>
          <w:kern w:val="0"/>
        </w:rPr>
        <w:t>250ml</w:t>
      </w:r>
    </w:p>
    <w:p w:rsidR="00622A8B" w:rsidRPr="00B461A6" w:rsidRDefault="00622A8B" w:rsidP="00622A8B">
      <w:pPr>
        <w:ind w:firstLineChars="0" w:firstLine="0"/>
        <w:rPr>
          <w:kern w:val="0"/>
        </w:rPr>
      </w:pPr>
      <w:r w:rsidRPr="00B461A6">
        <w:rPr>
          <w:kern w:val="0"/>
        </w:rPr>
        <w:t xml:space="preserve">　　试剂：以下试剂均为分析纯：苯、高氯酸、溴酸钾、溴化钾、甘油、氯化亚锡、钼酸铵、磷酸二氢钾、醋酸丁酯、硫酸、硝酸、无水乙醇、酚酞指示剂。</w:t>
      </w:r>
    </w:p>
    <w:p w:rsidR="00622A8B" w:rsidRPr="00B461A6" w:rsidRDefault="00622A8B" w:rsidP="00622A8B">
      <w:pPr>
        <w:ind w:firstLineChars="0" w:firstLine="0"/>
        <w:rPr>
          <w:kern w:val="0"/>
        </w:rPr>
      </w:pPr>
      <w:r w:rsidRPr="00B461A6">
        <w:rPr>
          <w:kern w:val="0"/>
        </w:rPr>
        <w:t xml:space="preserve">　　溶液的配制：</w:t>
      </w:r>
    </w:p>
    <w:p w:rsidR="00622A8B" w:rsidRPr="00B461A6" w:rsidRDefault="00622A8B" w:rsidP="00622A8B">
      <w:pPr>
        <w:ind w:firstLineChars="0" w:firstLine="0"/>
        <w:rPr>
          <w:kern w:val="0"/>
        </w:rPr>
      </w:pPr>
      <w:r w:rsidRPr="00B461A6">
        <w:rPr>
          <w:kern w:val="0"/>
        </w:rPr>
        <w:t xml:space="preserve">　　磷酸二氢钾标准溶液：准确称取</w:t>
      </w:r>
      <w:smartTag w:uri="urn:schemas-microsoft-com:office:smarttags" w:element="chmetcnv">
        <w:smartTagPr>
          <w:attr w:name="UnitName" w:val="g"/>
          <w:attr w:name="SourceValue" w:val=".4394"/>
          <w:attr w:name="HasSpace" w:val="False"/>
          <w:attr w:name="Negative" w:val="False"/>
          <w:attr w:name="NumberType" w:val="1"/>
          <w:attr w:name="TCSC" w:val="0"/>
        </w:smartTagPr>
        <w:r w:rsidRPr="00B461A6">
          <w:rPr>
            <w:kern w:val="0"/>
          </w:rPr>
          <w:t>0.4394g</w:t>
        </w:r>
      </w:smartTag>
      <w:r w:rsidRPr="00B461A6">
        <w:rPr>
          <w:kern w:val="0"/>
        </w:rPr>
        <w:t>干燥过的磷酸二氢钾，溶于少量水中，移入</w:t>
      </w:r>
      <w:r w:rsidRPr="00B461A6">
        <w:rPr>
          <w:kern w:val="0"/>
        </w:rPr>
        <w:t>1000ml</w:t>
      </w:r>
      <w:r w:rsidRPr="00B461A6">
        <w:rPr>
          <w:kern w:val="0"/>
        </w:rPr>
        <w:t>容量瓶中，定容。此溶液</w:t>
      </w:r>
      <w:r w:rsidRPr="00B461A6">
        <w:rPr>
          <w:kern w:val="0"/>
        </w:rPr>
        <w:t>PO-34—P</w:t>
      </w:r>
      <w:r w:rsidRPr="00B461A6">
        <w:rPr>
          <w:kern w:val="0"/>
        </w:rPr>
        <w:t>含量为</w:t>
      </w:r>
      <w:r w:rsidRPr="00B461A6">
        <w:rPr>
          <w:kern w:val="0"/>
        </w:rPr>
        <w:t>0.1mg/ml</w:t>
      </w:r>
      <w:r w:rsidRPr="00B461A6">
        <w:rPr>
          <w:kern w:val="0"/>
        </w:rPr>
        <w:t>。取</w:t>
      </w:r>
      <w:r w:rsidRPr="00B461A6">
        <w:rPr>
          <w:kern w:val="0"/>
        </w:rPr>
        <w:t>10ml</w:t>
      </w:r>
      <w:r w:rsidRPr="00B461A6">
        <w:rPr>
          <w:kern w:val="0"/>
        </w:rPr>
        <w:t>上述溶液于</w:t>
      </w:r>
      <w:r w:rsidRPr="00B461A6">
        <w:rPr>
          <w:kern w:val="0"/>
        </w:rPr>
        <w:t>1000ml</w:t>
      </w:r>
      <w:r w:rsidRPr="00B461A6">
        <w:rPr>
          <w:kern w:val="0"/>
        </w:rPr>
        <w:t>容量瓶中，定容，得到</w:t>
      </w:r>
      <w:r w:rsidRPr="00B461A6">
        <w:rPr>
          <w:kern w:val="0"/>
        </w:rPr>
        <w:t xml:space="preserve">PO-34—P </w:t>
      </w:r>
      <w:r w:rsidRPr="00B461A6">
        <w:rPr>
          <w:kern w:val="0"/>
        </w:rPr>
        <w:t>含量为</w:t>
      </w:r>
      <w:r w:rsidRPr="00B461A6">
        <w:rPr>
          <w:kern w:val="0"/>
        </w:rPr>
        <w:t>1μg/ml</w:t>
      </w:r>
      <w:r w:rsidRPr="00B461A6">
        <w:rPr>
          <w:kern w:val="0"/>
        </w:rPr>
        <w:t>的磷酸二氢钾标准溶液。</w:t>
      </w:r>
    </w:p>
    <w:p w:rsidR="00622A8B" w:rsidRPr="00B461A6" w:rsidRDefault="00622A8B" w:rsidP="00622A8B">
      <w:pPr>
        <w:ind w:firstLineChars="0" w:firstLine="0"/>
        <w:rPr>
          <w:kern w:val="0"/>
        </w:rPr>
      </w:pPr>
      <w:r w:rsidRPr="00B461A6">
        <w:rPr>
          <w:kern w:val="0"/>
        </w:rPr>
        <w:t xml:space="preserve">　　溴酸钾</w:t>
      </w:r>
      <w:r w:rsidRPr="00B461A6">
        <w:rPr>
          <w:kern w:val="0"/>
        </w:rPr>
        <w:t>-</w:t>
      </w:r>
      <w:r w:rsidRPr="00B461A6">
        <w:rPr>
          <w:kern w:val="0"/>
        </w:rPr>
        <w:t>溴化钾溶液：溶解</w:t>
      </w:r>
      <w:smartTag w:uri="urn:schemas-microsoft-com:office:smarttags" w:element="chmetcnv">
        <w:smartTagPr>
          <w:attr w:name="UnitName" w:val="g"/>
          <w:attr w:name="SourceValue" w:val="10"/>
          <w:attr w:name="HasSpace" w:val="False"/>
          <w:attr w:name="Negative" w:val="False"/>
          <w:attr w:name="NumberType" w:val="1"/>
          <w:attr w:name="TCSC" w:val="0"/>
        </w:smartTagPr>
        <w:r w:rsidRPr="00B461A6">
          <w:rPr>
            <w:kern w:val="0"/>
          </w:rPr>
          <w:t>10g</w:t>
        </w:r>
      </w:smartTag>
      <w:r w:rsidRPr="00B461A6">
        <w:rPr>
          <w:kern w:val="0"/>
        </w:rPr>
        <w:t>溴酸钾和</w:t>
      </w:r>
      <w:smartTag w:uri="urn:schemas-microsoft-com:office:smarttags" w:element="chmetcnv">
        <w:smartTagPr>
          <w:attr w:name="UnitName" w:val="g"/>
          <w:attr w:name="SourceValue" w:val="8"/>
          <w:attr w:name="HasSpace" w:val="False"/>
          <w:attr w:name="Negative" w:val="False"/>
          <w:attr w:name="NumberType" w:val="1"/>
          <w:attr w:name="TCSC" w:val="0"/>
        </w:smartTagPr>
        <w:r w:rsidRPr="00B461A6">
          <w:rPr>
            <w:kern w:val="0"/>
          </w:rPr>
          <w:t>8g</w:t>
        </w:r>
      </w:smartTag>
      <w:r w:rsidRPr="00B461A6">
        <w:rPr>
          <w:kern w:val="0"/>
        </w:rPr>
        <w:t>溴化钾于</w:t>
      </w:r>
      <w:r w:rsidRPr="00B461A6">
        <w:rPr>
          <w:kern w:val="0"/>
        </w:rPr>
        <w:t>400ml</w:t>
      </w:r>
      <w:r w:rsidRPr="00B461A6">
        <w:rPr>
          <w:kern w:val="0"/>
        </w:rPr>
        <w:t>水中。</w:t>
      </w:r>
    </w:p>
    <w:p w:rsidR="00622A8B" w:rsidRPr="00B461A6" w:rsidRDefault="00622A8B" w:rsidP="00622A8B">
      <w:pPr>
        <w:ind w:firstLineChars="0" w:firstLine="0"/>
        <w:rPr>
          <w:kern w:val="0"/>
        </w:rPr>
      </w:pPr>
      <w:r w:rsidRPr="00B461A6">
        <w:rPr>
          <w:kern w:val="0"/>
        </w:rPr>
        <w:t xml:space="preserve">　　</w:t>
      </w:r>
      <w:r w:rsidRPr="00B461A6">
        <w:rPr>
          <w:kern w:val="0"/>
        </w:rPr>
        <w:t>2.5%</w:t>
      </w:r>
      <w:r w:rsidRPr="00B461A6">
        <w:rPr>
          <w:kern w:val="0"/>
        </w:rPr>
        <w:t>钼酸铵溶液：称取</w:t>
      </w:r>
      <w:smartTag w:uri="urn:schemas-microsoft-com:office:smarttags" w:element="chmetcnv">
        <w:smartTagPr>
          <w:attr w:name="UnitName" w:val="g"/>
          <w:attr w:name="SourceValue" w:val="2.5"/>
          <w:attr w:name="HasSpace" w:val="False"/>
          <w:attr w:name="Negative" w:val="False"/>
          <w:attr w:name="NumberType" w:val="1"/>
          <w:attr w:name="TCSC" w:val="0"/>
        </w:smartTagPr>
        <w:r w:rsidRPr="00B461A6">
          <w:rPr>
            <w:kern w:val="0"/>
          </w:rPr>
          <w:t>2.5g</w:t>
        </w:r>
      </w:smartTag>
      <w:r w:rsidRPr="00B461A6">
        <w:rPr>
          <w:kern w:val="0"/>
        </w:rPr>
        <w:t>钼酸铵，加</w:t>
      </w:r>
      <w:r w:rsidRPr="00B461A6">
        <w:rPr>
          <w:kern w:val="0"/>
        </w:rPr>
        <w:t>1</w:t>
      </w:r>
      <w:r w:rsidRPr="00B461A6">
        <w:rPr>
          <w:kern w:val="0"/>
        </w:rPr>
        <w:t>：</w:t>
      </w:r>
      <w:r w:rsidRPr="00B461A6">
        <w:rPr>
          <w:kern w:val="0"/>
        </w:rPr>
        <w:t>1</w:t>
      </w:r>
      <w:r w:rsidRPr="00B461A6">
        <w:rPr>
          <w:kern w:val="0"/>
        </w:rPr>
        <w:t>硫酸溶液</w:t>
      </w:r>
      <w:r w:rsidRPr="00B461A6">
        <w:rPr>
          <w:kern w:val="0"/>
        </w:rPr>
        <w:t>70ml</w:t>
      </w:r>
      <w:r w:rsidRPr="00B461A6">
        <w:rPr>
          <w:kern w:val="0"/>
        </w:rPr>
        <w:t>，待钼酸铵溶解后再加入</w:t>
      </w:r>
      <w:r w:rsidRPr="00B461A6">
        <w:rPr>
          <w:kern w:val="0"/>
        </w:rPr>
        <w:t>30ml</w:t>
      </w:r>
      <w:r w:rsidRPr="00B461A6">
        <w:rPr>
          <w:kern w:val="0"/>
        </w:rPr>
        <w:t>水。</w:t>
      </w:r>
    </w:p>
    <w:p w:rsidR="00622A8B" w:rsidRPr="00B461A6" w:rsidRDefault="00622A8B" w:rsidP="00622A8B">
      <w:pPr>
        <w:ind w:firstLineChars="0" w:firstLine="0"/>
        <w:rPr>
          <w:kern w:val="0"/>
        </w:rPr>
      </w:pPr>
      <w:r w:rsidRPr="00B461A6">
        <w:rPr>
          <w:kern w:val="0"/>
        </w:rPr>
        <w:t xml:space="preserve">　　</w:t>
      </w:r>
      <w:r w:rsidRPr="00B461A6">
        <w:rPr>
          <w:kern w:val="0"/>
        </w:rPr>
        <w:t>2.5%</w:t>
      </w:r>
      <w:r w:rsidRPr="00B461A6">
        <w:rPr>
          <w:kern w:val="0"/>
        </w:rPr>
        <w:t>氯化亚锡甘油溶液：溶解</w:t>
      </w:r>
      <w:smartTag w:uri="urn:schemas-microsoft-com:office:smarttags" w:element="chmetcnv">
        <w:smartTagPr>
          <w:attr w:name="UnitName" w:val="g"/>
          <w:attr w:name="SourceValue" w:val="2.5"/>
          <w:attr w:name="HasSpace" w:val="False"/>
          <w:attr w:name="Negative" w:val="False"/>
          <w:attr w:name="NumberType" w:val="1"/>
          <w:attr w:name="TCSC" w:val="0"/>
        </w:smartTagPr>
        <w:r w:rsidRPr="00B461A6">
          <w:rPr>
            <w:kern w:val="0"/>
          </w:rPr>
          <w:t>2.5g</w:t>
        </w:r>
      </w:smartTag>
      <w:r w:rsidRPr="00B461A6">
        <w:rPr>
          <w:kern w:val="0"/>
        </w:rPr>
        <w:t>氟化亚锡于</w:t>
      </w:r>
      <w:r w:rsidRPr="00B461A6">
        <w:rPr>
          <w:kern w:val="0"/>
        </w:rPr>
        <w:t>100ml</w:t>
      </w:r>
      <w:r w:rsidRPr="00B461A6">
        <w:rPr>
          <w:kern w:val="0"/>
        </w:rPr>
        <w:t>甘油中</w:t>
      </w:r>
      <w:r w:rsidRPr="00B461A6">
        <w:rPr>
          <w:kern w:val="0"/>
        </w:rPr>
        <w:t>(</w:t>
      </w:r>
      <w:r w:rsidRPr="00B461A6">
        <w:rPr>
          <w:kern w:val="0"/>
        </w:rPr>
        <w:t>可在水浴中加热，促进溶解</w:t>
      </w:r>
      <w:r w:rsidRPr="00B461A6">
        <w:rPr>
          <w:kern w:val="0"/>
        </w:rPr>
        <w:t>)</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5%</w:t>
      </w:r>
      <w:r w:rsidRPr="00B461A6">
        <w:rPr>
          <w:kern w:val="0"/>
        </w:rPr>
        <w:t>钼酸铵溶液：溶解</w:t>
      </w:r>
      <w:smartTag w:uri="urn:schemas-microsoft-com:office:smarttags" w:element="chmetcnv">
        <w:smartTagPr>
          <w:attr w:name="UnitName" w:val="g"/>
          <w:attr w:name="SourceValue" w:val="12.5"/>
          <w:attr w:name="HasSpace" w:val="False"/>
          <w:attr w:name="Negative" w:val="False"/>
          <w:attr w:name="NumberType" w:val="1"/>
          <w:attr w:name="TCSC" w:val="0"/>
        </w:smartTagPr>
        <w:r w:rsidRPr="00B461A6">
          <w:rPr>
            <w:kern w:val="0"/>
          </w:rPr>
          <w:t>12.5g</w:t>
        </w:r>
      </w:smartTag>
      <w:r w:rsidRPr="00B461A6">
        <w:rPr>
          <w:kern w:val="0"/>
        </w:rPr>
        <w:t>钼酸铵于</w:t>
      </w:r>
      <w:r w:rsidRPr="00B461A6">
        <w:rPr>
          <w:kern w:val="0"/>
        </w:rPr>
        <w:t>150ml</w:t>
      </w:r>
      <w:r w:rsidRPr="00B461A6">
        <w:rPr>
          <w:kern w:val="0"/>
        </w:rPr>
        <w:t>水中，溶解后将此液缓慢地倒入</w:t>
      </w:r>
      <w:r w:rsidRPr="00B461A6">
        <w:rPr>
          <w:kern w:val="0"/>
        </w:rPr>
        <w:t>100 ml 1</w:t>
      </w:r>
      <w:r w:rsidRPr="00B461A6">
        <w:rPr>
          <w:kern w:val="0"/>
        </w:rPr>
        <w:t>：</w:t>
      </w:r>
      <w:r w:rsidRPr="00B461A6">
        <w:rPr>
          <w:kern w:val="0"/>
        </w:rPr>
        <w:t>5</w:t>
      </w:r>
      <w:r w:rsidRPr="00B461A6">
        <w:rPr>
          <w:kern w:val="0"/>
        </w:rPr>
        <w:t>的硝酸溶液中。</w:t>
      </w:r>
    </w:p>
    <w:p w:rsidR="00622A8B" w:rsidRPr="00B461A6" w:rsidRDefault="00622A8B" w:rsidP="00622A8B">
      <w:pPr>
        <w:ind w:firstLineChars="0" w:firstLine="0"/>
        <w:rPr>
          <w:kern w:val="0"/>
        </w:rPr>
      </w:pPr>
      <w:r w:rsidRPr="00B461A6">
        <w:rPr>
          <w:kern w:val="0"/>
        </w:rPr>
        <w:t xml:space="preserve">　　</w:t>
      </w:r>
      <w:r w:rsidRPr="00B461A6">
        <w:rPr>
          <w:kern w:val="0"/>
        </w:rPr>
        <w:t>1%</w:t>
      </w:r>
      <w:r w:rsidRPr="00B461A6">
        <w:rPr>
          <w:kern w:val="0"/>
        </w:rPr>
        <w:t>氟化亚锡溶液：溶解</w:t>
      </w:r>
      <w:smartTag w:uri="urn:schemas-microsoft-com:office:smarttags" w:element="chmetcnv">
        <w:smartTagPr>
          <w:attr w:name="UnitName" w:val="g"/>
          <w:attr w:name="SourceValue" w:val="1"/>
          <w:attr w:name="HasSpace" w:val="False"/>
          <w:attr w:name="Negative" w:val="False"/>
          <w:attr w:name="NumberType" w:val="1"/>
          <w:attr w:name="TCSC" w:val="0"/>
        </w:smartTagPr>
        <w:r w:rsidRPr="00B461A6">
          <w:rPr>
            <w:kern w:val="0"/>
          </w:rPr>
          <w:t>1g</w:t>
        </w:r>
      </w:smartTag>
      <w:r w:rsidRPr="00B461A6">
        <w:rPr>
          <w:kern w:val="0"/>
        </w:rPr>
        <w:t>氯化亚锡于</w:t>
      </w:r>
      <w:r w:rsidRPr="00B461A6">
        <w:rPr>
          <w:kern w:val="0"/>
        </w:rPr>
        <w:t>15ml</w:t>
      </w:r>
      <w:r w:rsidRPr="00B461A6">
        <w:rPr>
          <w:kern w:val="0"/>
        </w:rPr>
        <w:t>盐酸中，加入</w:t>
      </w:r>
      <w:r w:rsidRPr="00B461A6">
        <w:rPr>
          <w:kern w:val="0"/>
        </w:rPr>
        <w:t>85ml</w:t>
      </w:r>
      <w:r w:rsidRPr="00B461A6">
        <w:rPr>
          <w:kern w:val="0"/>
        </w:rPr>
        <w:t>水及</w:t>
      </w:r>
      <w:smartTag w:uri="urn:schemas-microsoft-com:office:smarttags" w:element="chmetcnv">
        <w:smartTagPr>
          <w:attr w:name="UnitName" w:val="g"/>
          <w:attr w:name="SourceValue" w:val="1.5"/>
          <w:attr w:name="HasSpace" w:val="False"/>
          <w:attr w:name="Negative" w:val="False"/>
          <w:attr w:name="NumberType" w:val="1"/>
          <w:attr w:name="TCSC" w:val="0"/>
        </w:smartTagPr>
        <w:r w:rsidRPr="00B461A6">
          <w:rPr>
            <w:kern w:val="0"/>
          </w:rPr>
          <w:t>1.5g</w:t>
        </w:r>
      </w:smartTag>
      <w:r w:rsidRPr="00B461A6">
        <w:rPr>
          <w:kern w:val="0"/>
        </w:rPr>
        <w:t>抗坏血酸。</w:t>
      </w:r>
      <w:r w:rsidRPr="00B461A6">
        <w:rPr>
          <w:kern w:val="0"/>
        </w:rPr>
        <w:t>(</w:t>
      </w:r>
      <w:r w:rsidRPr="00B461A6">
        <w:rPr>
          <w:kern w:val="0"/>
        </w:rPr>
        <w:t>可保存</w:t>
      </w:r>
      <w:r w:rsidRPr="00B461A6">
        <w:rPr>
          <w:kern w:val="0"/>
        </w:rPr>
        <w:t>4</w:t>
      </w:r>
      <w:r w:rsidRPr="00B461A6">
        <w:rPr>
          <w:kern w:val="0"/>
        </w:rPr>
        <w:t>～</w:t>
      </w:r>
      <w:r w:rsidRPr="00B461A6">
        <w:rPr>
          <w:kern w:val="0"/>
        </w:rPr>
        <w:t>5</w:t>
      </w:r>
      <w:r w:rsidRPr="00B461A6">
        <w:rPr>
          <w:kern w:val="0"/>
        </w:rPr>
        <w:t>天</w:t>
      </w:r>
      <w:r w:rsidRPr="00B461A6">
        <w:rPr>
          <w:kern w:val="0"/>
        </w:rPr>
        <w:t>)</w:t>
      </w:r>
      <w:r w:rsidRPr="00B461A6">
        <w:rPr>
          <w:kern w:val="0"/>
        </w:rPr>
        <w:t>。</w:t>
      </w:r>
    </w:p>
    <w:p w:rsidR="00622A8B" w:rsidRPr="00B461A6" w:rsidRDefault="00622A8B" w:rsidP="00622A8B">
      <w:pPr>
        <w:ind w:firstLineChars="0" w:firstLine="0"/>
        <w:rPr>
          <w:kern w:val="0"/>
        </w:rPr>
      </w:pPr>
      <w:r w:rsidRPr="00B461A6">
        <w:rPr>
          <w:kern w:val="0"/>
        </w:rPr>
        <w:t xml:space="preserve">　　</w:t>
      </w:r>
      <w:r w:rsidRPr="00B461A6">
        <w:rPr>
          <w:kern w:val="0"/>
        </w:rPr>
        <w:t>1</w:t>
      </w:r>
      <w:r w:rsidRPr="00B461A6">
        <w:rPr>
          <w:kern w:val="0"/>
        </w:rPr>
        <w:t>：</w:t>
      </w:r>
      <w:r w:rsidRPr="00B461A6">
        <w:rPr>
          <w:kern w:val="0"/>
        </w:rPr>
        <w:t>1</w:t>
      </w:r>
      <w:r w:rsidRPr="00B461A6">
        <w:rPr>
          <w:kern w:val="0"/>
        </w:rPr>
        <w:t>硫酸溶解、</w:t>
      </w:r>
      <w:r w:rsidRPr="00B461A6">
        <w:rPr>
          <w:kern w:val="0"/>
        </w:rPr>
        <w:t>1</w:t>
      </w:r>
      <w:r w:rsidRPr="00B461A6">
        <w:rPr>
          <w:kern w:val="0"/>
        </w:rPr>
        <w:t>：</w:t>
      </w:r>
      <w:r w:rsidRPr="00B461A6">
        <w:rPr>
          <w:kern w:val="0"/>
        </w:rPr>
        <w:t>5</w:t>
      </w:r>
      <w:r w:rsidRPr="00B461A6">
        <w:rPr>
          <w:kern w:val="0"/>
        </w:rPr>
        <w:t>硝酸溶液、</w:t>
      </w:r>
      <w:r w:rsidRPr="00B461A6">
        <w:rPr>
          <w:kern w:val="0"/>
        </w:rPr>
        <w:t>20%</w:t>
      </w:r>
      <w:r w:rsidRPr="00B461A6">
        <w:rPr>
          <w:kern w:val="0"/>
        </w:rPr>
        <w:t>氢氧化钠溶液。</w:t>
      </w:r>
    </w:p>
    <w:p w:rsidR="00622A8B" w:rsidRPr="00B461A6" w:rsidRDefault="00622A8B" w:rsidP="00622A8B">
      <w:pPr>
        <w:ind w:firstLineChars="0" w:firstLine="0"/>
        <w:rPr>
          <w:kern w:val="0"/>
        </w:rPr>
      </w:pPr>
      <w:r w:rsidRPr="00B461A6">
        <w:rPr>
          <w:kern w:val="0"/>
        </w:rPr>
        <w:t xml:space="preserve">　　测定步骤：</w:t>
      </w:r>
    </w:p>
    <w:p w:rsidR="00622A8B" w:rsidRPr="00B461A6" w:rsidRDefault="00622A8B" w:rsidP="00622A8B">
      <w:pPr>
        <w:ind w:firstLineChars="0" w:firstLine="0"/>
        <w:rPr>
          <w:kern w:val="0"/>
        </w:rPr>
      </w:pPr>
      <w:r w:rsidRPr="00B461A6">
        <w:rPr>
          <w:kern w:val="0"/>
        </w:rPr>
        <w:t xml:space="preserve">　　</w:t>
      </w:r>
      <w:r w:rsidRPr="00B461A6">
        <w:rPr>
          <w:kern w:val="0"/>
        </w:rPr>
        <w:t>(</w:t>
      </w:r>
      <w:r w:rsidRPr="00B461A6">
        <w:rPr>
          <w:kern w:val="0"/>
        </w:rPr>
        <w:t>一</w:t>
      </w:r>
      <w:r>
        <w:rPr>
          <w:kern w:val="0"/>
        </w:rPr>
        <w:t>)</w:t>
      </w:r>
      <w:r w:rsidRPr="00B461A6">
        <w:rPr>
          <w:kern w:val="0"/>
        </w:rPr>
        <w:t>废水中元素磷含量大于</w:t>
      </w:r>
      <w:r w:rsidRPr="00B461A6">
        <w:rPr>
          <w:kern w:val="0"/>
        </w:rPr>
        <w:t>0.05mg/L</w:t>
      </w:r>
      <w:r w:rsidRPr="00B461A6">
        <w:rPr>
          <w:kern w:val="0"/>
        </w:rPr>
        <w:t>时，采取水相直接比色，按下列规定操作：</w:t>
      </w:r>
    </w:p>
    <w:p w:rsidR="00622A8B" w:rsidRPr="00B461A6" w:rsidRDefault="00622A8B" w:rsidP="00622A8B">
      <w:pPr>
        <w:ind w:firstLineChars="0" w:firstLine="0"/>
        <w:rPr>
          <w:kern w:val="0"/>
        </w:rPr>
      </w:pPr>
      <w:r w:rsidRPr="00B461A6">
        <w:rPr>
          <w:kern w:val="0"/>
        </w:rPr>
        <w:t xml:space="preserve">　　水样预处理：</w:t>
      </w:r>
    </w:p>
    <w:p w:rsidR="00622A8B" w:rsidRPr="00B461A6" w:rsidRDefault="00622A8B" w:rsidP="00622A8B">
      <w:pPr>
        <w:ind w:firstLineChars="0" w:firstLine="0"/>
        <w:rPr>
          <w:kern w:val="0"/>
        </w:rPr>
      </w:pPr>
      <w:r w:rsidRPr="00B461A6">
        <w:rPr>
          <w:kern w:val="0"/>
        </w:rPr>
        <w:t xml:space="preserve">　　</w:t>
      </w:r>
      <w:r w:rsidRPr="00B461A6">
        <w:rPr>
          <w:kern w:val="0"/>
        </w:rPr>
        <w:t>(A)</w:t>
      </w:r>
      <w:r w:rsidRPr="00B461A6">
        <w:rPr>
          <w:kern w:val="0"/>
        </w:rPr>
        <w:t>萃取：移取</w:t>
      </w:r>
      <w:r w:rsidRPr="00B461A6">
        <w:rPr>
          <w:kern w:val="0"/>
        </w:rPr>
        <w:t>10</w:t>
      </w:r>
      <w:r w:rsidRPr="00B461A6">
        <w:rPr>
          <w:kern w:val="0"/>
        </w:rPr>
        <w:t>～</w:t>
      </w:r>
      <w:r w:rsidRPr="00B461A6">
        <w:rPr>
          <w:kern w:val="0"/>
        </w:rPr>
        <w:t>100ml</w:t>
      </w:r>
      <w:r w:rsidRPr="00B461A6">
        <w:rPr>
          <w:kern w:val="0"/>
        </w:rPr>
        <w:t>水样于盛有</w:t>
      </w:r>
      <w:r w:rsidRPr="00B461A6">
        <w:rPr>
          <w:kern w:val="0"/>
        </w:rPr>
        <w:t>25ml</w:t>
      </w:r>
      <w:r w:rsidRPr="00B461A6">
        <w:rPr>
          <w:kern w:val="0"/>
        </w:rPr>
        <w:t>苯的</w:t>
      </w:r>
      <w:r w:rsidRPr="00B461A6">
        <w:rPr>
          <w:kern w:val="0"/>
        </w:rPr>
        <w:t>125ml</w:t>
      </w:r>
      <w:r w:rsidRPr="00B461A6">
        <w:rPr>
          <w:kern w:val="0"/>
        </w:rPr>
        <w:t>或</w:t>
      </w:r>
      <w:r w:rsidRPr="00B461A6">
        <w:rPr>
          <w:kern w:val="0"/>
        </w:rPr>
        <w:t>250ml</w:t>
      </w:r>
      <w:r w:rsidRPr="00B461A6">
        <w:rPr>
          <w:kern w:val="0"/>
        </w:rPr>
        <w:t>的分液漏斗中，振荡</w:t>
      </w:r>
      <w:r w:rsidRPr="00B461A6">
        <w:rPr>
          <w:kern w:val="0"/>
        </w:rPr>
        <w:t>5min</w:t>
      </w:r>
      <w:r w:rsidRPr="00B461A6">
        <w:rPr>
          <w:kern w:val="0"/>
        </w:rPr>
        <w:t>后静置分层。将水相移入另一盛有</w:t>
      </w:r>
      <w:r w:rsidRPr="00B461A6">
        <w:rPr>
          <w:kern w:val="0"/>
        </w:rPr>
        <w:t>15ml</w:t>
      </w:r>
      <w:r w:rsidRPr="00B461A6">
        <w:rPr>
          <w:kern w:val="0"/>
        </w:rPr>
        <w:t>苯的分液漏斗中，振荡</w:t>
      </w:r>
      <w:r w:rsidRPr="00B461A6">
        <w:rPr>
          <w:kern w:val="0"/>
        </w:rPr>
        <w:t>2min</w:t>
      </w:r>
      <w:r w:rsidRPr="00B461A6">
        <w:rPr>
          <w:kern w:val="0"/>
        </w:rPr>
        <w:t>后静置，弃去水相，将苯相并入第一支分液漏斗中。加入</w:t>
      </w:r>
      <w:r w:rsidRPr="00B461A6">
        <w:rPr>
          <w:kern w:val="0"/>
        </w:rPr>
        <w:t>150min</w:t>
      </w:r>
      <w:r w:rsidRPr="00B461A6">
        <w:rPr>
          <w:kern w:val="0"/>
        </w:rPr>
        <w:t>水，振荡</w:t>
      </w:r>
      <w:r w:rsidRPr="00B461A6">
        <w:rPr>
          <w:kern w:val="0"/>
        </w:rPr>
        <w:t>1min</w:t>
      </w:r>
      <w:r w:rsidRPr="00B461A6">
        <w:rPr>
          <w:kern w:val="0"/>
        </w:rPr>
        <w:t>后静置，弃去水相，苯相重复操作水洗</w:t>
      </w:r>
      <w:r w:rsidRPr="00B461A6">
        <w:rPr>
          <w:kern w:val="0"/>
        </w:rPr>
        <w:t>6</w:t>
      </w:r>
      <w:r w:rsidRPr="00B461A6">
        <w:rPr>
          <w:kern w:val="0"/>
        </w:rPr>
        <w:t>次。</w:t>
      </w:r>
    </w:p>
    <w:p w:rsidR="00622A8B" w:rsidRPr="00B461A6" w:rsidRDefault="00622A8B" w:rsidP="00622A8B">
      <w:pPr>
        <w:ind w:firstLineChars="0" w:firstLine="0"/>
        <w:rPr>
          <w:kern w:val="0"/>
        </w:rPr>
      </w:pPr>
      <w:r w:rsidRPr="00B461A6">
        <w:rPr>
          <w:kern w:val="0"/>
        </w:rPr>
        <w:t xml:space="preserve">　　</w:t>
      </w:r>
      <w:r w:rsidRPr="00B461A6">
        <w:rPr>
          <w:kern w:val="0"/>
        </w:rPr>
        <w:t>(B)</w:t>
      </w:r>
      <w:r w:rsidRPr="00B461A6">
        <w:rPr>
          <w:kern w:val="0"/>
        </w:rPr>
        <w:t>氧化：在苯相中加入</w:t>
      </w:r>
      <w:r w:rsidRPr="00B461A6">
        <w:rPr>
          <w:kern w:val="0"/>
        </w:rPr>
        <w:t>10</w:t>
      </w:r>
      <w:r w:rsidRPr="00B461A6">
        <w:rPr>
          <w:kern w:val="0"/>
        </w:rPr>
        <w:t>～</w:t>
      </w:r>
      <w:r w:rsidRPr="00B461A6">
        <w:rPr>
          <w:kern w:val="0"/>
        </w:rPr>
        <w:t>15ml</w:t>
      </w:r>
      <w:r w:rsidRPr="00B461A6">
        <w:rPr>
          <w:kern w:val="0"/>
        </w:rPr>
        <w:t>溴酸钾</w:t>
      </w:r>
      <w:r w:rsidRPr="00B461A6">
        <w:rPr>
          <w:kern w:val="0"/>
        </w:rPr>
        <w:t>—</w:t>
      </w:r>
      <w:r w:rsidRPr="00B461A6">
        <w:rPr>
          <w:kern w:val="0"/>
        </w:rPr>
        <w:t>溴化钾溶液，</w:t>
      </w:r>
      <w:r w:rsidRPr="00B461A6">
        <w:rPr>
          <w:kern w:val="0"/>
        </w:rPr>
        <w:t>2ml 1</w:t>
      </w:r>
      <w:r w:rsidRPr="00B461A6">
        <w:rPr>
          <w:kern w:val="0"/>
        </w:rPr>
        <w:t>：</w:t>
      </w:r>
      <w:r w:rsidRPr="00B461A6">
        <w:rPr>
          <w:kern w:val="0"/>
        </w:rPr>
        <w:t>1</w:t>
      </w:r>
      <w:r w:rsidRPr="00B461A6">
        <w:rPr>
          <w:kern w:val="0"/>
        </w:rPr>
        <w:t>硫酸溶液</w:t>
      </w:r>
      <w:r w:rsidRPr="00B461A6">
        <w:rPr>
          <w:kern w:val="0"/>
        </w:rPr>
        <w:lastRenderedPageBreak/>
        <w:t>振荡</w:t>
      </w:r>
      <w:r w:rsidRPr="00B461A6">
        <w:rPr>
          <w:kern w:val="0"/>
        </w:rPr>
        <w:t>5min</w:t>
      </w:r>
      <w:r w:rsidRPr="00B461A6">
        <w:rPr>
          <w:kern w:val="0"/>
        </w:rPr>
        <w:t>，静置</w:t>
      </w:r>
      <w:r w:rsidRPr="00B461A6">
        <w:rPr>
          <w:kern w:val="0"/>
        </w:rPr>
        <w:t>2min</w:t>
      </w:r>
      <w:r w:rsidRPr="00B461A6">
        <w:rPr>
          <w:kern w:val="0"/>
        </w:rPr>
        <w:t>后加入</w:t>
      </w:r>
      <w:r w:rsidRPr="00B461A6">
        <w:rPr>
          <w:kern w:val="0"/>
        </w:rPr>
        <w:t>2ml</w:t>
      </w:r>
      <w:r w:rsidRPr="00B461A6">
        <w:rPr>
          <w:kern w:val="0"/>
        </w:rPr>
        <w:t>高氯酸，再振荡</w:t>
      </w:r>
      <w:r w:rsidRPr="00B461A6">
        <w:rPr>
          <w:kern w:val="0"/>
        </w:rPr>
        <w:t>5min</w:t>
      </w:r>
      <w:r w:rsidRPr="00B461A6">
        <w:rPr>
          <w:kern w:val="0"/>
        </w:rPr>
        <w:t>，移入</w:t>
      </w:r>
      <w:r w:rsidRPr="00B461A6">
        <w:rPr>
          <w:kern w:val="0"/>
        </w:rPr>
        <w:t>250ml</w:t>
      </w:r>
      <w:r w:rsidRPr="00B461A6">
        <w:rPr>
          <w:kern w:val="0"/>
        </w:rPr>
        <w:t>锥形瓶内，在电热板上缓缓加热以驱赶过量高氯酸和除溴</w:t>
      </w:r>
      <w:r w:rsidRPr="00B461A6">
        <w:rPr>
          <w:kern w:val="0"/>
        </w:rPr>
        <w:t>(</w:t>
      </w:r>
      <w:r w:rsidRPr="00B461A6">
        <w:rPr>
          <w:kern w:val="0"/>
        </w:rPr>
        <w:t>勿使样品溅出或蒸干</w:t>
      </w:r>
      <w:r w:rsidRPr="00B461A6">
        <w:rPr>
          <w:kern w:val="0"/>
        </w:rPr>
        <w:t>)</w:t>
      </w:r>
      <w:r w:rsidRPr="00B461A6">
        <w:rPr>
          <w:kern w:val="0"/>
        </w:rPr>
        <w:t>，至白烟减少时，取下冷却。加入少量水及</w:t>
      </w:r>
      <w:r w:rsidRPr="00B461A6">
        <w:rPr>
          <w:kern w:val="0"/>
        </w:rPr>
        <w:t>1</w:t>
      </w:r>
      <w:r w:rsidRPr="00B461A6">
        <w:rPr>
          <w:kern w:val="0"/>
        </w:rPr>
        <w:t>滴酚酞指示剂，用</w:t>
      </w:r>
      <w:r w:rsidRPr="00B461A6">
        <w:rPr>
          <w:kern w:val="0"/>
        </w:rPr>
        <w:t>20%</w:t>
      </w:r>
      <w:r w:rsidRPr="00B461A6">
        <w:rPr>
          <w:kern w:val="0"/>
        </w:rPr>
        <w:t>氢氧化钠溶液中和至呈粉红色，加</w:t>
      </w:r>
      <w:r w:rsidRPr="00B461A6">
        <w:rPr>
          <w:kern w:val="0"/>
        </w:rPr>
        <w:t>1</w:t>
      </w:r>
      <w:r w:rsidRPr="00B461A6">
        <w:rPr>
          <w:kern w:val="0"/>
        </w:rPr>
        <w:t>滴</w:t>
      </w:r>
      <w:r w:rsidRPr="00B461A6">
        <w:rPr>
          <w:kern w:val="0"/>
        </w:rPr>
        <w:t>1</w:t>
      </w:r>
      <w:r w:rsidRPr="00B461A6">
        <w:rPr>
          <w:kern w:val="0"/>
        </w:rPr>
        <w:t>：</w:t>
      </w:r>
      <w:r w:rsidRPr="00B461A6">
        <w:rPr>
          <w:kern w:val="0"/>
        </w:rPr>
        <w:t>1</w:t>
      </w:r>
      <w:r w:rsidRPr="00B461A6">
        <w:rPr>
          <w:kern w:val="0"/>
        </w:rPr>
        <w:t>硫酸溶液至粉红色消失，移入容量瓶中，用蒸馏水稀释至刻度</w:t>
      </w:r>
      <w:r w:rsidRPr="00B461A6">
        <w:rPr>
          <w:kern w:val="0"/>
        </w:rPr>
        <w:t>(</w:t>
      </w:r>
      <w:r w:rsidRPr="00B461A6">
        <w:rPr>
          <w:kern w:val="0"/>
        </w:rPr>
        <w:t>据元素磷的含量确定稀释体积</w:t>
      </w:r>
      <w:r w:rsidRPr="00B461A6">
        <w:rPr>
          <w:kern w:val="0"/>
        </w:rPr>
        <w:t>)</w:t>
      </w:r>
      <w:r w:rsidRPr="00B461A6">
        <w:rPr>
          <w:kern w:val="0"/>
        </w:rPr>
        <w:t>。</w:t>
      </w:r>
    </w:p>
    <w:p w:rsidR="00622A8B" w:rsidRPr="00B461A6" w:rsidRDefault="00622A8B" w:rsidP="00622A8B">
      <w:pPr>
        <w:ind w:firstLineChars="0" w:firstLine="0"/>
        <w:rPr>
          <w:kern w:val="0"/>
        </w:rPr>
      </w:pPr>
      <w:r w:rsidRPr="00B461A6">
        <w:rPr>
          <w:kern w:val="0"/>
        </w:rPr>
        <w:t xml:space="preserve">　　比色：移取适量上述的稀释液于</w:t>
      </w:r>
      <w:r w:rsidRPr="00B461A6">
        <w:rPr>
          <w:kern w:val="0"/>
        </w:rPr>
        <w:t>50ml</w:t>
      </w:r>
      <w:r w:rsidRPr="00B461A6">
        <w:rPr>
          <w:kern w:val="0"/>
        </w:rPr>
        <w:t>比色管中，加</w:t>
      </w:r>
      <w:r w:rsidRPr="00B461A6">
        <w:rPr>
          <w:kern w:val="0"/>
        </w:rPr>
        <w:t>2ml 2.5%</w:t>
      </w:r>
      <w:r w:rsidRPr="00B461A6">
        <w:rPr>
          <w:kern w:val="0"/>
        </w:rPr>
        <w:t>钼酸铵溶液及</w:t>
      </w:r>
      <w:r w:rsidRPr="00B461A6">
        <w:rPr>
          <w:kern w:val="0"/>
        </w:rPr>
        <w:t>6</w:t>
      </w:r>
      <w:r w:rsidRPr="00B461A6">
        <w:rPr>
          <w:kern w:val="0"/>
        </w:rPr>
        <w:t>滴</w:t>
      </w:r>
      <w:r w:rsidRPr="00B461A6">
        <w:rPr>
          <w:kern w:val="0"/>
        </w:rPr>
        <w:t>2.5%</w:t>
      </w:r>
      <w:r w:rsidRPr="00B461A6">
        <w:rPr>
          <w:kern w:val="0"/>
        </w:rPr>
        <w:t>氯化亚锡甘油溶液，加水稀释至刻度，混匀，于</w:t>
      </w:r>
      <w:r w:rsidRPr="00B461A6">
        <w:rPr>
          <w:kern w:val="0"/>
        </w:rPr>
        <w:t>20</w:t>
      </w:r>
      <w:r w:rsidRPr="00B461A6">
        <w:rPr>
          <w:kern w:val="0"/>
        </w:rPr>
        <w:t>～</w:t>
      </w:r>
      <w:r w:rsidRPr="00B461A6">
        <w:rPr>
          <w:kern w:val="0"/>
        </w:rPr>
        <w:t>30</w:t>
      </w:r>
      <w:r w:rsidRPr="00B461A6">
        <w:rPr>
          <w:rFonts w:ascii="宋体" w:eastAsia="宋体" w:hAnsi="宋体" w:cs="宋体" w:hint="eastAsia"/>
          <w:kern w:val="0"/>
        </w:rPr>
        <w:t>℃</w:t>
      </w:r>
      <w:r w:rsidRPr="00B461A6">
        <w:rPr>
          <w:kern w:val="0"/>
        </w:rPr>
        <w:t>放置</w:t>
      </w:r>
      <w:r w:rsidRPr="00B461A6">
        <w:rPr>
          <w:kern w:val="0"/>
        </w:rPr>
        <w:t>20</w:t>
      </w:r>
      <w:r w:rsidRPr="00B461A6">
        <w:rPr>
          <w:kern w:val="0"/>
        </w:rPr>
        <w:t>～</w:t>
      </w:r>
      <w:r w:rsidRPr="00B461A6">
        <w:rPr>
          <w:kern w:val="0"/>
        </w:rPr>
        <w:t>30min</w:t>
      </w:r>
      <w:r w:rsidRPr="00B461A6">
        <w:rPr>
          <w:kern w:val="0"/>
        </w:rPr>
        <w:t>，倾入</w:t>
      </w:r>
      <w:smartTag w:uri="urn:schemas-microsoft-com:office:smarttags" w:element="chmetcnv">
        <w:smartTagPr>
          <w:attr w:name="UnitName" w:val="cm"/>
          <w:attr w:name="SourceValue" w:val="3"/>
          <w:attr w:name="HasSpace" w:val="False"/>
          <w:attr w:name="Negative" w:val="False"/>
          <w:attr w:name="NumberType" w:val="1"/>
          <w:attr w:name="TCSC" w:val="0"/>
        </w:smartTagPr>
        <w:r w:rsidRPr="00B461A6">
          <w:rPr>
            <w:kern w:val="0"/>
          </w:rPr>
          <w:t>3cm</w:t>
        </w:r>
      </w:smartTag>
      <w:r w:rsidRPr="00B461A6">
        <w:rPr>
          <w:kern w:val="0"/>
        </w:rPr>
        <w:t>比色皿中，在分光光度计</w:t>
      </w:r>
      <w:r w:rsidRPr="00B461A6">
        <w:rPr>
          <w:kern w:val="0"/>
        </w:rPr>
        <w:t>690nm</w:t>
      </w:r>
      <w:r w:rsidRPr="00B461A6">
        <w:rPr>
          <w:kern w:val="0"/>
        </w:rPr>
        <w:t>波长处，以试剂空白为零，测光密度。</w:t>
      </w:r>
    </w:p>
    <w:p w:rsidR="00622A8B" w:rsidRPr="00B461A6" w:rsidRDefault="00622A8B" w:rsidP="00622A8B">
      <w:pPr>
        <w:ind w:firstLineChars="0" w:firstLine="0"/>
        <w:rPr>
          <w:kern w:val="0"/>
        </w:rPr>
      </w:pPr>
      <w:r w:rsidRPr="00B461A6">
        <w:rPr>
          <w:kern w:val="0"/>
        </w:rPr>
        <w:t xml:space="preserve">　　直接比色工作曲线的绘制：</w:t>
      </w:r>
    </w:p>
    <w:p w:rsidR="00622A8B" w:rsidRPr="00B461A6" w:rsidRDefault="00622A8B" w:rsidP="00622A8B">
      <w:pPr>
        <w:ind w:firstLineChars="0" w:firstLine="0"/>
        <w:rPr>
          <w:kern w:val="0"/>
        </w:rPr>
      </w:pPr>
      <w:r w:rsidRPr="00B461A6">
        <w:rPr>
          <w:kern w:val="0"/>
        </w:rPr>
        <w:t xml:space="preserve">　　</w:t>
      </w:r>
      <w:r w:rsidRPr="00B461A6">
        <w:rPr>
          <w:kern w:val="0"/>
        </w:rPr>
        <w:t xml:space="preserve">(A) (A) </w:t>
      </w:r>
      <w:r w:rsidRPr="00B461A6">
        <w:rPr>
          <w:kern w:val="0"/>
        </w:rPr>
        <w:t>移取适量的磷酸二氢钾标准溶液，使</w:t>
      </w:r>
      <w:r w:rsidRPr="00B461A6">
        <w:rPr>
          <w:kern w:val="0"/>
        </w:rPr>
        <w:t>PO-34—P</w:t>
      </w:r>
      <w:r w:rsidRPr="00B461A6">
        <w:rPr>
          <w:kern w:val="0"/>
        </w:rPr>
        <w:t>的含量分别为</w:t>
      </w:r>
      <w:r w:rsidRPr="00B461A6">
        <w:rPr>
          <w:kern w:val="0"/>
        </w:rPr>
        <w:t>0</w:t>
      </w:r>
      <w:r w:rsidRPr="00B461A6">
        <w:rPr>
          <w:kern w:val="0"/>
        </w:rPr>
        <w:t>、</w:t>
      </w:r>
      <w:r w:rsidRPr="00B461A6">
        <w:rPr>
          <w:kern w:val="0"/>
        </w:rPr>
        <w:t>1</w:t>
      </w:r>
      <w:r w:rsidRPr="00B461A6">
        <w:rPr>
          <w:kern w:val="0"/>
        </w:rPr>
        <w:t>、</w:t>
      </w:r>
      <w:r w:rsidRPr="00B461A6">
        <w:rPr>
          <w:kern w:val="0"/>
        </w:rPr>
        <w:t>3</w:t>
      </w:r>
      <w:r w:rsidRPr="00B461A6">
        <w:rPr>
          <w:kern w:val="0"/>
        </w:rPr>
        <w:t>、</w:t>
      </w:r>
      <w:r w:rsidRPr="00B461A6">
        <w:rPr>
          <w:kern w:val="0"/>
        </w:rPr>
        <w:t>5</w:t>
      </w:r>
      <w:r w:rsidRPr="00B461A6">
        <w:rPr>
          <w:kern w:val="0"/>
        </w:rPr>
        <w:t>、</w:t>
      </w:r>
      <w:r w:rsidRPr="00B461A6">
        <w:rPr>
          <w:kern w:val="0"/>
        </w:rPr>
        <w:t xml:space="preserve">7……17μg </w:t>
      </w:r>
      <w:r w:rsidRPr="00B461A6">
        <w:rPr>
          <w:kern w:val="0"/>
        </w:rPr>
        <w:t>于</w:t>
      </w:r>
      <w:r w:rsidRPr="00B461A6">
        <w:rPr>
          <w:kern w:val="0"/>
        </w:rPr>
        <w:t>50ml</w:t>
      </w:r>
      <w:r w:rsidRPr="00B461A6">
        <w:rPr>
          <w:kern w:val="0"/>
        </w:rPr>
        <w:t>比色管中，测光密度。</w:t>
      </w:r>
    </w:p>
    <w:p w:rsidR="00622A8B" w:rsidRPr="00B461A6" w:rsidRDefault="00622A8B" w:rsidP="00622A8B">
      <w:pPr>
        <w:ind w:firstLineChars="0" w:firstLine="0"/>
        <w:rPr>
          <w:kern w:val="0"/>
        </w:rPr>
      </w:pPr>
      <w:r w:rsidRPr="00B461A6">
        <w:rPr>
          <w:kern w:val="0"/>
        </w:rPr>
        <w:t xml:space="preserve">　　</w:t>
      </w:r>
      <w:r w:rsidRPr="00B461A6">
        <w:rPr>
          <w:kern w:val="0"/>
        </w:rPr>
        <w:t xml:space="preserve">(B) (B) </w:t>
      </w:r>
      <w:r w:rsidRPr="00B461A6">
        <w:rPr>
          <w:kern w:val="0"/>
        </w:rPr>
        <w:t>以</w:t>
      </w:r>
      <w:r w:rsidRPr="00B461A6">
        <w:rPr>
          <w:kern w:val="0"/>
        </w:rPr>
        <w:t>PO-34—P</w:t>
      </w:r>
      <w:r w:rsidRPr="00B461A6">
        <w:rPr>
          <w:kern w:val="0"/>
        </w:rPr>
        <w:t>含量为横坐标，光密度为纵坐标，绘制直接比色工作曲线。</w:t>
      </w:r>
    </w:p>
    <w:p w:rsidR="00622A8B" w:rsidRPr="00B461A6" w:rsidRDefault="00622A8B" w:rsidP="00622A8B">
      <w:pPr>
        <w:ind w:firstLineChars="0" w:firstLine="0"/>
        <w:rPr>
          <w:kern w:val="0"/>
        </w:rPr>
      </w:pPr>
      <w:r w:rsidRPr="00B461A6">
        <w:rPr>
          <w:kern w:val="0"/>
        </w:rPr>
        <w:t xml:space="preserve">　　</w:t>
      </w:r>
      <w:r w:rsidRPr="00B461A6">
        <w:rPr>
          <w:kern w:val="0"/>
        </w:rPr>
        <w:t>(</w:t>
      </w:r>
      <w:r w:rsidRPr="00B461A6">
        <w:rPr>
          <w:kern w:val="0"/>
        </w:rPr>
        <w:t>二</w:t>
      </w:r>
      <w:r>
        <w:rPr>
          <w:kern w:val="0"/>
        </w:rPr>
        <w:t>)</w:t>
      </w:r>
      <w:r w:rsidRPr="00B461A6">
        <w:rPr>
          <w:kern w:val="0"/>
        </w:rPr>
        <w:t>废水中元素磷含量小于</w:t>
      </w:r>
      <w:r w:rsidRPr="00B461A6">
        <w:rPr>
          <w:kern w:val="0"/>
        </w:rPr>
        <w:t>0.05mg/L</w:t>
      </w:r>
      <w:r w:rsidRPr="00B461A6">
        <w:rPr>
          <w:kern w:val="0"/>
        </w:rPr>
        <w:t>时，采用有机相萃取比色。按下列规定操作：</w:t>
      </w:r>
    </w:p>
    <w:p w:rsidR="00622A8B" w:rsidRPr="00B461A6" w:rsidRDefault="00622A8B" w:rsidP="00622A8B">
      <w:pPr>
        <w:ind w:firstLineChars="0" w:firstLine="0"/>
        <w:rPr>
          <w:kern w:val="0"/>
        </w:rPr>
      </w:pPr>
      <w:r w:rsidRPr="00B461A6">
        <w:rPr>
          <w:kern w:val="0"/>
        </w:rPr>
        <w:t xml:space="preserve">　　水样预处理：</w:t>
      </w:r>
    </w:p>
    <w:p w:rsidR="00622A8B" w:rsidRPr="00B461A6" w:rsidRDefault="00622A8B" w:rsidP="00622A8B">
      <w:pPr>
        <w:ind w:firstLineChars="0" w:firstLine="0"/>
        <w:rPr>
          <w:kern w:val="0"/>
        </w:rPr>
      </w:pPr>
      <w:r w:rsidRPr="00B461A6">
        <w:rPr>
          <w:kern w:val="0"/>
        </w:rPr>
        <w:t xml:space="preserve">　　萃取比色：移取适量的氧化稀释液于</w:t>
      </w:r>
      <w:r w:rsidRPr="00B461A6">
        <w:rPr>
          <w:kern w:val="0"/>
        </w:rPr>
        <w:t>60ml</w:t>
      </w:r>
      <w:r w:rsidRPr="00B461A6">
        <w:rPr>
          <w:kern w:val="0"/>
        </w:rPr>
        <w:t>分液漏斗已含有</w:t>
      </w:r>
      <w:r w:rsidRPr="00B461A6">
        <w:rPr>
          <w:kern w:val="0"/>
        </w:rPr>
        <w:t>3ml</w:t>
      </w:r>
      <w:r w:rsidRPr="00B461A6">
        <w:rPr>
          <w:kern w:val="0"/>
        </w:rPr>
        <w:t>的</w:t>
      </w:r>
      <w:r w:rsidRPr="00B461A6">
        <w:rPr>
          <w:kern w:val="0"/>
        </w:rPr>
        <w:t>1</w:t>
      </w:r>
      <w:r w:rsidRPr="00B461A6">
        <w:rPr>
          <w:kern w:val="0"/>
        </w:rPr>
        <w:t>：</w:t>
      </w:r>
      <w:r w:rsidRPr="00B461A6">
        <w:rPr>
          <w:kern w:val="0"/>
        </w:rPr>
        <w:t>5</w:t>
      </w:r>
      <w:r w:rsidRPr="00B461A6">
        <w:rPr>
          <w:kern w:val="0"/>
        </w:rPr>
        <w:t>硝酸溶液中，加入</w:t>
      </w:r>
      <w:r w:rsidRPr="00B461A6">
        <w:rPr>
          <w:kern w:val="0"/>
        </w:rPr>
        <w:t>7ml 15%</w:t>
      </w:r>
      <w:r w:rsidRPr="00B461A6">
        <w:rPr>
          <w:kern w:val="0"/>
        </w:rPr>
        <w:t>钼酸铵溶液和</w:t>
      </w:r>
      <w:r w:rsidRPr="00B461A6">
        <w:rPr>
          <w:kern w:val="0"/>
        </w:rPr>
        <w:t>10ml</w:t>
      </w:r>
      <w:r w:rsidRPr="00B461A6">
        <w:rPr>
          <w:kern w:val="0"/>
        </w:rPr>
        <w:t>醋酸丁酯，振荡</w:t>
      </w:r>
      <w:r w:rsidRPr="00B461A6">
        <w:rPr>
          <w:kern w:val="0"/>
        </w:rPr>
        <w:t>1min</w:t>
      </w:r>
      <w:r w:rsidRPr="00B461A6">
        <w:rPr>
          <w:kern w:val="0"/>
        </w:rPr>
        <w:t>，弃去水相，向有机相加</w:t>
      </w:r>
      <w:r w:rsidRPr="00B461A6">
        <w:rPr>
          <w:kern w:val="0"/>
        </w:rPr>
        <w:t>2ml 1%</w:t>
      </w:r>
      <w:r w:rsidRPr="00B461A6">
        <w:rPr>
          <w:kern w:val="0"/>
        </w:rPr>
        <w:t>氯化亚锡溶液，摇匀，再加入</w:t>
      </w:r>
      <w:r w:rsidRPr="00B461A6">
        <w:rPr>
          <w:kern w:val="0"/>
        </w:rPr>
        <w:t>1ml</w:t>
      </w:r>
      <w:r w:rsidRPr="00B461A6">
        <w:rPr>
          <w:kern w:val="0"/>
        </w:rPr>
        <w:t>无水乙醇，轻轻转动分液漏斗，使水珠下降，放尽水相，将有机相倾入</w:t>
      </w:r>
      <w:smartTag w:uri="urn:schemas-microsoft-com:office:smarttags" w:element="chmetcnv">
        <w:smartTagPr>
          <w:attr w:name="UnitName" w:val="cm"/>
          <w:attr w:name="SourceValue" w:val="3"/>
          <w:attr w:name="HasSpace" w:val="False"/>
          <w:attr w:name="Negative" w:val="False"/>
          <w:attr w:name="NumberType" w:val="1"/>
          <w:attr w:name="TCSC" w:val="0"/>
        </w:smartTagPr>
        <w:r w:rsidRPr="00B461A6">
          <w:rPr>
            <w:kern w:val="0"/>
          </w:rPr>
          <w:t>3cm</w:t>
        </w:r>
      </w:smartTag>
      <w:r w:rsidRPr="00B461A6">
        <w:rPr>
          <w:kern w:val="0"/>
        </w:rPr>
        <w:t>比色皿中，在分光光度计</w:t>
      </w:r>
      <w:r w:rsidRPr="00B461A6">
        <w:rPr>
          <w:kern w:val="0"/>
        </w:rPr>
        <w:t>630</w:t>
      </w:r>
      <w:r w:rsidRPr="00B461A6">
        <w:rPr>
          <w:kern w:val="0"/>
        </w:rPr>
        <w:t>或</w:t>
      </w:r>
      <w:r w:rsidRPr="00B461A6">
        <w:rPr>
          <w:kern w:val="0"/>
        </w:rPr>
        <w:t>720nm</w:t>
      </w:r>
      <w:r w:rsidRPr="00B461A6">
        <w:rPr>
          <w:kern w:val="0"/>
        </w:rPr>
        <w:t>波长处，以试剂空白为零测光密度。</w:t>
      </w:r>
    </w:p>
    <w:p w:rsidR="00622A8B" w:rsidRPr="00B461A6" w:rsidRDefault="00622A8B" w:rsidP="00622A8B">
      <w:pPr>
        <w:ind w:firstLineChars="0" w:firstLine="0"/>
        <w:rPr>
          <w:kern w:val="0"/>
        </w:rPr>
      </w:pPr>
      <w:r w:rsidRPr="00B461A6">
        <w:rPr>
          <w:kern w:val="0"/>
        </w:rPr>
        <w:t xml:space="preserve">　　有机相萃取比色工作曲线的绘制：</w:t>
      </w:r>
    </w:p>
    <w:p w:rsidR="00622A8B" w:rsidRPr="00B461A6" w:rsidRDefault="00622A8B" w:rsidP="00622A8B">
      <w:pPr>
        <w:ind w:firstLineChars="0" w:firstLine="0"/>
        <w:rPr>
          <w:kern w:val="0"/>
        </w:rPr>
      </w:pPr>
      <w:r w:rsidRPr="00B461A6">
        <w:rPr>
          <w:kern w:val="0"/>
        </w:rPr>
        <w:t xml:space="preserve">　　</w:t>
      </w:r>
      <w:r>
        <w:rPr>
          <w:kern w:val="0"/>
        </w:rPr>
        <w:t xml:space="preserve">(A) </w:t>
      </w:r>
      <w:r w:rsidRPr="00B461A6">
        <w:rPr>
          <w:kern w:val="0"/>
        </w:rPr>
        <w:t>移取适量的磷酸二氢钾标准溶液，使</w:t>
      </w:r>
      <w:r w:rsidRPr="00B461A6">
        <w:rPr>
          <w:kern w:val="0"/>
        </w:rPr>
        <w:t>PO-34—P</w:t>
      </w:r>
      <w:r w:rsidRPr="00B461A6">
        <w:rPr>
          <w:kern w:val="0"/>
        </w:rPr>
        <w:t>含量分别为</w:t>
      </w:r>
      <w:r w:rsidRPr="00B461A6">
        <w:rPr>
          <w:kern w:val="0"/>
        </w:rPr>
        <w:t>1</w:t>
      </w:r>
      <w:r w:rsidRPr="00B461A6">
        <w:rPr>
          <w:kern w:val="0"/>
        </w:rPr>
        <w:t>、</w:t>
      </w:r>
      <w:r w:rsidRPr="00B461A6">
        <w:rPr>
          <w:kern w:val="0"/>
        </w:rPr>
        <w:t>2</w:t>
      </w:r>
      <w:r w:rsidRPr="00B461A6">
        <w:rPr>
          <w:kern w:val="0"/>
        </w:rPr>
        <w:t>、</w:t>
      </w:r>
      <w:r w:rsidRPr="00B461A6">
        <w:rPr>
          <w:kern w:val="0"/>
        </w:rPr>
        <w:t>3</w:t>
      </w:r>
      <w:r w:rsidRPr="00B461A6">
        <w:rPr>
          <w:kern w:val="0"/>
        </w:rPr>
        <w:t>、</w:t>
      </w:r>
      <w:r w:rsidRPr="00B461A6">
        <w:rPr>
          <w:kern w:val="0"/>
        </w:rPr>
        <w:t>4</w:t>
      </w:r>
      <w:r w:rsidRPr="00B461A6">
        <w:rPr>
          <w:kern w:val="0"/>
        </w:rPr>
        <w:t>、</w:t>
      </w:r>
      <w:r w:rsidRPr="00B461A6">
        <w:rPr>
          <w:kern w:val="0"/>
        </w:rPr>
        <w:t>5μg</w:t>
      </w:r>
      <w:r w:rsidRPr="00B461A6">
        <w:rPr>
          <w:kern w:val="0"/>
        </w:rPr>
        <w:t>于</w:t>
      </w:r>
      <w:r w:rsidRPr="00B461A6">
        <w:rPr>
          <w:kern w:val="0"/>
        </w:rPr>
        <w:t>60ml</w:t>
      </w:r>
      <w:r w:rsidRPr="00B461A6">
        <w:rPr>
          <w:kern w:val="0"/>
        </w:rPr>
        <w:t>分液</w:t>
      </w:r>
    </w:p>
    <w:p w:rsidR="00622A8B" w:rsidRPr="00B461A6" w:rsidRDefault="00622A8B" w:rsidP="00622A8B">
      <w:pPr>
        <w:ind w:firstLineChars="0" w:firstLine="0"/>
        <w:rPr>
          <w:kern w:val="0"/>
        </w:rPr>
      </w:pPr>
      <w:r w:rsidRPr="00B461A6">
        <w:rPr>
          <w:kern w:val="0"/>
        </w:rPr>
        <w:t xml:space="preserve">　　漏斗中，加入少量的水，以下按上节萃取比色步骤进行。</w:t>
      </w:r>
    </w:p>
    <w:p w:rsidR="00622A8B" w:rsidRPr="00B461A6" w:rsidRDefault="00622A8B" w:rsidP="00622A8B">
      <w:pPr>
        <w:ind w:firstLineChars="0" w:firstLine="0"/>
        <w:rPr>
          <w:kern w:val="0"/>
        </w:rPr>
      </w:pPr>
      <w:r w:rsidRPr="00B461A6">
        <w:rPr>
          <w:kern w:val="0"/>
        </w:rPr>
        <w:t xml:space="preserve">　　</w:t>
      </w:r>
      <w:r>
        <w:rPr>
          <w:kern w:val="0"/>
        </w:rPr>
        <w:t>(B)</w:t>
      </w:r>
      <w:r w:rsidRPr="00B461A6">
        <w:rPr>
          <w:kern w:val="0"/>
        </w:rPr>
        <w:t xml:space="preserve"> </w:t>
      </w:r>
      <w:r w:rsidRPr="00B461A6">
        <w:rPr>
          <w:kern w:val="0"/>
        </w:rPr>
        <w:t>以</w:t>
      </w:r>
      <w:r w:rsidRPr="00B461A6">
        <w:rPr>
          <w:kern w:val="0"/>
        </w:rPr>
        <w:t>PO-34—P</w:t>
      </w:r>
      <w:r w:rsidRPr="00B461A6">
        <w:rPr>
          <w:kern w:val="0"/>
        </w:rPr>
        <w:t>含量为横坐标</w:t>
      </w:r>
      <w:r w:rsidRPr="00B461A6">
        <w:rPr>
          <w:kern w:val="0"/>
        </w:rPr>
        <w:t>,</w:t>
      </w:r>
      <w:r w:rsidRPr="00B461A6">
        <w:rPr>
          <w:kern w:val="0"/>
        </w:rPr>
        <w:t>光密度为纵坐标，绘制有机相萃取比色工作曲线。</w:t>
      </w:r>
      <w:r w:rsidRPr="00B461A6">
        <w:rPr>
          <w:kern w:val="0"/>
        </w:rPr>
        <w:t>.</w:t>
      </w:r>
    </w:p>
    <w:p w:rsidR="00622A8B" w:rsidRPr="00B461A6" w:rsidRDefault="00622A8B" w:rsidP="00622A8B">
      <w:pPr>
        <w:ind w:firstLineChars="0" w:firstLine="0"/>
        <w:rPr>
          <w:kern w:val="0"/>
        </w:rPr>
      </w:pPr>
      <w:r w:rsidRPr="00B461A6">
        <w:rPr>
          <w:kern w:val="0"/>
        </w:rPr>
        <w:t xml:space="preserve">　　计算</w:t>
      </w:r>
      <w:r w:rsidRPr="00B461A6">
        <w:rPr>
          <w:kern w:val="0"/>
        </w:rPr>
        <w:t>:</w:t>
      </w:r>
    </w:p>
    <w:p w:rsidR="00622A8B" w:rsidRPr="00B461A6" w:rsidRDefault="00622A8B" w:rsidP="00622A8B">
      <w:pPr>
        <w:ind w:firstLineChars="0" w:firstLine="0"/>
        <w:rPr>
          <w:kern w:val="0"/>
        </w:rPr>
      </w:pPr>
      <w:r w:rsidRPr="00B461A6">
        <w:rPr>
          <w:kern w:val="0"/>
        </w:rPr>
        <w:t xml:space="preserve">　　用下列公式计算直接比色和有机相萃取比色测得</w:t>
      </w:r>
      <w:smartTag w:uri="urn:schemas-microsoft-com:office:smarttags" w:element="chmetcnv">
        <w:smartTagPr>
          <w:attr w:name="UnitName" w:val="l"/>
          <w:attr w:name="SourceValue" w:val="1"/>
          <w:attr w:name="HasSpace" w:val="False"/>
          <w:attr w:name="Negative" w:val="False"/>
          <w:attr w:name="NumberType" w:val="1"/>
          <w:attr w:name="TCSC" w:val="0"/>
        </w:smartTagPr>
        <w:r w:rsidRPr="00B461A6">
          <w:rPr>
            <w:kern w:val="0"/>
          </w:rPr>
          <w:t>1L</w:t>
        </w:r>
      </w:smartTag>
      <w:r w:rsidRPr="00B461A6">
        <w:rPr>
          <w:kern w:val="0"/>
        </w:rPr>
        <w:t>废水中元素磷的</w:t>
      </w:r>
      <w:r w:rsidRPr="00B461A6">
        <w:rPr>
          <w:kern w:val="0"/>
        </w:rPr>
        <w:t>mg</w:t>
      </w:r>
      <w:r w:rsidRPr="00B461A6">
        <w:rPr>
          <w:kern w:val="0"/>
        </w:rPr>
        <w:t>数。</w:t>
      </w:r>
    </w:p>
    <w:p w:rsidR="00622A8B" w:rsidRPr="00B461A6" w:rsidRDefault="00622A8B" w:rsidP="00622A8B">
      <w:pPr>
        <w:ind w:firstLineChars="0" w:firstLine="0"/>
        <w:rPr>
          <w:kern w:val="0"/>
        </w:rPr>
      </w:pPr>
      <w:r w:rsidRPr="00B461A6">
        <w:rPr>
          <w:kern w:val="0"/>
        </w:rPr>
        <w:lastRenderedPageBreak/>
        <w:t xml:space="preserve">　　式中：</w:t>
      </w:r>
      <w:r w:rsidRPr="00B461A6">
        <w:rPr>
          <w:kern w:val="0"/>
        </w:rPr>
        <w:t>G——</w:t>
      </w:r>
      <w:r w:rsidRPr="00B461A6">
        <w:rPr>
          <w:kern w:val="0"/>
        </w:rPr>
        <w:t>从工作曲线查得元素磷量，</w:t>
      </w:r>
      <w:r w:rsidRPr="00B461A6">
        <w:rPr>
          <w:kern w:val="0"/>
        </w:rPr>
        <w:t>μg;</w:t>
      </w:r>
    </w:p>
    <w:p w:rsidR="00622A8B" w:rsidRPr="00B461A6" w:rsidRDefault="00622A8B" w:rsidP="00622A8B">
      <w:pPr>
        <w:ind w:firstLineChars="0" w:firstLine="0"/>
        <w:rPr>
          <w:kern w:val="0"/>
        </w:rPr>
      </w:pPr>
      <w:r w:rsidRPr="00B461A6">
        <w:rPr>
          <w:kern w:val="0"/>
        </w:rPr>
        <w:t xml:space="preserve">　　</w:t>
      </w:r>
      <w:r w:rsidRPr="00B461A6">
        <w:rPr>
          <w:kern w:val="0"/>
        </w:rPr>
        <w:t>V1——</w:t>
      </w:r>
      <w:r w:rsidRPr="00B461A6">
        <w:rPr>
          <w:kern w:val="0"/>
        </w:rPr>
        <w:t>取废水水样体积，</w:t>
      </w:r>
      <w:r w:rsidRPr="00B461A6">
        <w:rPr>
          <w:kern w:val="0"/>
        </w:rPr>
        <w:t>ml;</w:t>
      </w:r>
    </w:p>
    <w:p w:rsidR="00622A8B" w:rsidRPr="00B461A6" w:rsidRDefault="00622A8B" w:rsidP="00622A8B">
      <w:pPr>
        <w:ind w:firstLineChars="0" w:firstLine="0"/>
        <w:rPr>
          <w:kern w:val="0"/>
        </w:rPr>
      </w:pPr>
      <w:r w:rsidRPr="00B461A6">
        <w:rPr>
          <w:kern w:val="0"/>
        </w:rPr>
        <w:t xml:space="preserve">　　</w:t>
      </w:r>
      <w:r w:rsidRPr="00B461A6">
        <w:rPr>
          <w:kern w:val="0"/>
        </w:rPr>
        <w:t>V2——</w:t>
      </w:r>
      <w:r w:rsidRPr="00B461A6">
        <w:rPr>
          <w:kern w:val="0"/>
        </w:rPr>
        <w:t>废水水样氧化后稀释体积，</w:t>
      </w:r>
      <w:r w:rsidRPr="00B461A6">
        <w:rPr>
          <w:kern w:val="0"/>
        </w:rPr>
        <w:t>ml;</w:t>
      </w:r>
    </w:p>
    <w:p w:rsidR="00622A8B" w:rsidRPr="00B461A6" w:rsidRDefault="00622A8B" w:rsidP="00622A8B">
      <w:pPr>
        <w:ind w:firstLineChars="0" w:firstLine="0"/>
        <w:rPr>
          <w:kern w:val="0"/>
        </w:rPr>
      </w:pPr>
      <w:r w:rsidRPr="00B461A6">
        <w:rPr>
          <w:kern w:val="0"/>
        </w:rPr>
        <w:t xml:space="preserve">　　</w:t>
      </w:r>
      <w:r w:rsidRPr="00B461A6">
        <w:rPr>
          <w:kern w:val="0"/>
        </w:rPr>
        <w:t>V3——</w:t>
      </w:r>
      <w:r w:rsidRPr="00B461A6">
        <w:rPr>
          <w:kern w:val="0"/>
        </w:rPr>
        <w:t>比色时取稀释液的体积，</w:t>
      </w:r>
      <w:r w:rsidRPr="00B461A6">
        <w:rPr>
          <w:kern w:val="0"/>
        </w:rPr>
        <w:t>ml</w:t>
      </w:r>
      <w:r w:rsidRPr="00B461A6">
        <w:rPr>
          <w:kern w:val="0"/>
        </w:rPr>
        <w:t>。</w:t>
      </w:r>
    </w:p>
    <w:p w:rsidR="00622A8B" w:rsidRPr="00B461A6" w:rsidRDefault="00622A8B" w:rsidP="00622A8B">
      <w:pPr>
        <w:ind w:firstLineChars="0" w:firstLine="0"/>
        <w:rPr>
          <w:kern w:val="0"/>
        </w:rPr>
      </w:pPr>
      <w:r w:rsidRPr="00B461A6">
        <w:rPr>
          <w:kern w:val="0"/>
        </w:rPr>
        <w:t xml:space="preserve">　　精确度：</w:t>
      </w:r>
    </w:p>
    <w:p w:rsidR="00622A8B" w:rsidRPr="00B461A6" w:rsidRDefault="00622A8B" w:rsidP="00622A8B">
      <w:pPr>
        <w:ind w:firstLineChars="0" w:firstLine="0"/>
        <w:rPr>
          <w:kern w:val="0"/>
        </w:rPr>
      </w:pPr>
      <w:r w:rsidRPr="00B461A6">
        <w:rPr>
          <w:kern w:val="0"/>
        </w:rPr>
        <w:t xml:space="preserve">　　平行测定两个结果的差数，不应超过较小结果的</w:t>
      </w:r>
      <w:r w:rsidRPr="00B461A6">
        <w:rPr>
          <w:kern w:val="0"/>
        </w:rPr>
        <w:t>10%</w:t>
      </w:r>
      <w:r w:rsidRPr="00B461A6">
        <w:rPr>
          <w:kern w:val="0"/>
        </w:rPr>
        <w:t>。</w:t>
      </w:r>
    </w:p>
    <w:p w:rsidR="00622A8B" w:rsidRPr="00B461A6" w:rsidRDefault="00622A8B" w:rsidP="00622A8B">
      <w:pPr>
        <w:ind w:firstLineChars="0" w:firstLine="0"/>
        <w:rPr>
          <w:kern w:val="0"/>
        </w:rPr>
      </w:pPr>
      <w:r w:rsidRPr="00B461A6">
        <w:rPr>
          <w:kern w:val="0"/>
        </w:rPr>
        <w:t xml:space="preserve">　　取平行测定两个结果的算术平均值作为样品中元素磷的含量，测定结果取两位有效数字。</w:t>
      </w:r>
    </w:p>
    <w:p w:rsidR="00622A8B" w:rsidRPr="00B461A6" w:rsidRDefault="00622A8B" w:rsidP="00622A8B">
      <w:pPr>
        <w:ind w:firstLineChars="0" w:firstLine="0"/>
        <w:rPr>
          <w:kern w:val="0"/>
        </w:rPr>
      </w:pPr>
      <w:r w:rsidRPr="00B461A6">
        <w:rPr>
          <w:kern w:val="0"/>
        </w:rPr>
        <w:t xml:space="preserve">　　样品保存：</w:t>
      </w:r>
    </w:p>
    <w:p w:rsidR="00622A8B" w:rsidRPr="00B461A6" w:rsidRDefault="00622A8B" w:rsidP="00622A8B">
      <w:pPr>
        <w:ind w:firstLineChars="0" w:firstLine="0"/>
        <w:rPr>
          <w:kern w:val="0"/>
        </w:rPr>
      </w:pPr>
      <w:r w:rsidRPr="00B461A6">
        <w:rPr>
          <w:kern w:val="0"/>
        </w:rPr>
        <w:t xml:space="preserve">　　采样后调节水样</w:t>
      </w:r>
      <w:r w:rsidRPr="00B461A6">
        <w:rPr>
          <w:kern w:val="0"/>
        </w:rPr>
        <w:t>pH</w:t>
      </w:r>
      <w:r w:rsidRPr="00B461A6">
        <w:rPr>
          <w:kern w:val="0"/>
        </w:rPr>
        <w:t>值为</w:t>
      </w:r>
      <w:r w:rsidRPr="00B461A6">
        <w:rPr>
          <w:kern w:val="0"/>
        </w:rPr>
        <w:t>6</w:t>
      </w:r>
      <w:r w:rsidRPr="00B461A6">
        <w:rPr>
          <w:kern w:val="0"/>
        </w:rPr>
        <w:t>～</w:t>
      </w:r>
      <w:r w:rsidRPr="00B461A6">
        <w:rPr>
          <w:kern w:val="0"/>
        </w:rPr>
        <w:t>7</w:t>
      </w:r>
      <w:r w:rsidRPr="00B461A6">
        <w:rPr>
          <w:kern w:val="0"/>
        </w:rPr>
        <w:t>，可于塑料瓶或玻璃瓶贮存</w:t>
      </w:r>
      <w:r w:rsidRPr="00B461A6">
        <w:rPr>
          <w:kern w:val="0"/>
        </w:rPr>
        <w:t>48h</w:t>
      </w:r>
      <w:r w:rsidRPr="00B461A6">
        <w:rPr>
          <w:kern w:val="0"/>
        </w:rPr>
        <w:t>。</w:t>
      </w:r>
    </w:p>
    <w:p w:rsidR="00622A8B" w:rsidRPr="00B461A6" w:rsidRDefault="00622A8B" w:rsidP="00622A8B">
      <w:pPr>
        <w:ind w:firstLineChars="0" w:firstLine="0"/>
        <w:rPr>
          <w:kern w:val="0"/>
        </w:rPr>
      </w:pPr>
      <w:r w:rsidRPr="00B461A6">
        <w:rPr>
          <w:kern w:val="0"/>
        </w:rPr>
        <w:t xml:space="preserve">　　国家环境保护局</w:t>
      </w:r>
      <w:smartTag w:uri="urn:schemas-microsoft-com:office:smarttags" w:element="chsdate">
        <w:smartTagPr>
          <w:attr w:name="Year" w:val="1996"/>
          <w:attr w:name="Month" w:val="10"/>
          <w:attr w:name="Day" w:val="4"/>
          <w:attr w:name="IsLunarDate" w:val="False"/>
          <w:attr w:name="IsROCDate" w:val="False"/>
        </w:smartTagPr>
        <w:r w:rsidRPr="00B461A6">
          <w:rPr>
            <w:kern w:val="0"/>
          </w:rPr>
          <w:t>1996-10-04</w:t>
        </w:r>
      </w:smartTag>
      <w:r w:rsidRPr="00B461A6">
        <w:rPr>
          <w:kern w:val="0"/>
        </w:rPr>
        <w:t>批准</w:t>
      </w:r>
      <w:r w:rsidRPr="00B461A6">
        <w:rPr>
          <w:kern w:val="0"/>
        </w:rPr>
        <w:t xml:space="preserve"> </w:t>
      </w:r>
      <w:smartTag w:uri="urn:schemas-microsoft-com:office:smarttags" w:element="chsdate">
        <w:smartTagPr>
          <w:attr w:name="Year" w:val="1998"/>
          <w:attr w:name="Month" w:val="1"/>
          <w:attr w:name="Day" w:val="1"/>
          <w:attr w:name="IsLunarDate" w:val="False"/>
          <w:attr w:name="IsROCDate" w:val="False"/>
        </w:smartTagPr>
        <w:r w:rsidRPr="00B461A6">
          <w:rPr>
            <w:kern w:val="0"/>
          </w:rPr>
          <w:t>1998-01-01</w:t>
        </w:r>
      </w:smartTag>
      <w:r w:rsidRPr="00B461A6">
        <w:rPr>
          <w:kern w:val="0"/>
        </w:rPr>
        <w:t>实施</w:t>
      </w:r>
    </w:p>
    <w:p w:rsidR="00AB21C5" w:rsidRDefault="00AB21C5" w:rsidP="00622A8B">
      <w:pPr>
        <w:ind w:firstLineChars="0" w:firstLine="0"/>
        <w:rPr>
          <w:kern w:val="0"/>
        </w:rPr>
        <w:sectPr w:rsidR="00AB21C5" w:rsidSect="00C142D1">
          <w:pgSz w:w="11906" w:h="16838"/>
          <w:pgMar w:top="1440" w:right="1800" w:bottom="1440" w:left="1800" w:header="851" w:footer="992" w:gutter="0"/>
          <w:cols w:space="720"/>
          <w:docGrid w:type="lines" w:linePitch="312"/>
        </w:sectPr>
      </w:pPr>
    </w:p>
    <w:p w:rsidR="00AB21C5" w:rsidRPr="007A37CB" w:rsidRDefault="00AB21C5" w:rsidP="0081010A">
      <w:pPr>
        <w:pStyle w:val="1"/>
        <w:ind w:firstLineChars="0" w:firstLine="0"/>
      </w:pPr>
      <w:bookmarkStart w:id="9" w:name="_Toc480615477"/>
      <w:r w:rsidRPr="007A37CB">
        <w:rPr>
          <w:rFonts w:hint="eastAsia"/>
        </w:rPr>
        <w:lastRenderedPageBreak/>
        <w:t>地表水和污水监测技术规范</w:t>
      </w:r>
      <w:bookmarkEnd w:id="9"/>
    </w:p>
    <w:p w:rsidR="00AB21C5" w:rsidRDefault="00AB21C5" w:rsidP="00AB21C5">
      <w:pPr>
        <w:spacing w:line="460" w:lineRule="exact"/>
        <w:ind w:firstLineChars="0" w:firstLine="0"/>
        <w:jc w:val="center"/>
      </w:pPr>
      <w:r>
        <w:rPr>
          <w:rFonts w:hint="eastAsia"/>
        </w:rPr>
        <w:t>HJ/T 91</w:t>
      </w:r>
      <w:r>
        <w:rPr>
          <w:rFonts w:hint="eastAsia"/>
        </w:rPr>
        <w:t>—</w:t>
      </w:r>
      <w:r>
        <w:rPr>
          <w:rFonts w:hint="eastAsia"/>
        </w:rPr>
        <w:t>2002</w:t>
      </w:r>
    </w:p>
    <w:p w:rsidR="00AB21C5" w:rsidRPr="0081010A" w:rsidRDefault="00AB21C5" w:rsidP="0081010A">
      <w:pPr>
        <w:spacing w:line="460" w:lineRule="exact"/>
        <w:ind w:firstLineChars="0" w:firstLine="0"/>
        <w:jc w:val="center"/>
        <w:rPr>
          <w:b/>
        </w:rPr>
      </w:pPr>
      <w:r w:rsidRPr="0081010A">
        <w:rPr>
          <w:rFonts w:hint="eastAsia"/>
          <w:b/>
        </w:rPr>
        <w:t>前</w:t>
      </w:r>
      <w:r w:rsidRPr="0081010A">
        <w:rPr>
          <w:rFonts w:hint="eastAsia"/>
          <w:b/>
        </w:rPr>
        <w:t>  </w:t>
      </w:r>
      <w:r w:rsidRPr="0081010A">
        <w:rPr>
          <w:rFonts w:hint="eastAsia"/>
          <w:b/>
        </w:rPr>
        <w:t>言</w:t>
      </w:r>
    </w:p>
    <w:p w:rsidR="00AB21C5" w:rsidRDefault="00AB21C5" w:rsidP="00DF2D7C">
      <w:pPr>
        <w:spacing w:line="460" w:lineRule="exact"/>
        <w:ind w:firstLineChars="200" w:firstLine="480"/>
      </w:pPr>
      <w:r>
        <w:rPr>
          <w:rFonts w:hint="eastAsia"/>
        </w:rPr>
        <w:t>依据《中华人民共和国环境保护法》第十一条“国务院环境保护行政主管部门建立监测制度、制订监测规范”的要求，制定本技术规范。</w:t>
      </w:r>
      <w:r>
        <w:rPr>
          <w:rFonts w:hint="eastAsia"/>
        </w:rPr>
        <w:t> </w:t>
      </w:r>
    </w:p>
    <w:p w:rsidR="00AB21C5" w:rsidRDefault="00AB21C5" w:rsidP="00DF2D7C">
      <w:pPr>
        <w:spacing w:line="460" w:lineRule="exact"/>
        <w:ind w:firstLineChars="200" w:firstLine="480"/>
      </w:pPr>
      <w:r>
        <w:rPr>
          <w:rFonts w:hint="eastAsia"/>
        </w:rPr>
        <w:t>本规范规定了地表水和污水监测的布点与采样、监测项目与相应的监测分析方法、流域监测、监测数据的处理与上报、污水流量计量方法、水质监测的质量保证、资料整编等内容。</w:t>
      </w:r>
      <w:r>
        <w:rPr>
          <w:rFonts w:hint="eastAsia"/>
        </w:rPr>
        <w:t> </w:t>
      </w:r>
    </w:p>
    <w:p w:rsidR="00AB21C5" w:rsidRDefault="00AB21C5" w:rsidP="00DF2D7C">
      <w:pPr>
        <w:spacing w:line="460" w:lineRule="exact"/>
        <w:ind w:firstLineChars="200" w:firstLine="480"/>
      </w:pPr>
      <w:r>
        <w:rPr>
          <w:rFonts w:hint="eastAsia"/>
        </w:rPr>
        <w:t>本规范还规定了污染物总量控制监测、建设项目污水处理设施竣工环境保护验收监测、应急监测的基本方法。</w:t>
      </w:r>
      <w:r>
        <w:rPr>
          <w:rFonts w:hint="eastAsia"/>
        </w:rPr>
        <w:t> </w:t>
      </w:r>
    </w:p>
    <w:p w:rsidR="00AB21C5" w:rsidRDefault="00AB21C5" w:rsidP="00DF2D7C">
      <w:pPr>
        <w:spacing w:line="460" w:lineRule="exact"/>
        <w:ind w:firstLineChars="200" w:firstLine="480"/>
      </w:pPr>
      <w:r>
        <w:rPr>
          <w:rFonts w:hint="eastAsia"/>
        </w:rPr>
        <w:t>本规范由国家环境保护总局科技标准司提出。</w:t>
      </w:r>
      <w:r>
        <w:rPr>
          <w:rFonts w:hint="eastAsia"/>
        </w:rPr>
        <w:t> </w:t>
      </w:r>
      <w:r>
        <w:rPr>
          <w:rFonts w:hint="eastAsia"/>
        </w:rPr>
        <w:t>本规范由中国环境监测总站负责起草。</w:t>
      </w:r>
      <w:r>
        <w:rPr>
          <w:rFonts w:hint="eastAsia"/>
        </w:rPr>
        <w:t> </w:t>
      </w:r>
      <w:r>
        <w:rPr>
          <w:rFonts w:hint="eastAsia"/>
        </w:rPr>
        <w:t>本规范委托中国环境监测总站负责解释。</w:t>
      </w:r>
      <w:r>
        <w:rPr>
          <w:rFonts w:hint="eastAsia"/>
        </w:rPr>
        <w:t> </w:t>
      </w:r>
    </w:p>
    <w:p w:rsidR="00AB21C5" w:rsidRDefault="00AB21C5" w:rsidP="00DF2D7C">
      <w:pPr>
        <w:spacing w:line="460" w:lineRule="exact"/>
        <w:ind w:firstLineChars="200" w:firstLine="480"/>
      </w:pPr>
      <w:r>
        <w:rPr>
          <w:rFonts w:hint="eastAsia"/>
        </w:rPr>
        <w:t>本规范为首次发布，于</w:t>
      </w:r>
      <w:r>
        <w:rPr>
          <w:rFonts w:hint="eastAsia"/>
        </w:rPr>
        <w:t>2003</w:t>
      </w:r>
      <w:r>
        <w:rPr>
          <w:rFonts w:hint="eastAsia"/>
        </w:rPr>
        <w:t>年</w:t>
      </w:r>
      <w:r>
        <w:rPr>
          <w:rFonts w:hint="eastAsia"/>
        </w:rPr>
        <w:t>01</w:t>
      </w:r>
      <w:r>
        <w:rPr>
          <w:rFonts w:hint="eastAsia"/>
        </w:rPr>
        <w:t>月</w:t>
      </w:r>
      <w:r>
        <w:rPr>
          <w:rFonts w:hint="eastAsia"/>
        </w:rPr>
        <w:t>01</w:t>
      </w:r>
      <w:r>
        <w:rPr>
          <w:rFonts w:hint="eastAsia"/>
        </w:rPr>
        <w:t>日起实施。</w:t>
      </w:r>
      <w:r>
        <w:rPr>
          <w:rFonts w:hint="eastAsia"/>
        </w:rPr>
        <w:t> </w:t>
      </w:r>
    </w:p>
    <w:p w:rsidR="00AB21C5" w:rsidRDefault="00AB21C5" w:rsidP="00DF2D7C">
      <w:pPr>
        <w:spacing w:line="460" w:lineRule="exact"/>
        <w:ind w:firstLineChars="200" w:firstLine="480"/>
      </w:pPr>
    </w:p>
    <w:p w:rsidR="00AB21C5" w:rsidRPr="0081010A" w:rsidRDefault="00AB21C5" w:rsidP="00DF2D7C">
      <w:pPr>
        <w:spacing w:line="460" w:lineRule="exact"/>
        <w:ind w:firstLineChars="200" w:firstLine="482"/>
        <w:rPr>
          <w:b/>
        </w:rPr>
      </w:pPr>
      <w:r w:rsidRPr="0081010A">
        <w:rPr>
          <w:rFonts w:hint="eastAsia"/>
          <w:b/>
        </w:rPr>
        <w:t>1</w:t>
      </w:r>
      <w:r w:rsidRPr="0081010A">
        <w:rPr>
          <w:rFonts w:hint="eastAsia"/>
          <w:b/>
        </w:rPr>
        <w:t>范围</w:t>
      </w:r>
      <w:r w:rsidRPr="0081010A">
        <w:rPr>
          <w:rFonts w:hint="eastAsia"/>
          <w:b/>
        </w:rPr>
        <w:t> </w:t>
      </w:r>
    </w:p>
    <w:p w:rsidR="00AB21C5" w:rsidRDefault="00AB21C5" w:rsidP="00DF2D7C">
      <w:pPr>
        <w:spacing w:line="460" w:lineRule="exact"/>
        <w:ind w:firstLineChars="200" w:firstLine="480"/>
      </w:pPr>
      <w:r>
        <w:rPr>
          <w:rFonts w:hint="eastAsia"/>
        </w:rPr>
        <w:t>本规范适用于对江河、湖泊、水库和渠道的水质监测，包括向国家直接报送监测数据的国控网站、省级（自治区、直辖市）、市（地）级、县级控制断面（或垂线）的水质监测，以及污染源排放污水的监测。</w:t>
      </w:r>
      <w:r>
        <w:rPr>
          <w:rFonts w:hint="eastAsia"/>
        </w:rPr>
        <w:t> </w:t>
      </w:r>
    </w:p>
    <w:p w:rsidR="00AB21C5" w:rsidRPr="0081010A" w:rsidRDefault="00AB21C5" w:rsidP="00DF2D7C">
      <w:pPr>
        <w:spacing w:line="460" w:lineRule="exact"/>
        <w:ind w:firstLineChars="200" w:firstLine="482"/>
        <w:rPr>
          <w:b/>
        </w:rPr>
      </w:pPr>
      <w:r w:rsidRPr="0081010A">
        <w:rPr>
          <w:rFonts w:hint="eastAsia"/>
          <w:b/>
        </w:rPr>
        <w:t>2</w:t>
      </w:r>
      <w:r w:rsidRPr="0081010A">
        <w:rPr>
          <w:rFonts w:hint="eastAsia"/>
          <w:b/>
        </w:rPr>
        <w:t>引用标准</w:t>
      </w:r>
      <w:r w:rsidRPr="0081010A">
        <w:rPr>
          <w:rFonts w:hint="eastAsia"/>
          <w:b/>
        </w:rPr>
        <w:t> </w:t>
      </w:r>
    </w:p>
    <w:p w:rsidR="00AB21C5" w:rsidRDefault="00AB21C5" w:rsidP="00DF2D7C">
      <w:pPr>
        <w:spacing w:line="460" w:lineRule="exact"/>
        <w:ind w:firstLineChars="200" w:firstLine="480"/>
      </w:pPr>
      <w:r>
        <w:rPr>
          <w:rFonts w:hint="eastAsia"/>
        </w:rPr>
        <w:t>以下标准和规范所含条文，在本规范中被引用即构成本规范的条文，与本规范同效。</w:t>
      </w:r>
    </w:p>
    <w:p w:rsidR="00AB21C5" w:rsidRDefault="00AB21C5" w:rsidP="00DF2D7C">
      <w:pPr>
        <w:spacing w:line="460" w:lineRule="exact"/>
        <w:ind w:firstLineChars="200" w:firstLine="480"/>
      </w:pPr>
      <w:r>
        <w:rPr>
          <w:rFonts w:hint="eastAsia"/>
        </w:rPr>
        <w:t> GB 6816</w:t>
      </w:r>
      <w:r>
        <w:rPr>
          <w:rFonts w:hint="eastAsia"/>
        </w:rPr>
        <w:t>—</w:t>
      </w:r>
      <w:r>
        <w:rPr>
          <w:rFonts w:hint="eastAsia"/>
        </w:rPr>
        <w:t>86  </w:t>
      </w:r>
      <w:r>
        <w:rPr>
          <w:rFonts w:hint="eastAsia"/>
        </w:rPr>
        <w:t>水质</w:t>
      </w:r>
      <w:r>
        <w:rPr>
          <w:rFonts w:hint="eastAsia"/>
        </w:rPr>
        <w:t>  </w:t>
      </w:r>
      <w:r>
        <w:rPr>
          <w:rFonts w:hint="eastAsia"/>
        </w:rPr>
        <w:t>词汇</w:t>
      </w:r>
      <w:r>
        <w:rPr>
          <w:rFonts w:hint="eastAsia"/>
        </w:rPr>
        <w:t>  </w:t>
      </w:r>
      <w:r>
        <w:rPr>
          <w:rFonts w:hint="eastAsia"/>
        </w:rPr>
        <w:t>第一部分和第二部分</w:t>
      </w:r>
      <w:r>
        <w:rPr>
          <w:rFonts w:hint="eastAsia"/>
        </w:rPr>
        <w:t> </w:t>
      </w:r>
    </w:p>
    <w:p w:rsidR="00AB21C5" w:rsidRDefault="00AB21C5" w:rsidP="00DF2D7C">
      <w:pPr>
        <w:spacing w:line="460" w:lineRule="exact"/>
        <w:ind w:firstLineChars="200" w:firstLine="480"/>
      </w:pPr>
      <w:r>
        <w:rPr>
          <w:rFonts w:hint="eastAsia"/>
        </w:rPr>
        <w:t>GB 11607</w:t>
      </w:r>
      <w:r>
        <w:rPr>
          <w:rFonts w:hint="eastAsia"/>
        </w:rPr>
        <w:t>—</w:t>
      </w:r>
      <w:r>
        <w:rPr>
          <w:rFonts w:hint="eastAsia"/>
        </w:rPr>
        <w:t>89  </w:t>
      </w:r>
      <w:r>
        <w:rPr>
          <w:rFonts w:hint="eastAsia"/>
        </w:rPr>
        <w:t>渔业水质标准</w:t>
      </w:r>
      <w:r>
        <w:rPr>
          <w:rFonts w:hint="eastAsia"/>
        </w:rPr>
        <w:t> </w:t>
      </w:r>
    </w:p>
    <w:p w:rsidR="00AB21C5" w:rsidRDefault="00AB21C5" w:rsidP="00DF2D7C">
      <w:pPr>
        <w:spacing w:line="460" w:lineRule="exact"/>
        <w:ind w:firstLineChars="200" w:firstLine="480"/>
      </w:pPr>
      <w:r>
        <w:rPr>
          <w:rFonts w:hint="eastAsia"/>
        </w:rPr>
        <w:t>GB 12997</w:t>
      </w:r>
      <w:r>
        <w:rPr>
          <w:rFonts w:hint="eastAsia"/>
        </w:rPr>
        <w:t>—</w:t>
      </w:r>
      <w:r>
        <w:rPr>
          <w:rFonts w:hint="eastAsia"/>
        </w:rPr>
        <w:t>91  </w:t>
      </w:r>
      <w:r>
        <w:rPr>
          <w:rFonts w:hint="eastAsia"/>
        </w:rPr>
        <w:t>水质</w:t>
      </w:r>
      <w:r>
        <w:rPr>
          <w:rFonts w:hint="eastAsia"/>
        </w:rPr>
        <w:t>  </w:t>
      </w:r>
      <w:r>
        <w:rPr>
          <w:rFonts w:hint="eastAsia"/>
        </w:rPr>
        <w:t>采样方案设计技术规定</w:t>
      </w:r>
      <w:r>
        <w:rPr>
          <w:rFonts w:hint="eastAsia"/>
        </w:rPr>
        <w:t> </w:t>
      </w:r>
    </w:p>
    <w:p w:rsidR="00AB21C5" w:rsidRDefault="00AB21C5" w:rsidP="00DF2D7C">
      <w:pPr>
        <w:spacing w:line="460" w:lineRule="exact"/>
        <w:ind w:firstLineChars="200" w:firstLine="480"/>
      </w:pPr>
      <w:r>
        <w:rPr>
          <w:rFonts w:hint="eastAsia"/>
        </w:rPr>
        <w:t>GB 12998</w:t>
      </w:r>
      <w:r>
        <w:rPr>
          <w:rFonts w:hint="eastAsia"/>
        </w:rPr>
        <w:t>—</w:t>
      </w:r>
      <w:r>
        <w:rPr>
          <w:rFonts w:hint="eastAsia"/>
        </w:rPr>
        <w:t>91  </w:t>
      </w:r>
      <w:r>
        <w:rPr>
          <w:rFonts w:hint="eastAsia"/>
        </w:rPr>
        <w:t>水质</w:t>
      </w:r>
      <w:r>
        <w:rPr>
          <w:rFonts w:hint="eastAsia"/>
        </w:rPr>
        <w:t>  </w:t>
      </w:r>
      <w:r>
        <w:rPr>
          <w:rFonts w:hint="eastAsia"/>
        </w:rPr>
        <w:t>采样技术指导</w:t>
      </w:r>
      <w:r>
        <w:rPr>
          <w:rFonts w:hint="eastAsia"/>
        </w:rPr>
        <w:t> </w:t>
      </w:r>
    </w:p>
    <w:p w:rsidR="00AB21C5" w:rsidRDefault="00AB21C5" w:rsidP="00DF2D7C">
      <w:pPr>
        <w:spacing w:line="460" w:lineRule="exact"/>
        <w:ind w:firstLineChars="200" w:firstLine="480"/>
      </w:pPr>
      <w:r>
        <w:rPr>
          <w:rFonts w:hint="eastAsia"/>
        </w:rPr>
        <w:t>GB 12999</w:t>
      </w:r>
      <w:r>
        <w:rPr>
          <w:rFonts w:hint="eastAsia"/>
        </w:rPr>
        <w:t>—</w:t>
      </w:r>
      <w:r>
        <w:rPr>
          <w:rFonts w:hint="eastAsia"/>
        </w:rPr>
        <w:t>91  </w:t>
      </w:r>
      <w:r>
        <w:rPr>
          <w:rFonts w:hint="eastAsia"/>
        </w:rPr>
        <w:t>水质采样</w:t>
      </w:r>
      <w:r>
        <w:rPr>
          <w:rFonts w:hint="eastAsia"/>
        </w:rPr>
        <w:t>  </w:t>
      </w:r>
      <w:r>
        <w:rPr>
          <w:rFonts w:hint="eastAsia"/>
        </w:rPr>
        <w:t>样品的保存和管理技术规定</w:t>
      </w:r>
      <w:r>
        <w:rPr>
          <w:rFonts w:hint="eastAsia"/>
        </w:rPr>
        <w:t> </w:t>
      </w:r>
    </w:p>
    <w:p w:rsidR="00AB21C5" w:rsidRDefault="00AB21C5" w:rsidP="00DF2D7C">
      <w:pPr>
        <w:spacing w:line="460" w:lineRule="exact"/>
        <w:ind w:firstLineChars="200" w:firstLine="480"/>
      </w:pPr>
      <w:r>
        <w:rPr>
          <w:rFonts w:hint="eastAsia"/>
        </w:rPr>
        <w:t>GB 5084</w:t>
      </w:r>
      <w:r>
        <w:rPr>
          <w:rFonts w:hint="eastAsia"/>
        </w:rPr>
        <w:t>—</w:t>
      </w:r>
      <w:r>
        <w:rPr>
          <w:rFonts w:hint="eastAsia"/>
        </w:rPr>
        <w:t>92  </w:t>
      </w:r>
      <w:r>
        <w:rPr>
          <w:rFonts w:hint="eastAsia"/>
        </w:rPr>
        <w:t>农田灌溉水质标准</w:t>
      </w:r>
      <w:r>
        <w:rPr>
          <w:rFonts w:hint="eastAsia"/>
        </w:rPr>
        <w:t> </w:t>
      </w:r>
    </w:p>
    <w:p w:rsidR="00AB21C5" w:rsidRDefault="00AB21C5" w:rsidP="00DF2D7C">
      <w:pPr>
        <w:spacing w:line="460" w:lineRule="exact"/>
        <w:ind w:firstLineChars="200" w:firstLine="480"/>
      </w:pPr>
      <w:r>
        <w:rPr>
          <w:rFonts w:hint="eastAsia"/>
        </w:rPr>
        <w:t>GB/T 14581</w:t>
      </w:r>
      <w:r>
        <w:rPr>
          <w:rFonts w:hint="eastAsia"/>
        </w:rPr>
        <w:t>—</w:t>
      </w:r>
      <w:r>
        <w:rPr>
          <w:rFonts w:hint="eastAsia"/>
        </w:rPr>
        <w:t>93  </w:t>
      </w:r>
      <w:r>
        <w:rPr>
          <w:rFonts w:hint="eastAsia"/>
        </w:rPr>
        <w:t>水质</w:t>
      </w:r>
      <w:r>
        <w:rPr>
          <w:rFonts w:hint="eastAsia"/>
        </w:rPr>
        <w:t>  </w:t>
      </w:r>
      <w:r>
        <w:rPr>
          <w:rFonts w:hint="eastAsia"/>
        </w:rPr>
        <w:t>湖泊和水库采样技术指导</w:t>
      </w:r>
    </w:p>
    <w:p w:rsidR="00AB21C5" w:rsidRDefault="00AB21C5" w:rsidP="00DF2D7C">
      <w:pPr>
        <w:spacing w:line="460" w:lineRule="exact"/>
        <w:ind w:firstLineChars="200" w:firstLine="480"/>
      </w:pPr>
      <w:r>
        <w:rPr>
          <w:rFonts w:hint="eastAsia"/>
        </w:rPr>
        <w:lastRenderedPageBreak/>
        <w:t> GB 50179</w:t>
      </w:r>
      <w:r>
        <w:rPr>
          <w:rFonts w:hint="eastAsia"/>
        </w:rPr>
        <w:t>—</w:t>
      </w:r>
      <w:r>
        <w:rPr>
          <w:rFonts w:hint="eastAsia"/>
        </w:rPr>
        <w:t>93  </w:t>
      </w:r>
      <w:r>
        <w:rPr>
          <w:rFonts w:hint="eastAsia"/>
        </w:rPr>
        <w:t>河流流量测量规范</w:t>
      </w:r>
      <w:r>
        <w:rPr>
          <w:rFonts w:hint="eastAsia"/>
        </w:rPr>
        <w:t> </w:t>
      </w:r>
    </w:p>
    <w:p w:rsidR="00AB21C5" w:rsidRDefault="00AB21C5" w:rsidP="00DF2D7C">
      <w:pPr>
        <w:spacing w:line="460" w:lineRule="exact"/>
        <w:ind w:firstLineChars="200" w:firstLine="480"/>
      </w:pPr>
      <w:r>
        <w:rPr>
          <w:rFonts w:hint="eastAsia"/>
        </w:rPr>
        <w:t>GB 15562.1</w:t>
      </w:r>
      <w:r>
        <w:rPr>
          <w:rFonts w:hint="eastAsia"/>
        </w:rPr>
        <w:t>—</w:t>
      </w:r>
      <w:r>
        <w:rPr>
          <w:rFonts w:hint="eastAsia"/>
        </w:rPr>
        <w:t>1995  </w:t>
      </w:r>
      <w:r>
        <w:rPr>
          <w:rFonts w:hint="eastAsia"/>
        </w:rPr>
        <w:t>环境保护图形标志</w:t>
      </w:r>
      <w:r>
        <w:rPr>
          <w:rFonts w:hint="eastAsia"/>
        </w:rPr>
        <w:t>  </w:t>
      </w:r>
      <w:r>
        <w:rPr>
          <w:rFonts w:hint="eastAsia"/>
        </w:rPr>
        <w:t>排放口（源）</w:t>
      </w:r>
      <w:r>
        <w:rPr>
          <w:rFonts w:hint="eastAsia"/>
        </w:rPr>
        <w:t> </w:t>
      </w:r>
    </w:p>
    <w:p w:rsidR="00AB21C5" w:rsidRDefault="00AB21C5" w:rsidP="00DF2D7C">
      <w:pPr>
        <w:spacing w:line="460" w:lineRule="exact"/>
        <w:ind w:firstLineChars="200" w:firstLine="480"/>
      </w:pPr>
      <w:r>
        <w:rPr>
          <w:rFonts w:hint="eastAsia"/>
        </w:rPr>
        <w:t>GB 8978</w:t>
      </w:r>
      <w:r>
        <w:rPr>
          <w:rFonts w:hint="eastAsia"/>
        </w:rPr>
        <w:t>—</w:t>
      </w:r>
      <w:r>
        <w:rPr>
          <w:rFonts w:hint="eastAsia"/>
        </w:rPr>
        <w:t>1996  </w:t>
      </w:r>
      <w:r>
        <w:rPr>
          <w:rFonts w:hint="eastAsia"/>
        </w:rPr>
        <w:t>污水综合排放标准</w:t>
      </w:r>
      <w:r>
        <w:rPr>
          <w:rFonts w:hint="eastAsia"/>
        </w:rPr>
        <w:t> </w:t>
      </w:r>
    </w:p>
    <w:p w:rsidR="00AB21C5" w:rsidRDefault="00AB21C5" w:rsidP="00DF2D7C">
      <w:pPr>
        <w:spacing w:line="460" w:lineRule="exact"/>
        <w:ind w:firstLineChars="200" w:firstLine="480"/>
      </w:pPr>
      <w:r>
        <w:rPr>
          <w:rFonts w:hint="eastAsia"/>
        </w:rPr>
        <w:t>GB 3838</w:t>
      </w:r>
      <w:r>
        <w:rPr>
          <w:rFonts w:hint="eastAsia"/>
        </w:rPr>
        <w:t>—</w:t>
      </w:r>
      <w:r>
        <w:rPr>
          <w:rFonts w:hint="eastAsia"/>
        </w:rPr>
        <w:t>2002  </w:t>
      </w:r>
      <w:r>
        <w:rPr>
          <w:rFonts w:hint="eastAsia"/>
        </w:rPr>
        <w:t>地表水环境质量标准</w:t>
      </w:r>
      <w:r>
        <w:rPr>
          <w:rFonts w:hint="eastAsia"/>
        </w:rPr>
        <w:t> </w:t>
      </w:r>
    </w:p>
    <w:p w:rsidR="00AB21C5" w:rsidRDefault="00AB21C5" w:rsidP="00DF2D7C">
      <w:pPr>
        <w:spacing w:line="460" w:lineRule="exact"/>
        <w:ind w:firstLineChars="200" w:firstLine="480"/>
      </w:pPr>
      <w:r>
        <w:rPr>
          <w:rFonts w:hint="eastAsia"/>
        </w:rPr>
        <w:t>HJ/T 15</w:t>
      </w:r>
      <w:r>
        <w:rPr>
          <w:rFonts w:hint="eastAsia"/>
        </w:rPr>
        <w:t>—</w:t>
      </w:r>
      <w:r>
        <w:rPr>
          <w:rFonts w:hint="eastAsia"/>
        </w:rPr>
        <w:t>1996  </w:t>
      </w:r>
      <w:r>
        <w:rPr>
          <w:rFonts w:hint="eastAsia"/>
        </w:rPr>
        <w:t>超声波明渠污水流量计</w:t>
      </w:r>
      <w:r>
        <w:rPr>
          <w:rFonts w:hint="eastAsia"/>
        </w:rPr>
        <w:t> </w:t>
      </w:r>
    </w:p>
    <w:p w:rsidR="00AB21C5" w:rsidRDefault="00AB21C5" w:rsidP="00DF2D7C">
      <w:pPr>
        <w:spacing w:line="460" w:lineRule="exact"/>
        <w:ind w:firstLineChars="200" w:firstLine="480"/>
      </w:pPr>
      <w:r>
        <w:rPr>
          <w:rFonts w:hint="eastAsia"/>
        </w:rPr>
        <w:t>卫生部</w:t>
      </w:r>
      <w:r>
        <w:rPr>
          <w:rFonts w:hint="eastAsia"/>
        </w:rPr>
        <w:t>  </w:t>
      </w:r>
      <w:r>
        <w:rPr>
          <w:rFonts w:hint="eastAsia"/>
        </w:rPr>
        <w:t>卫法监发［</w:t>
      </w:r>
      <w:r>
        <w:rPr>
          <w:rFonts w:hint="eastAsia"/>
        </w:rPr>
        <w:t>2001</w:t>
      </w:r>
      <w:r>
        <w:rPr>
          <w:rFonts w:hint="eastAsia"/>
        </w:rPr>
        <w:t>］</w:t>
      </w:r>
      <w:r>
        <w:rPr>
          <w:rFonts w:hint="eastAsia"/>
        </w:rPr>
        <w:t>161</w:t>
      </w:r>
      <w:r>
        <w:rPr>
          <w:rFonts w:hint="eastAsia"/>
        </w:rPr>
        <w:t>号文，生活饮用水卫生规范</w:t>
      </w:r>
      <w:r>
        <w:rPr>
          <w:rFonts w:hint="eastAsia"/>
        </w:rPr>
        <w:t> </w:t>
      </w:r>
    </w:p>
    <w:p w:rsidR="00AB21C5" w:rsidRDefault="00AB21C5" w:rsidP="00DF2D7C">
      <w:pPr>
        <w:spacing w:line="460" w:lineRule="exact"/>
        <w:ind w:firstLineChars="200" w:firstLine="480"/>
      </w:pPr>
      <w:r>
        <w:rPr>
          <w:rFonts w:hint="eastAsia"/>
        </w:rPr>
        <w:t>ISO 555</w:t>
      </w:r>
      <w:r>
        <w:rPr>
          <w:rFonts w:hint="eastAsia"/>
        </w:rPr>
        <w:t>—</w:t>
      </w:r>
      <w:r>
        <w:rPr>
          <w:rFonts w:hint="eastAsia"/>
        </w:rPr>
        <w:t>1</w:t>
      </w:r>
      <w:r>
        <w:rPr>
          <w:rFonts w:hint="eastAsia"/>
        </w:rPr>
        <w:t>：</w:t>
      </w:r>
      <w:r>
        <w:rPr>
          <w:rFonts w:hint="eastAsia"/>
        </w:rPr>
        <w:t>1973 </w:t>
      </w:r>
      <w:r>
        <w:rPr>
          <w:rFonts w:hint="eastAsia"/>
        </w:rPr>
        <w:t>明渠中液流的测量</w:t>
      </w:r>
      <w:r>
        <w:rPr>
          <w:rFonts w:hint="eastAsia"/>
        </w:rPr>
        <w:t>  </w:t>
      </w:r>
      <w:r>
        <w:rPr>
          <w:rFonts w:hint="eastAsia"/>
        </w:rPr>
        <w:t>稳流测量的稀释法</w:t>
      </w:r>
      <w:r>
        <w:rPr>
          <w:rFonts w:hint="eastAsia"/>
        </w:rPr>
        <w:t>  </w:t>
      </w:r>
      <w:r>
        <w:rPr>
          <w:rFonts w:hint="eastAsia"/>
        </w:rPr>
        <w:t>第一部分</w:t>
      </w:r>
      <w:r>
        <w:rPr>
          <w:rFonts w:hint="eastAsia"/>
        </w:rPr>
        <w:t>  </w:t>
      </w:r>
      <w:r>
        <w:rPr>
          <w:rFonts w:hint="eastAsia"/>
        </w:rPr>
        <w:t>恒流注射法</w:t>
      </w:r>
      <w:r>
        <w:rPr>
          <w:rFonts w:hint="eastAsia"/>
        </w:rPr>
        <w:t> </w:t>
      </w:r>
    </w:p>
    <w:p w:rsidR="00AB21C5" w:rsidRDefault="00AB21C5" w:rsidP="00DF2D7C">
      <w:pPr>
        <w:spacing w:line="460" w:lineRule="exact"/>
        <w:ind w:firstLineChars="200" w:firstLine="480"/>
      </w:pPr>
      <w:r>
        <w:rPr>
          <w:rFonts w:hint="eastAsia"/>
        </w:rPr>
        <w:t>ISO 555</w:t>
      </w:r>
      <w:r>
        <w:rPr>
          <w:rFonts w:hint="eastAsia"/>
        </w:rPr>
        <w:t>—</w:t>
      </w:r>
      <w:r>
        <w:rPr>
          <w:rFonts w:hint="eastAsia"/>
        </w:rPr>
        <w:t>2</w:t>
      </w:r>
      <w:r>
        <w:rPr>
          <w:rFonts w:hint="eastAsia"/>
        </w:rPr>
        <w:t>：</w:t>
      </w:r>
      <w:r>
        <w:rPr>
          <w:rFonts w:hint="eastAsia"/>
        </w:rPr>
        <w:t>1987 </w:t>
      </w:r>
      <w:r>
        <w:rPr>
          <w:rFonts w:hint="eastAsia"/>
        </w:rPr>
        <w:t>明渠中液流的测量</w:t>
      </w:r>
      <w:r>
        <w:rPr>
          <w:rFonts w:hint="eastAsia"/>
        </w:rPr>
        <w:t>  </w:t>
      </w:r>
      <w:r>
        <w:rPr>
          <w:rFonts w:hint="eastAsia"/>
        </w:rPr>
        <w:t>稳流测量的稀释法</w:t>
      </w:r>
      <w:r>
        <w:rPr>
          <w:rFonts w:hint="eastAsia"/>
        </w:rPr>
        <w:t>  </w:t>
      </w:r>
      <w:r>
        <w:rPr>
          <w:rFonts w:hint="eastAsia"/>
        </w:rPr>
        <w:t>第二部分</w:t>
      </w:r>
      <w:r>
        <w:rPr>
          <w:rFonts w:hint="eastAsia"/>
        </w:rPr>
        <w:t>  </w:t>
      </w:r>
      <w:r>
        <w:rPr>
          <w:rFonts w:hint="eastAsia"/>
        </w:rPr>
        <w:t>积分法</w:t>
      </w:r>
      <w:r>
        <w:rPr>
          <w:rFonts w:hint="eastAsia"/>
        </w:rPr>
        <w:t> </w:t>
      </w:r>
    </w:p>
    <w:p w:rsidR="00AB21C5" w:rsidRDefault="00AB21C5" w:rsidP="00DF2D7C">
      <w:pPr>
        <w:spacing w:line="460" w:lineRule="exact"/>
        <w:ind w:firstLineChars="200" w:firstLine="480"/>
      </w:pPr>
      <w:r>
        <w:rPr>
          <w:rFonts w:hint="eastAsia"/>
        </w:rPr>
        <w:t>ISO 555</w:t>
      </w:r>
      <w:r>
        <w:rPr>
          <w:rFonts w:hint="eastAsia"/>
        </w:rPr>
        <w:t>—</w:t>
      </w:r>
      <w:r>
        <w:rPr>
          <w:rFonts w:hint="eastAsia"/>
        </w:rPr>
        <w:t>3</w:t>
      </w:r>
      <w:r>
        <w:rPr>
          <w:rFonts w:hint="eastAsia"/>
        </w:rPr>
        <w:t>：</w:t>
      </w:r>
      <w:r>
        <w:rPr>
          <w:rFonts w:hint="eastAsia"/>
        </w:rPr>
        <w:t>1987  </w:t>
      </w:r>
      <w:r>
        <w:rPr>
          <w:rFonts w:hint="eastAsia"/>
        </w:rPr>
        <w:t>明渠中液流的测量</w:t>
      </w:r>
      <w:r>
        <w:rPr>
          <w:rFonts w:hint="eastAsia"/>
        </w:rPr>
        <w:t>  </w:t>
      </w:r>
      <w:r>
        <w:rPr>
          <w:rFonts w:hint="eastAsia"/>
        </w:rPr>
        <w:t>稳流测量的稀释法</w:t>
      </w:r>
      <w:r>
        <w:rPr>
          <w:rFonts w:hint="eastAsia"/>
        </w:rPr>
        <w:t>  </w:t>
      </w:r>
      <w:r>
        <w:rPr>
          <w:rFonts w:hint="eastAsia"/>
        </w:rPr>
        <w:t>第三部分</w:t>
      </w:r>
      <w:r>
        <w:rPr>
          <w:rFonts w:hint="eastAsia"/>
        </w:rPr>
        <w:t>  </w:t>
      </w:r>
      <w:r>
        <w:rPr>
          <w:rFonts w:hint="eastAsia"/>
        </w:rPr>
        <w:t>恒流积分法和放射示踪剂积分法</w:t>
      </w:r>
      <w:r>
        <w:rPr>
          <w:rFonts w:hint="eastAsia"/>
        </w:rPr>
        <w:t> </w:t>
      </w:r>
    </w:p>
    <w:p w:rsidR="00AB21C5" w:rsidRDefault="00AB21C5" w:rsidP="00DF2D7C">
      <w:pPr>
        <w:spacing w:line="460" w:lineRule="exact"/>
        <w:ind w:firstLineChars="200" w:firstLine="480"/>
      </w:pPr>
      <w:r>
        <w:rPr>
          <w:rFonts w:hint="eastAsia"/>
        </w:rPr>
        <w:t>ISO 748</w:t>
      </w:r>
      <w:r>
        <w:rPr>
          <w:rFonts w:hint="eastAsia"/>
        </w:rPr>
        <w:t>：</w:t>
      </w:r>
      <w:r>
        <w:rPr>
          <w:rFonts w:hint="eastAsia"/>
        </w:rPr>
        <w:t>1979  </w:t>
      </w:r>
      <w:r>
        <w:rPr>
          <w:rFonts w:hint="eastAsia"/>
        </w:rPr>
        <w:t>明渠中液流的测量</w:t>
      </w:r>
      <w:r>
        <w:rPr>
          <w:rFonts w:hint="eastAsia"/>
        </w:rPr>
        <w:t>  </w:t>
      </w:r>
      <w:r>
        <w:rPr>
          <w:rFonts w:hint="eastAsia"/>
        </w:rPr>
        <w:t>速度面积法</w:t>
      </w:r>
    </w:p>
    <w:p w:rsidR="00AB21C5" w:rsidRDefault="00AB21C5" w:rsidP="00DF2D7C">
      <w:pPr>
        <w:spacing w:line="460" w:lineRule="exact"/>
        <w:ind w:firstLineChars="200" w:firstLine="480"/>
      </w:pPr>
      <w:r>
        <w:rPr>
          <w:rFonts w:hint="eastAsia"/>
        </w:rPr>
        <w:t>ISO 1070</w:t>
      </w:r>
      <w:r>
        <w:rPr>
          <w:rFonts w:hint="eastAsia"/>
        </w:rPr>
        <w:t>：</w:t>
      </w:r>
      <w:r>
        <w:rPr>
          <w:rFonts w:hint="eastAsia"/>
        </w:rPr>
        <w:t>1973  </w:t>
      </w:r>
      <w:r>
        <w:rPr>
          <w:rFonts w:hint="eastAsia"/>
        </w:rPr>
        <w:t>明渠中液流的测量</w:t>
      </w:r>
      <w:r>
        <w:rPr>
          <w:rFonts w:hint="eastAsia"/>
        </w:rPr>
        <w:t>  </w:t>
      </w:r>
      <w:r>
        <w:rPr>
          <w:rFonts w:hint="eastAsia"/>
        </w:rPr>
        <w:t>斜速面积法</w:t>
      </w:r>
      <w:r>
        <w:rPr>
          <w:rFonts w:hint="eastAsia"/>
        </w:rPr>
        <w:t> </w:t>
      </w:r>
      <w:r>
        <w:rPr>
          <w:rFonts w:hint="eastAsia"/>
        </w:rPr>
        <w:t>当上述标准和规范被修订时，应使用其最新版本。</w:t>
      </w:r>
      <w:r>
        <w:rPr>
          <w:rFonts w:hint="eastAsia"/>
        </w:rPr>
        <w:t> </w:t>
      </w:r>
    </w:p>
    <w:p w:rsidR="00AB21C5" w:rsidRPr="0081010A" w:rsidRDefault="00AB21C5" w:rsidP="00DF2D7C">
      <w:pPr>
        <w:spacing w:line="460" w:lineRule="exact"/>
        <w:ind w:firstLineChars="200" w:firstLine="482"/>
        <w:rPr>
          <w:b/>
        </w:rPr>
      </w:pPr>
      <w:r w:rsidRPr="0081010A">
        <w:rPr>
          <w:rFonts w:hint="eastAsia"/>
          <w:b/>
        </w:rPr>
        <w:t>3 </w:t>
      </w:r>
      <w:r w:rsidRPr="0081010A">
        <w:rPr>
          <w:rFonts w:hint="eastAsia"/>
          <w:b/>
        </w:rPr>
        <w:t>定义</w:t>
      </w:r>
      <w:r w:rsidRPr="0081010A">
        <w:rPr>
          <w:rFonts w:hint="eastAsia"/>
          <w:b/>
        </w:rPr>
        <w:t> </w:t>
      </w:r>
    </w:p>
    <w:p w:rsidR="00AB21C5" w:rsidRDefault="00AB21C5" w:rsidP="00DF2D7C">
      <w:pPr>
        <w:spacing w:line="460" w:lineRule="exact"/>
        <w:ind w:firstLineChars="200" w:firstLine="480"/>
      </w:pPr>
      <w:r>
        <w:rPr>
          <w:rFonts w:hint="eastAsia"/>
        </w:rPr>
        <w:t>3.1 </w:t>
      </w:r>
      <w:r>
        <w:rPr>
          <w:rFonts w:hint="eastAsia"/>
        </w:rPr>
        <w:t>潮汐河流</w:t>
      </w:r>
      <w:r>
        <w:rPr>
          <w:rFonts w:hint="eastAsia"/>
        </w:rPr>
        <w:t> </w:t>
      </w:r>
    </w:p>
    <w:p w:rsidR="00AB21C5" w:rsidRDefault="00AB21C5" w:rsidP="00DF2D7C">
      <w:pPr>
        <w:spacing w:line="460" w:lineRule="exact"/>
        <w:ind w:firstLineChars="200" w:firstLine="480"/>
      </w:pPr>
      <w:r>
        <w:rPr>
          <w:rFonts w:hint="eastAsia"/>
        </w:rPr>
        <w:t>指受潮汐影响的入海河流。</w:t>
      </w:r>
      <w:r>
        <w:rPr>
          <w:rFonts w:hint="eastAsia"/>
        </w:rPr>
        <w:t> </w:t>
      </w:r>
    </w:p>
    <w:p w:rsidR="00AB21C5" w:rsidRDefault="00AB21C5" w:rsidP="00DF2D7C">
      <w:pPr>
        <w:spacing w:line="460" w:lineRule="exact"/>
        <w:ind w:firstLineChars="200" w:firstLine="480"/>
      </w:pPr>
      <w:r>
        <w:rPr>
          <w:rFonts w:hint="eastAsia"/>
        </w:rPr>
        <w:t>3.2 </w:t>
      </w:r>
      <w:r>
        <w:rPr>
          <w:rFonts w:hint="eastAsia"/>
        </w:rPr>
        <w:t>水质监测</w:t>
      </w:r>
      <w:r>
        <w:rPr>
          <w:rFonts w:hint="eastAsia"/>
        </w:rPr>
        <w:t> </w:t>
      </w:r>
    </w:p>
    <w:p w:rsidR="00AB21C5" w:rsidRDefault="00AB21C5" w:rsidP="00DF2D7C">
      <w:pPr>
        <w:spacing w:line="460" w:lineRule="exact"/>
        <w:ind w:firstLineChars="200" w:firstLine="480"/>
      </w:pPr>
      <w:r>
        <w:rPr>
          <w:rFonts w:hint="eastAsia"/>
        </w:rPr>
        <w:t>指为了掌握水环境质量状况和水系中污染物的动态变化，对水的各种特性指标取样、测定，并进行记录或发出讯号的程序化过程。</w:t>
      </w:r>
      <w:r>
        <w:rPr>
          <w:rFonts w:hint="eastAsia"/>
        </w:rPr>
        <w:t> </w:t>
      </w:r>
    </w:p>
    <w:p w:rsidR="00AB21C5" w:rsidRDefault="00AB21C5" w:rsidP="00DF2D7C">
      <w:pPr>
        <w:spacing w:line="460" w:lineRule="exact"/>
        <w:ind w:firstLineChars="200" w:firstLine="480"/>
      </w:pPr>
      <w:r>
        <w:rPr>
          <w:rFonts w:hint="eastAsia"/>
        </w:rPr>
        <w:t>3.3 </w:t>
      </w:r>
      <w:r>
        <w:rPr>
          <w:rFonts w:hint="eastAsia"/>
        </w:rPr>
        <w:t>流域</w:t>
      </w:r>
      <w:r>
        <w:rPr>
          <w:rFonts w:hint="eastAsia"/>
        </w:rPr>
        <w:t> </w:t>
      </w:r>
    </w:p>
    <w:p w:rsidR="00AB21C5" w:rsidRDefault="00AB21C5" w:rsidP="00DF2D7C">
      <w:pPr>
        <w:spacing w:line="460" w:lineRule="exact"/>
        <w:ind w:firstLineChars="200" w:firstLine="480"/>
      </w:pPr>
      <w:r>
        <w:rPr>
          <w:rFonts w:hint="eastAsia"/>
        </w:rPr>
        <w:t>指江河湖库及其汇水来源各支流、干流和集水区域总称。</w:t>
      </w:r>
      <w:r>
        <w:rPr>
          <w:rFonts w:hint="eastAsia"/>
        </w:rPr>
        <w:t> </w:t>
      </w:r>
    </w:p>
    <w:p w:rsidR="00AB21C5" w:rsidRDefault="00AB21C5" w:rsidP="00DF2D7C">
      <w:pPr>
        <w:spacing w:line="460" w:lineRule="exact"/>
        <w:ind w:firstLineChars="200" w:firstLine="480"/>
      </w:pPr>
      <w:r>
        <w:rPr>
          <w:rFonts w:hint="eastAsia"/>
        </w:rPr>
        <w:t>3.4 </w:t>
      </w:r>
      <w:r>
        <w:rPr>
          <w:rFonts w:hint="eastAsia"/>
        </w:rPr>
        <w:t>流域监测</w:t>
      </w:r>
      <w:r>
        <w:rPr>
          <w:rFonts w:hint="eastAsia"/>
        </w:rPr>
        <w:t> </w:t>
      </w:r>
    </w:p>
    <w:p w:rsidR="00AB21C5" w:rsidRDefault="00AB21C5" w:rsidP="00DF2D7C">
      <w:pPr>
        <w:spacing w:line="460" w:lineRule="exact"/>
        <w:ind w:firstLineChars="200" w:firstLine="480"/>
      </w:pPr>
      <w:r>
        <w:rPr>
          <w:rFonts w:hint="eastAsia"/>
        </w:rPr>
        <w:t>指全流域水质及向流域中排污的污染源监测。</w:t>
      </w:r>
      <w:r>
        <w:rPr>
          <w:rFonts w:hint="eastAsia"/>
        </w:rPr>
        <w:t> </w:t>
      </w:r>
    </w:p>
    <w:p w:rsidR="00AB21C5" w:rsidRDefault="00AB21C5" w:rsidP="00DF2D7C">
      <w:pPr>
        <w:spacing w:line="460" w:lineRule="exact"/>
        <w:ind w:firstLineChars="200" w:firstLine="480"/>
      </w:pPr>
      <w:r>
        <w:rPr>
          <w:rFonts w:hint="eastAsia"/>
        </w:rPr>
        <w:t>3.5 </w:t>
      </w:r>
      <w:r>
        <w:rPr>
          <w:rFonts w:hint="eastAsia"/>
        </w:rPr>
        <w:t>水污染事故</w:t>
      </w:r>
      <w:r>
        <w:rPr>
          <w:rFonts w:hint="eastAsia"/>
        </w:rPr>
        <w:t> </w:t>
      </w:r>
    </w:p>
    <w:p w:rsidR="00AB21C5" w:rsidRDefault="00AB21C5" w:rsidP="00DF2D7C">
      <w:pPr>
        <w:spacing w:line="460" w:lineRule="exact"/>
        <w:ind w:firstLineChars="200" w:firstLine="480"/>
      </w:pPr>
      <w:r>
        <w:rPr>
          <w:rFonts w:hint="eastAsia"/>
        </w:rPr>
        <w:t>一般指污染物排入水体，给工、农业生产、人们的生活以及环境带来紧急危害的事故。</w:t>
      </w:r>
      <w:r>
        <w:rPr>
          <w:rFonts w:hint="eastAsia"/>
        </w:rPr>
        <w:t> </w:t>
      </w:r>
    </w:p>
    <w:p w:rsidR="00AB21C5" w:rsidRDefault="00AB21C5" w:rsidP="00DF2D7C">
      <w:pPr>
        <w:spacing w:line="460" w:lineRule="exact"/>
        <w:ind w:firstLineChars="200" w:firstLine="480"/>
      </w:pPr>
      <w:r>
        <w:rPr>
          <w:rFonts w:hint="eastAsia"/>
        </w:rPr>
        <w:t>3.6 </w:t>
      </w:r>
      <w:r>
        <w:rPr>
          <w:rFonts w:hint="eastAsia"/>
        </w:rPr>
        <w:t>瞬时水样</w:t>
      </w:r>
      <w:r>
        <w:rPr>
          <w:rFonts w:hint="eastAsia"/>
        </w:rPr>
        <w:t> </w:t>
      </w:r>
    </w:p>
    <w:p w:rsidR="00AB21C5" w:rsidRDefault="00AB21C5" w:rsidP="00DF2D7C">
      <w:pPr>
        <w:spacing w:line="460" w:lineRule="exact"/>
        <w:ind w:firstLineChars="200" w:firstLine="480"/>
      </w:pPr>
      <w:r>
        <w:rPr>
          <w:rFonts w:hint="eastAsia"/>
        </w:rPr>
        <w:t>指从水中不连续地随机（就时间和断面而言）采集的单一样品，一般在一定的时间和地点随机采取。</w:t>
      </w:r>
    </w:p>
    <w:p w:rsidR="00AB21C5" w:rsidRDefault="00AB21C5" w:rsidP="00DF2D7C">
      <w:pPr>
        <w:spacing w:line="460" w:lineRule="exact"/>
        <w:ind w:firstLineChars="200" w:firstLine="480"/>
      </w:pPr>
      <w:r>
        <w:rPr>
          <w:rFonts w:hint="eastAsia"/>
        </w:rPr>
        <w:lastRenderedPageBreak/>
        <w:t> 3.7 </w:t>
      </w:r>
      <w:r>
        <w:rPr>
          <w:rFonts w:hint="eastAsia"/>
        </w:rPr>
        <w:t>混合水样</w:t>
      </w:r>
      <w:r>
        <w:rPr>
          <w:rFonts w:hint="eastAsia"/>
        </w:rPr>
        <w:t> </w:t>
      </w:r>
    </w:p>
    <w:p w:rsidR="00AB21C5" w:rsidRDefault="00AB21C5" w:rsidP="00DF2D7C">
      <w:pPr>
        <w:spacing w:line="460" w:lineRule="exact"/>
        <w:ind w:firstLineChars="200" w:firstLine="480"/>
      </w:pPr>
      <w:r>
        <w:rPr>
          <w:rFonts w:hint="eastAsia"/>
        </w:rPr>
        <w:t>3.7.1 </w:t>
      </w:r>
      <w:r>
        <w:rPr>
          <w:rFonts w:hint="eastAsia"/>
        </w:rPr>
        <w:t>等比例混合水样</w:t>
      </w:r>
      <w:r>
        <w:rPr>
          <w:rFonts w:hint="eastAsia"/>
        </w:rPr>
        <w:t> </w:t>
      </w:r>
    </w:p>
    <w:p w:rsidR="00AB21C5" w:rsidRDefault="00AB21C5" w:rsidP="00DF2D7C">
      <w:pPr>
        <w:spacing w:line="460" w:lineRule="exact"/>
        <w:ind w:firstLineChars="200" w:firstLine="480"/>
      </w:pPr>
      <w:r>
        <w:rPr>
          <w:rFonts w:hint="eastAsia"/>
        </w:rPr>
        <w:t>指在某一时段内，在同一采样点位所采水样量随时间或流量成比例的混合水样。</w:t>
      </w:r>
      <w:r>
        <w:rPr>
          <w:rFonts w:hint="eastAsia"/>
        </w:rPr>
        <w:t> </w:t>
      </w:r>
    </w:p>
    <w:p w:rsidR="00AB21C5" w:rsidRDefault="00AB21C5" w:rsidP="00DF2D7C">
      <w:pPr>
        <w:spacing w:line="460" w:lineRule="exact"/>
        <w:ind w:firstLineChars="200" w:firstLine="480"/>
      </w:pPr>
      <w:r>
        <w:rPr>
          <w:rFonts w:hint="eastAsia"/>
        </w:rPr>
        <w:t>3.7.2 </w:t>
      </w:r>
      <w:r>
        <w:rPr>
          <w:rFonts w:hint="eastAsia"/>
        </w:rPr>
        <w:t>等时混合水样</w:t>
      </w:r>
      <w:r>
        <w:rPr>
          <w:rFonts w:hint="eastAsia"/>
        </w:rPr>
        <w:t> </w:t>
      </w:r>
    </w:p>
    <w:p w:rsidR="00AB21C5" w:rsidRDefault="00AB21C5" w:rsidP="00DF2D7C">
      <w:pPr>
        <w:spacing w:line="460" w:lineRule="exact"/>
        <w:ind w:firstLineChars="200" w:firstLine="480"/>
      </w:pPr>
      <w:r>
        <w:rPr>
          <w:rFonts w:hint="eastAsia"/>
        </w:rPr>
        <w:t>指在某一时段内，在同一采样点位（断面）按等时间间隔所采等体积水样的混合水样。</w:t>
      </w:r>
      <w:r>
        <w:rPr>
          <w:rFonts w:hint="eastAsia"/>
        </w:rPr>
        <w:t> </w:t>
      </w:r>
    </w:p>
    <w:p w:rsidR="00AB21C5" w:rsidRDefault="00AB21C5" w:rsidP="00DF2D7C">
      <w:pPr>
        <w:spacing w:line="460" w:lineRule="exact"/>
        <w:ind w:firstLineChars="200" w:firstLine="480"/>
      </w:pPr>
      <w:r>
        <w:rPr>
          <w:rFonts w:hint="eastAsia"/>
        </w:rPr>
        <w:t>3.8 </w:t>
      </w:r>
      <w:r>
        <w:rPr>
          <w:rFonts w:hint="eastAsia"/>
        </w:rPr>
        <w:t>采样断面</w:t>
      </w:r>
      <w:r>
        <w:rPr>
          <w:rFonts w:hint="eastAsia"/>
        </w:rPr>
        <w:t> </w:t>
      </w:r>
    </w:p>
    <w:p w:rsidR="00AB21C5" w:rsidRDefault="00AB21C5" w:rsidP="00DF2D7C">
      <w:pPr>
        <w:spacing w:line="460" w:lineRule="exact"/>
        <w:ind w:firstLineChars="200" w:firstLine="480"/>
      </w:pPr>
      <w:r>
        <w:rPr>
          <w:rFonts w:hint="eastAsia"/>
        </w:rPr>
        <w:t>指在河流采样时，实施水样采集的整个剖面。分背景断面、对照断面、控制断面和削减断面等。</w:t>
      </w:r>
    </w:p>
    <w:p w:rsidR="00AB21C5" w:rsidRDefault="00AB21C5" w:rsidP="00DF2D7C">
      <w:pPr>
        <w:spacing w:line="460" w:lineRule="exact"/>
        <w:ind w:firstLineChars="200" w:firstLine="480"/>
      </w:pPr>
      <w:r>
        <w:rPr>
          <w:rFonts w:hint="eastAsia"/>
        </w:rPr>
        <w:t> 3.8.1 </w:t>
      </w:r>
      <w:r>
        <w:rPr>
          <w:rFonts w:hint="eastAsia"/>
        </w:rPr>
        <w:t>背景断面</w:t>
      </w:r>
      <w:r>
        <w:rPr>
          <w:rFonts w:hint="eastAsia"/>
        </w:rPr>
        <w:t> </w:t>
      </w:r>
    </w:p>
    <w:p w:rsidR="00AB21C5" w:rsidRDefault="00AB21C5" w:rsidP="00DF2D7C">
      <w:pPr>
        <w:spacing w:line="460" w:lineRule="exact"/>
        <w:ind w:firstLineChars="200" w:firstLine="480"/>
      </w:pPr>
      <w:r>
        <w:rPr>
          <w:rFonts w:hint="eastAsia"/>
        </w:rPr>
        <w:t>指为评价某一完整水系的污染程度，未受人类生活和生产活动影响，能够提供水环境背景值的断面。</w:t>
      </w:r>
    </w:p>
    <w:p w:rsidR="00AB21C5" w:rsidRDefault="00AB21C5" w:rsidP="00DF2D7C">
      <w:pPr>
        <w:spacing w:line="460" w:lineRule="exact"/>
        <w:ind w:firstLineChars="200" w:firstLine="480"/>
      </w:pPr>
      <w:r>
        <w:rPr>
          <w:rFonts w:hint="eastAsia"/>
        </w:rPr>
        <w:t> 3.8.2 </w:t>
      </w:r>
      <w:r>
        <w:rPr>
          <w:rFonts w:hint="eastAsia"/>
        </w:rPr>
        <w:t>对照断面</w:t>
      </w:r>
      <w:r>
        <w:rPr>
          <w:rFonts w:hint="eastAsia"/>
        </w:rPr>
        <w:t> </w:t>
      </w:r>
    </w:p>
    <w:p w:rsidR="00AB21C5" w:rsidRDefault="00AB21C5" w:rsidP="00DF2D7C">
      <w:pPr>
        <w:spacing w:line="460" w:lineRule="exact"/>
        <w:ind w:firstLineChars="200" w:firstLine="480"/>
      </w:pPr>
      <w:r>
        <w:rPr>
          <w:rFonts w:hint="eastAsia"/>
        </w:rPr>
        <w:t>指具体判断某一区域水环境污染程度时，位于该区域所有污染源上游处，能够提供这一区域水环境本底值的断面。</w:t>
      </w:r>
      <w:r>
        <w:rPr>
          <w:rFonts w:hint="eastAsia"/>
        </w:rPr>
        <w:t> </w:t>
      </w:r>
    </w:p>
    <w:p w:rsidR="00AB21C5" w:rsidRDefault="00AB21C5" w:rsidP="00DF2D7C">
      <w:pPr>
        <w:spacing w:line="460" w:lineRule="exact"/>
        <w:ind w:firstLineChars="200" w:firstLine="480"/>
      </w:pPr>
      <w:r>
        <w:rPr>
          <w:rFonts w:hint="eastAsia"/>
        </w:rPr>
        <w:t>3.8.3 </w:t>
      </w:r>
      <w:r>
        <w:rPr>
          <w:rFonts w:hint="eastAsia"/>
        </w:rPr>
        <w:t>控制断面</w:t>
      </w:r>
      <w:r>
        <w:rPr>
          <w:rFonts w:hint="eastAsia"/>
        </w:rPr>
        <w:t> </w:t>
      </w:r>
    </w:p>
    <w:p w:rsidR="00AB21C5" w:rsidRDefault="00AB21C5" w:rsidP="00DF2D7C">
      <w:pPr>
        <w:spacing w:line="460" w:lineRule="exact"/>
        <w:ind w:firstLineChars="200" w:firstLine="480"/>
      </w:pPr>
      <w:r>
        <w:rPr>
          <w:rFonts w:hint="eastAsia"/>
        </w:rPr>
        <w:t>指为了解水环境受污染程度及其变化情况的断面。</w:t>
      </w:r>
      <w:r>
        <w:rPr>
          <w:rFonts w:hint="eastAsia"/>
        </w:rPr>
        <w:t> </w:t>
      </w:r>
    </w:p>
    <w:p w:rsidR="00AB21C5" w:rsidRDefault="00AB21C5" w:rsidP="00DF2D7C">
      <w:pPr>
        <w:spacing w:line="460" w:lineRule="exact"/>
        <w:ind w:firstLineChars="200" w:firstLine="480"/>
      </w:pPr>
      <w:r>
        <w:rPr>
          <w:rFonts w:hint="eastAsia"/>
        </w:rPr>
        <w:t>3.8.4 </w:t>
      </w:r>
      <w:r>
        <w:rPr>
          <w:rFonts w:hint="eastAsia"/>
        </w:rPr>
        <w:t>削减断面</w:t>
      </w:r>
      <w:r>
        <w:rPr>
          <w:rFonts w:hint="eastAsia"/>
        </w:rPr>
        <w:t> </w:t>
      </w:r>
    </w:p>
    <w:p w:rsidR="00AB21C5" w:rsidRDefault="00AB21C5" w:rsidP="00DF2D7C">
      <w:pPr>
        <w:spacing w:line="460" w:lineRule="exact"/>
        <w:ind w:firstLineChars="200" w:firstLine="480"/>
      </w:pPr>
      <w:r>
        <w:rPr>
          <w:rFonts w:hint="eastAsia"/>
        </w:rPr>
        <w:t>指工业废水或生活污水在水体内流经一定距离而达到最大程度混合，污染物受到稀释、降解，其主要污染物浓度有明显降低的断面。</w:t>
      </w:r>
      <w:r>
        <w:rPr>
          <w:rFonts w:hint="eastAsia"/>
        </w:rPr>
        <w:t> </w:t>
      </w:r>
    </w:p>
    <w:p w:rsidR="00AB21C5" w:rsidRDefault="00AB21C5" w:rsidP="00DF2D7C">
      <w:pPr>
        <w:spacing w:line="460" w:lineRule="exact"/>
        <w:ind w:firstLineChars="200" w:firstLine="480"/>
      </w:pPr>
      <w:r>
        <w:rPr>
          <w:rFonts w:hint="eastAsia"/>
        </w:rPr>
        <w:t>3.9 </w:t>
      </w:r>
      <w:r>
        <w:rPr>
          <w:rFonts w:hint="eastAsia"/>
        </w:rPr>
        <w:t>入海口</w:t>
      </w:r>
      <w:r>
        <w:rPr>
          <w:rFonts w:hint="eastAsia"/>
        </w:rPr>
        <w:t> </w:t>
      </w:r>
    </w:p>
    <w:p w:rsidR="00AB21C5" w:rsidRDefault="00AB21C5" w:rsidP="00DF2D7C">
      <w:pPr>
        <w:spacing w:line="460" w:lineRule="exact"/>
        <w:ind w:firstLineChars="200" w:firstLine="480"/>
      </w:pPr>
      <w:r>
        <w:rPr>
          <w:rFonts w:hint="eastAsia"/>
        </w:rPr>
        <w:t>指河流注入海洋的河段。</w:t>
      </w:r>
      <w:r>
        <w:rPr>
          <w:rFonts w:hint="eastAsia"/>
        </w:rPr>
        <w:t> </w:t>
      </w:r>
    </w:p>
    <w:p w:rsidR="00AB21C5" w:rsidRDefault="00AB21C5" w:rsidP="00DF2D7C">
      <w:pPr>
        <w:spacing w:line="460" w:lineRule="exact"/>
        <w:ind w:firstLineChars="200" w:firstLine="480"/>
      </w:pPr>
      <w:r>
        <w:rPr>
          <w:rFonts w:hint="eastAsia"/>
        </w:rPr>
        <w:t>3.10 </w:t>
      </w:r>
      <w:r>
        <w:rPr>
          <w:rFonts w:hint="eastAsia"/>
        </w:rPr>
        <w:t>入河排污口</w:t>
      </w:r>
      <w:r>
        <w:rPr>
          <w:rFonts w:hint="eastAsia"/>
        </w:rPr>
        <w:t> </w:t>
      </w:r>
    </w:p>
    <w:p w:rsidR="00AB21C5" w:rsidRDefault="00AB21C5" w:rsidP="00DF2D7C">
      <w:pPr>
        <w:spacing w:line="460" w:lineRule="exact"/>
        <w:ind w:firstLineChars="200" w:firstLine="480"/>
      </w:pPr>
      <w:r>
        <w:rPr>
          <w:rFonts w:hint="eastAsia"/>
        </w:rPr>
        <w:t>指向江河、湖泊、水库和渠道排放污水的直接排污口，包括支流、污染源和市政直接排污口。</w:t>
      </w:r>
      <w:r>
        <w:rPr>
          <w:rFonts w:hint="eastAsia"/>
        </w:rPr>
        <w:t> </w:t>
      </w:r>
    </w:p>
    <w:p w:rsidR="00AB21C5" w:rsidRDefault="00AB21C5" w:rsidP="00DF2D7C">
      <w:pPr>
        <w:spacing w:line="460" w:lineRule="exact"/>
        <w:ind w:firstLineChars="200" w:firstLine="480"/>
      </w:pPr>
      <w:r>
        <w:rPr>
          <w:rFonts w:hint="eastAsia"/>
        </w:rPr>
        <w:t>3.11 </w:t>
      </w:r>
      <w:r>
        <w:rPr>
          <w:rFonts w:hint="eastAsia"/>
        </w:rPr>
        <w:t>自动采样</w:t>
      </w:r>
      <w:r>
        <w:rPr>
          <w:rFonts w:hint="eastAsia"/>
        </w:rPr>
        <w:t> </w:t>
      </w:r>
    </w:p>
    <w:p w:rsidR="00AB21C5" w:rsidRPr="00611C26" w:rsidRDefault="00AB21C5" w:rsidP="00DF2D7C">
      <w:pPr>
        <w:spacing w:line="460" w:lineRule="exact"/>
        <w:ind w:firstLineChars="200" w:firstLine="480"/>
      </w:pPr>
      <w:r>
        <w:rPr>
          <w:rFonts w:hint="eastAsia"/>
        </w:rPr>
        <w:t>指通过仪器设备按预先编定的程序自动连续或间歇式采集水样的过程。</w:t>
      </w:r>
      <w:r>
        <w:rPr>
          <w:rFonts w:hint="eastAsia"/>
        </w:rPr>
        <w:t> </w:t>
      </w:r>
    </w:p>
    <w:p w:rsidR="00AB21C5" w:rsidRDefault="00AB21C5" w:rsidP="00DF2D7C">
      <w:pPr>
        <w:spacing w:line="460" w:lineRule="exact"/>
        <w:ind w:firstLineChars="200" w:firstLine="480"/>
      </w:pPr>
      <w:r>
        <w:rPr>
          <w:rFonts w:hint="eastAsia"/>
        </w:rPr>
        <w:t>3.12 </w:t>
      </w:r>
      <w:r>
        <w:rPr>
          <w:rFonts w:hint="eastAsia"/>
        </w:rPr>
        <w:t>比例采样器</w:t>
      </w:r>
      <w:r>
        <w:rPr>
          <w:rFonts w:hint="eastAsia"/>
        </w:rPr>
        <w:t> </w:t>
      </w:r>
    </w:p>
    <w:p w:rsidR="00AB21C5" w:rsidRDefault="00AB21C5" w:rsidP="00DF2D7C">
      <w:pPr>
        <w:spacing w:line="460" w:lineRule="exact"/>
        <w:ind w:firstLineChars="200" w:firstLine="480"/>
      </w:pPr>
      <w:r>
        <w:rPr>
          <w:rFonts w:hint="eastAsia"/>
        </w:rPr>
        <w:t>是一种特殊的自动水质采样器，它所采集的水样量可随时间或流量成一定比</w:t>
      </w:r>
      <w:r>
        <w:rPr>
          <w:rFonts w:hint="eastAsia"/>
        </w:rPr>
        <w:lastRenderedPageBreak/>
        <w:t>例，即能用任一时段所采混合水样来反映该时段的平均浓度的水质采样器。</w:t>
      </w:r>
      <w:r>
        <w:rPr>
          <w:rFonts w:hint="eastAsia"/>
        </w:rPr>
        <w:t> </w:t>
      </w:r>
    </w:p>
    <w:p w:rsidR="00AB21C5" w:rsidRDefault="00AB21C5" w:rsidP="00DF2D7C">
      <w:pPr>
        <w:spacing w:line="460" w:lineRule="exact"/>
        <w:ind w:firstLineChars="200" w:firstLine="480"/>
      </w:pPr>
      <w:r>
        <w:rPr>
          <w:rFonts w:hint="eastAsia"/>
        </w:rPr>
        <w:t>3.13 </w:t>
      </w:r>
      <w:r>
        <w:rPr>
          <w:rFonts w:hint="eastAsia"/>
        </w:rPr>
        <w:t>油类</w:t>
      </w:r>
      <w:r>
        <w:rPr>
          <w:rFonts w:hint="eastAsia"/>
        </w:rPr>
        <w:t> </w:t>
      </w:r>
    </w:p>
    <w:p w:rsidR="00AB21C5" w:rsidRDefault="00AB21C5" w:rsidP="00DF2D7C">
      <w:pPr>
        <w:spacing w:line="460" w:lineRule="exact"/>
        <w:ind w:firstLineChars="200" w:firstLine="480"/>
      </w:pPr>
      <w:r>
        <w:rPr>
          <w:rFonts w:hint="eastAsia"/>
        </w:rPr>
        <w:t>指矿物油和动植物油脂，即在</w:t>
      </w:r>
      <w:r>
        <w:rPr>
          <w:rFonts w:hint="eastAsia"/>
        </w:rPr>
        <w:t>pH</w:t>
      </w:r>
      <w:r>
        <w:rPr>
          <w:rFonts w:hint="eastAsia"/>
        </w:rPr>
        <w:t>≤</w:t>
      </w:r>
      <w:r>
        <w:rPr>
          <w:rFonts w:hint="eastAsia"/>
        </w:rPr>
        <w:t>2</w:t>
      </w:r>
      <w:r>
        <w:rPr>
          <w:rFonts w:hint="eastAsia"/>
        </w:rPr>
        <w:t>能够用规定的萃取剂萃取并测量的物质。</w:t>
      </w:r>
      <w:r>
        <w:rPr>
          <w:rFonts w:hint="eastAsia"/>
        </w:rPr>
        <w:t> </w:t>
      </w:r>
    </w:p>
    <w:p w:rsidR="00AB21C5" w:rsidRDefault="00AB21C5" w:rsidP="00DF2D7C">
      <w:pPr>
        <w:spacing w:line="460" w:lineRule="exact"/>
        <w:ind w:firstLineChars="200" w:firstLine="480"/>
      </w:pPr>
      <w:r>
        <w:rPr>
          <w:rFonts w:hint="eastAsia"/>
        </w:rPr>
        <w:t>3.14 </w:t>
      </w:r>
      <w:r>
        <w:rPr>
          <w:rFonts w:hint="eastAsia"/>
        </w:rPr>
        <w:t>排污总量</w:t>
      </w:r>
      <w:r>
        <w:rPr>
          <w:rFonts w:hint="eastAsia"/>
        </w:rPr>
        <w:t> </w:t>
      </w:r>
    </w:p>
    <w:p w:rsidR="00AB21C5" w:rsidRDefault="00AB21C5" w:rsidP="00DF2D7C">
      <w:pPr>
        <w:spacing w:line="460" w:lineRule="exact"/>
        <w:ind w:firstLineChars="200" w:firstLine="480"/>
      </w:pPr>
      <w:r>
        <w:rPr>
          <w:rFonts w:hint="eastAsia"/>
        </w:rPr>
        <w:t>指某一时段内从排污口排出的某种污染物的总量，是该时段内污水的总排放量与该污染物平均浓度的乘积、瞬时污染物浓度的时间积分值或排污系数统计值。</w:t>
      </w:r>
    </w:p>
    <w:p w:rsidR="00AB21C5" w:rsidRPr="0081010A" w:rsidRDefault="00AB21C5" w:rsidP="00DF2D7C">
      <w:pPr>
        <w:spacing w:line="460" w:lineRule="exact"/>
        <w:ind w:firstLineChars="200" w:firstLine="482"/>
        <w:rPr>
          <w:b/>
        </w:rPr>
      </w:pPr>
      <w:r w:rsidRPr="0081010A">
        <w:rPr>
          <w:rFonts w:hint="eastAsia"/>
          <w:b/>
        </w:rPr>
        <w:t>4 </w:t>
      </w:r>
      <w:r w:rsidRPr="0081010A">
        <w:rPr>
          <w:rFonts w:hint="eastAsia"/>
          <w:b/>
        </w:rPr>
        <w:t>地表水监测的布点与采样</w:t>
      </w:r>
      <w:r w:rsidRPr="0081010A">
        <w:rPr>
          <w:rFonts w:hint="eastAsia"/>
          <w:b/>
        </w:rPr>
        <w:t> </w:t>
      </w:r>
    </w:p>
    <w:p w:rsidR="00AB21C5" w:rsidRDefault="00AB21C5" w:rsidP="00DF2D7C">
      <w:pPr>
        <w:spacing w:line="460" w:lineRule="exact"/>
        <w:ind w:firstLineChars="200" w:firstLine="480"/>
      </w:pPr>
      <w:r>
        <w:rPr>
          <w:rFonts w:hint="eastAsia"/>
        </w:rPr>
        <w:t>4.1 </w:t>
      </w:r>
      <w:r>
        <w:rPr>
          <w:rFonts w:hint="eastAsia"/>
        </w:rPr>
        <w:t>地表水监测断面的布设</w:t>
      </w:r>
      <w:r>
        <w:rPr>
          <w:rFonts w:hint="eastAsia"/>
        </w:rPr>
        <w:t> </w:t>
      </w:r>
    </w:p>
    <w:p w:rsidR="00AB21C5" w:rsidRDefault="00AB21C5" w:rsidP="00DF2D7C">
      <w:pPr>
        <w:spacing w:line="460" w:lineRule="exact"/>
        <w:ind w:firstLineChars="200" w:firstLine="480"/>
      </w:pPr>
      <w:r>
        <w:rPr>
          <w:rFonts w:hint="eastAsia"/>
        </w:rPr>
        <w:t>4.1.1 </w:t>
      </w:r>
      <w:r>
        <w:rPr>
          <w:rFonts w:hint="eastAsia"/>
        </w:rPr>
        <w:t>监测断面的布设原则</w:t>
      </w:r>
      <w:r>
        <w:rPr>
          <w:rFonts w:hint="eastAsia"/>
        </w:rPr>
        <w:t> </w:t>
      </w:r>
    </w:p>
    <w:p w:rsidR="00AB21C5" w:rsidRDefault="00AB21C5" w:rsidP="00DF2D7C">
      <w:pPr>
        <w:spacing w:line="460" w:lineRule="exact"/>
        <w:ind w:firstLineChars="200" w:firstLine="480"/>
      </w:pPr>
      <w:r>
        <w:rPr>
          <w:rFonts w:hint="eastAsia"/>
        </w:rPr>
        <w:t>监测断面在总体和宏观上须能反映水系或所在区域的水环境质量状况。各断面的具体位置须能反映所在区域环境的污染特征；尽可能以最少的断面获取足够的有代表性的环境信息；同时还须考虑实际采样时的可行性和方便性。</w:t>
      </w:r>
      <w:r>
        <w:rPr>
          <w:rFonts w:hint="eastAsia"/>
        </w:rPr>
        <w:t> </w:t>
      </w:r>
    </w:p>
    <w:p w:rsidR="00AB21C5" w:rsidRDefault="00AB21C5" w:rsidP="00DF2D7C">
      <w:pPr>
        <w:spacing w:line="460" w:lineRule="exact"/>
        <w:ind w:firstLineChars="200" w:firstLine="480"/>
      </w:pPr>
      <w:r>
        <w:rPr>
          <w:rFonts w:hint="eastAsia"/>
        </w:rPr>
        <w:t>4.1.1.1 </w:t>
      </w:r>
      <w:r>
        <w:rPr>
          <w:rFonts w:hint="eastAsia"/>
        </w:rPr>
        <w:t>对流域或水系要设立背景断面、控制断面（若干）和入海口断面。对行政区域可设背景断面（对水系源头）或入境断面（对过境河流）或对照断面、控制断面（若干）和入海河口断面或出境断面。在各控制断面下游，如果河段有足够长度（至少</w:t>
      </w:r>
      <w:r>
        <w:rPr>
          <w:rFonts w:hint="eastAsia"/>
        </w:rPr>
        <w:t>10 km</w:t>
      </w:r>
      <w:r>
        <w:rPr>
          <w:rFonts w:hint="eastAsia"/>
        </w:rPr>
        <w:t>），还应设削减断面。</w:t>
      </w:r>
      <w:r>
        <w:rPr>
          <w:rFonts w:hint="eastAsia"/>
        </w:rPr>
        <w:t> </w:t>
      </w:r>
    </w:p>
    <w:p w:rsidR="00AB21C5" w:rsidRDefault="00AB21C5" w:rsidP="00DF2D7C">
      <w:pPr>
        <w:spacing w:line="460" w:lineRule="exact"/>
        <w:ind w:firstLineChars="200" w:firstLine="480"/>
      </w:pPr>
      <w:r>
        <w:rPr>
          <w:rFonts w:hint="eastAsia"/>
        </w:rPr>
        <w:t>4.1.1.2 </w:t>
      </w:r>
      <w:r>
        <w:rPr>
          <w:rFonts w:hint="eastAsia"/>
        </w:rPr>
        <w:t>根据水体功能区设置控制监测断面，同一水体功能区至少要设置</w:t>
      </w:r>
      <w:r>
        <w:rPr>
          <w:rFonts w:hint="eastAsia"/>
        </w:rPr>
        <w:t>1</w:t>
      </w:r>
      <w:r>
        <w:rPr>
          <w:rFonts w:hint="eastAsia"/>
        </w:rPr>
        <w:t>个监测断面。</w:t>
      </w:r>
      <w:r>
        <w:rPr>
          <w:rFonts w:hint="eastAsia"/>
        </w:rPr>
        <w:t> </w:t>
      </w:r>
    </w:p>
    <w:p w:rsidR="00AB21C5" w:rsidRDefault="00AB21C5" w:rsidP="00DF2D7C">
      <w:pPr>
        <w:spacing w:line="460" w:lineRule="exact"/>
        <w:ind w:firstLineChars="200" w:firstLine="480"/>
      </w:pPr>
      <w:r>
        <w:rPr>
          <w:rFonts w:hint="eastAsia"/>
        </w:rPr>
        <w:t>4.1.1.3 </w:t>
      </w:r>
      <w:r>
        <w:rPr>
          <w:rFonts w:hint="eastAsia"/>
        </w:rPr>
        <w:t>断面位置应避开死水区、回水区、排污口处，尽量选择顺直河段、河床稳定、水流平稳、水面宽阔、无急流、无浅滩处。</w:t>
      </w:r>
      <w:r>
        <w:rPr>
          <w:rFonts w:hint="eastAsia"/>
        </w:rPr>
        <w:t> </w:t>
      </w:r>
    </w:p>
    <w:p w:rsidR="00AB21C5" w:rsidRDefault="00AB21C5" w:rsidP="00DF2D7C">
      <w:pPr>
        <w:spacing w:line="460" w:lineRule="exact"/>
        <w:ind w:firstLineChars="200" w:firstLine="480"/>
      </w:pPr>
      <w:r>
        <w:rPr>
          <w:rFonts w:hint="eastAsia"/>
        </w:rPr>
        <w:t>4.1.1.4 </w:t>
      </w:r>
      <w:r>
        <w:rPr>
          <w:rFonts w:hint="eastAsia"/>
        </w:rPr>
        <w:t>监测断面力求与水文测流断面一致，以便利用其水文参数，实现水质监测与水量监测的结合。</w:t>
      </w:r>
      <w:r>
        <w:rPr>
          <w:rFonts w:hint="eastAsia"/>
        </w:rPr>
        <w:t> </w:t>
      </w:r>
    </w:p>
    <w:p w:rsidR="00AB21C5" w:rsidRDefault="00AB21C5" w:rsidP="00DF2D7C">
      <w:pPr>
        <w:spacing w:line="460" w:lineRule="exact"/>
        <w:ind w:firstLineChars="200" w:firstLine="480"/>
      </w:pPr>
      <w:r>
        <w:rPr>
          <w:rFonts w:hint="eastAsia"/>
        </w:rPr>
        <w:t>4.1.1.5 </w:t>
      </w:r>
      <w:r>
        <w:rPr>
          <w:rFonts w:hint="eastAsia"/>
        </w:rPr>
        <w:t>监测断面的布设应考虑社会经济发展，监测工作的实际状况和需要，要具有相对的长远性。</w:t>
      </w:r>
      <w:r>
        <w:rPr>
          <w:rFonts w:hint="eastAsia"/>
        </w:rPr>
        <w:t> </w:t>
      </w:r>
    </w:p>
    <w:p w:rsidR="00AB21C5" w:rsidRDefault="00AB21C5" w:rsidP="00DF2D7C">
      <w:pPr>
        <w:spacing w:line="460" w:lineRule="exact"/>
        <w:ind w:firstLineChars="200" w:firstLine="480"/>
      </w:pPr>
      <w:r>
        <w:rPr>
          <w:rFonts w:hint="eastAsia"/>
        </w:rPr>
        <w:t>4.1.1.6 </w:t>
      </w:r>
      <w:r>
        <w:rPr>
          <w:rFonts w:hint="eastAsia"/>
        </w:rPr>
        <w:t>流域同步监测中，根据流域规划和污染源限期达标目标确定监测断面（见第</w:t>
      </w:r>
      <w:r>
        <w:rPr>
          <w:rFonts w:hint="eastAsia"/>
        </w:rPr>
        <w:t>7</w:t>
      </w:r>
      <w:r>
        <w:rPr>
          <w:rFonts w:hint="eastAsia"/>
        </w:rPr>
        <w:t>章流域监测）。</w:t>
      </w:r>
      <w:r>
        <w:rPr>
          <w:rFonts w:hint="eastAsia"/>
        </w:rPr>
        <w:t> </w:t>
      </w:r>
    </w:p>
    <w:p w:rsidR="00AB21C5" w:rsidRDefault="00AB21C5" w:rsidP="00DF2D7C">
      <w:pPr>
        <w:spacing w:line="460" w:lineRule="exact"/>
        <w:ind w:firstLineChars="200" w:firstLine="480"/>
      </w:pPr>
      <w:r>
        <w:rPr>
          <w:rFonts w:hint="eastAsia"/>
        </w:rPr>
        <w:t>4.1.1.7 </w:t>
      </w:r>
      <w:r>
        <w:rPr>
          <w:rFonts w:hint="eastAsia"/>
        </w:rPr>
        <w:t>河道局部整治中，监视整治效果的监测断面，由所在地区环境保护行政主管部门确定。</w:t>
      </w:r>
      <w:r>
        <w:rPr>
          <w:rFonts w:hint="eastAsia"/>
        </w:rPr>
        <w:t> </w:t>
      </w:r>
    </w:p>
    <w:p w:rsidR="00AB21C5" w:rsidRDefault="00AB21C5" w:rsidP="00DF2D7C">
      <w:pPr>
        <w:spacing w:line="460" w:lineRule="exact"/>
        <w:ind w:firstLineChars="200" w:firstLine="480"/>
      </w:pPr>
      <w:r>
        <w:rPr>
          <w:rFonts w:hint="eastAsia"/>
        </w:rPr>
        <w:t>4.1.1.8 </w:t>
      </w:r>
      <w:r>
        <w:rPr>
          <w:rFonts w:hint="eastAsia"/>
        </w:rPr>
        <w:t>应急监测断面布设见第</w:t>
      </w:r>
      <w:r>
        <w:rPr>
          <w:rFonts w:hint="eastAsia"/>
        </w:rPr>
        <w:t>9</w:t>
      </w:r>
      <w:r>
        <w:rPr>
          <w:rFonts w:hint="eastAsia"/>
        </w:rPr>
        <w:t>章。</w:t>
      </w:r>
      <w:r>
        <w:rPr>
          <w:rFonts w:hint="eastAsia"/>
        </w:rPr>
        <w:t> </w:t>
      </w:r>
    </w:p>
    <w:p w:rsidR="00AB21C5" w:rsidRDefault="00AB21C5" w:rsidP="00DF2D7C">
      <w:pPr>
        <w:spacing w:line="460" w:lineRule="exact"/>
        <w:ind w:firstLineChars="200" w:firstLine="480"/>
      </w:pPr>
      <w:r>
        <w:rPr>
          <w:rFonts w:hint="eastAsia"/>
        </w:rPr>
        <w:lastRenderedPageBreak/>
        <w:t>4.1.1.9 </w:t>
      </w:r>
      <w:r>
        <w:rPr>
          <w:rFonts w:hint="eastAsia"/>
        </w:rPr>
        <w:t>入海河口断面要设置在能反映入海河水水质并临近入海的位置。</w:t>
      </w:r>
      <w:r>
        <w:rPr>
          <w:rFonts w:hint="eastAsia"/>
        </w:rPr>
        <w:t> </w:t>
      </w:r>
    </w:p>
    <w:p w:rsidR="00AB21C5" w:rsidRDefault="00AB21C5" w:rsidP="00DF2D7C">
      <w:pPr>
        <w:spacing w:line="460" w:lineRule="exact"/>
        <w:ind w:firstLineChars="200" w:firstLine="480"/>
      </w:pPr>
      <w:r>
        <w:rPr>
          <w:rFonts w:hint="eastAsia"/>
        </w:rPr>
        <w:t>4.1.2 </w:t>
      </w:r>
      <w:r>
        <w:rPr>
          <w:rFonts w:hint="eastAsia"/>
        </w:rPr>
        <w:t>监测断面的设置数量，应根据掌握水环境质量状况的实际需要，考虑对污染物时空分布和变化规律的了解、优化的基础上，以最少的断面、垂线和测点取得代表性最好的监测数据。</w:t>
      </w:r>
      <w:r>
        <w:rPr>
          <w:rFonts w:hint="eastAsia"/>
        </w:rPr>
        <w:t> </w:t>
      </w:r>
    </w:p>
    <w:p w:rsidR="00AB21C5" w:rsidRDefault="00AB21C5" w:rsidP="00DF2D7C">
      <w:pPr>
        <w:spacing w:line="460" w:lineRule="exact"/>
        <w:ind w:firstLineChars="200" w:firstLine="480"/>
      </w:pPr>
      <w:r>
        <w:rPr>
          <w:rFonts w:hint="eastAsia"/>
        </w:rPr>
        <w:t>4.1.3 </w:t>
      </w:r>
      <w:r>
        <w:rPr>
          <w:rFonts w:hint="eastAsia"/>
        </w:rPr>
        <w:t>监测断面的设置方法</w:t>
      </w:r>
      <w:r>
        <w:rPr>
          <w:rFonts w:hint="eastAsia"/>
        </w:rPr>
        <w:t> </w:t>
      </w:r>
    </w:p>
    <w:p w:rsidR="00AB21C5" w:rsidRDefault="00AB21C5" w:rsidP="00DF2D7C">
      <w:pPr>
        <w:spacing w:line="460" w:lineRule="exact"/>
        <w:ind w:firstLineChars="200" w:firstLine="480"/>
      </w:pPr>
      <w:r>
        <w:rPr>
          <w:rFonts w:hint="eastAsia"/>
        </w:rPr>
        <w:t>4.1.3.1 </w:t>
      </w:r>
      <w:r>
        <w:rPr>
          <w:rFonts w:hint="eastAsia"/>
        </w:rPr>
        <w:t>背景断面须能反映水系未受污染时的背景值。要求：基本上不受人类活动的影响，远离城市居民区、工业区、农药化肥施放区及主要交通路线。原则上应设在水系源头处或未受污染的上游河段，如选定断面处于地球化学异常区，则要在异常区的上、下游分别设置。如有较严重的水土流失情况，则设在水土流失区的上游。</w:t>
      </w:r>
      <w:r>
        <w:rPr>
          <w:rFonts w:hint="eastAsia"/>
        </w:rPr>
        <w:t> </w:t>
      </w:r>
    </w:p>
    <w:p w:rsidR="00AB21C5" w:rsidRDefault="00AB21C5" w:rsidP="00DF2D7C">
      <w:pPr>
        <w:spacing w:line="460" w:lineRule="exact"/>
        <w:ind w:firstLineChars="200" w:firstLine="480"/>
      </w:pPr>
      <w:r>
        <w:rPr>
          <w:rFonts w:hint="eastAsia"/>
        </w:rPr>
        <w:t>4.1.3.2 </w:t>
      </w:r>
      <w:r>
        <w:rPr>
          <w:rFonts w:hint="eastAsia"/>
        </w:rPr>
        <w:t>入境断面，用来反映水系进入某行政区域时的水质状况，应设置在水系进入本区域且尚未受到本区域污染源影响处。</w:t>
      </w:r>
      <w:r>
        <w:rPr>
          <w:rFonts w:hint="eastAsia"/>
        </w:rPr>
        <w:t> </w:t>
      </w:r>
    </w:p>
    <w:p w:rsidR="00AB21C5" w:rsidRDefault="00AB21C5" w:rsidP="00DF2D7C">
      <w:pPr>
        <w:spacing w:line="460" w:lineRule="exact"/>
        <w:ind w:firstLineChars="200" w:firstLine="480"/>
      </w:pPr>
      <w:r>
        <w:rPr>
          <w:rFonts w:hint="eastAsia"/>
        </w:rPr>
        <w:t>4.1.3.3 </w:t>
      </w:r>
      <w:r>
        <w:rPr>
          <w:rFonts w:hint="eastAsia"/>
        </w:rPr>
        <w:t>控制断面用来反映某排污区（口）排放的污水对水质的影响。应设置在排污区（口）的下游，污水与河水基本混匀处。</w:t>
      </w:r>
      <w:r>
        <w:rPr>
          <w:rFonts w:hint="eastAsia"/>
        </w:rPr>
        <w:t> </w:t>
      </w:r>
    </w:p>
    <w:p w:rsidR="00AB21C5" w:rsidRDefault="00AB21C5" w:rsidP="00DF2D7C">
      <w:pPr>
        <w:spacing w:line="460" w:lineRule="exact"/>
        <w:ind w:firstLineChars="200" w:firstLine="480"/>
      </w:pPr>
      <w:r>
        <w:rPr>
          <w:rFonts w:hint="eastAsia"/>
        </w:rPr>
        <w:t>4.1.3.4 </w:t>
      </w:r>
      <w:r>
        <w:rPr>
          <w:rFonts w:hint="eastAsia"/>
        </w:rPr>
        <w:t>控制断面的数量、控制断面与排污区（口）的距离可根据以下因素决定：主要污染区的数量及其间的距离、各污染源的实际情况、主要污染物的迁移转化规律和其他水文特征等。此外，还应考虑对纳污量的控制程度，即由各控制断面所控制的纳污量不应小于该河段总纳污量的</w:t>
      </w:r>
      <w:r>
        <w:rPr>
          <w:rFonts w:hint="eastAsia"/>
        </w:rPr>
        <w:t>80%</w:t>
      </w:r>
      <w:r>
        <w:rPr>
          <w:rFonts w:hint="eastAsia"/>
        </w:rPr>
        <w:t>。如某河段的各控制断面均有五年以上的监测资料，可用这些资料进行优化，用优化结论来确定控制断面的位置和数量。</w:t>
      </w:r>
      <w:r>
        <w:rPr>
          <w:rFonts w:hint="eastAsia"/>
        </w:rPr>
        <w:t> </w:t>
      </w:r>
    </w:p>
    <w:p w:rsidR="00AB21C5" w:rsidRDefault="00AB21C5" w:rsidP="00DF2D7C">
      <w:pPr>
        <w:spacing w:line="460" w:lineRule="exact"/>
        <w:ind w:firstLineChars="200" w:firstLine="480"/>
      </w:pPr>
      <w:r>
        <w:rPr>
          <w:rFonts w:hint="eastAsia"/>
        </w:rPr>
        <w:t>4.1.3.5 </w:t>
      </w:r>
      <w:r>
        <w:rPr>
          <w:rFonts w:hint="eastAsia"/>
        </w:rPr>
        <w:t>出境断面用来反映水系进入下一行政区域前的水质。因此应设置在本区域最后的污水排放口下游，污水与河水已基本混匀并尽可能靠近水系出境处。如在此行政区域内，河流有足够长度，则应设削减断面。削减断面主要反映河流对污染物的稀释净化情况，应设置在控制断面下游，主要污染物浓度有显著下降处。</w:t>
      </w:r>
      <w:r>
        <w:rPr>
          <w:rFonts w:hint="eastAsia"/>
        </w:rPr>
        <w:t> </w:t>
      </w:r>
    </w:p>
    <w:p w:rsidR="00AB21C5" w:rsidRDefault="00AB21C5" w:rsidP="00DF2D7C">
      <w:pPr>
        <w:spacing w:line="460" w:lineRule="exact"/>
        <w:ind w:firstLineChars="200" w:firstLine="480"/>
      </w:pPr>
      <w:r>
        <w:rPr>
          <w:rFonts w:hint="eastAsia"/>
        </w:rPr>
        <w:t>4.1.3.6 </w:t>
      </w:r>
      <w:r>
        <w:rPr>
          <w:rFonts w:hint="eastAsia"/>
        </w:rPr>
        <w:t>省（自治区、直辖市）交界断面。省、自治区和直辖市内主要河流的干流、一、二级支流的交界断面，这是环境保护管理的重点断面。</w:t>
      </w:r>
      <w:r>
        <w:rPr>
          <w:rFonts w:hint="eastAsia"/>
        </w:rPr>
        <w:t> </w:t>
      </w:r>
    </w:p>
    <w:p w:rsidR="00AB21C5" w:rsidRDefault="00AB21C5" w:rsidP="00DF2D7C">
      <w:pPr>
        <w:spacing w:line="460" w:lineRule="exact"/>
        <w:ind w:firstLineChars="200" w:firstLine="480"/>
      </w:pPr>
      <w:r>
        <w:rPr>
          <w:rFonts w:hint="eastAsia"/>
        </w:rPr>
        <w:t>4.1.3.7 </w:t>
      </w:r>
      <w:r>
        <w:rPr>
          <w:rFonts w:hint="eastAsia"/>
        </w:rPr>
        <w:t>其他各类监测断面</w:t>
      </w:r>
      <w:r>
        <w:rPr>
          <w:rFonts w:hint="eastAsia"/>
        </w:rPr>
        <w:t> </w:t>
      </w:r>
    </w:p>
    <w:p w:rsidR="00AB21C5" w:rsidRDefault="00AB21C5" w:rsidP="00DF2D7C">
      <w:pPr>
        <w:spacing w:line="460" w:lineRule="exact"/>
        <w:ind w:firstLineChars="200" w:firstLine="480"/>
      </w:pPr>
      <w:r>
        <w:rPr>
          <w:rFonts w:hint="eastAsia"/>
        </w:rPr>
        <w:t>a. </w:t>
      </w:r>
      <w:r>
        <w:rPr>
          <w:rFonts w:hint="eastAsia"/>
        </w:rPr>
        <w:t>水系的较大支流汇入前的河口处，以及湖泊、水库、主要河流的出、入口应设置监测断面。</w:t>
      </w:r>
      <w:r>
        <w:rPr>
          <w:rFonts w:hint="eastAsia"/>
        </w:rPr>
        <w:t> </w:t>
      </w:r>
    </w:p>
    <w:p w:rsidR="00AB21C5" w:rsidRDefault="00AB21C5" w:rsidP="00DF2D7C">
      <w:pPr>
        <w:spacing w:line="460" w:lineRule="exact"/>
        <w:ind w:firstLineChars="200" w:firstLine="480"/>
      </w:pPr>
      <w:r>
        <w:rPr>
          <w:rFonts w:hint="eastAsia"/>
        </w:rPr>
        <w:lastRenderedPageBreak/>
        <w:t>b. </w:t>
      </w:r>
      <w:r>
        <w:rPr>
          <w:rFonts w:hint="eastAsia"/>
        </w:rPr>
        <w:t>国际河流出、入国境的交界处应设置出境断面和入境断面。</w:t>
      </w:r>
      <w:r>
        <w:rPr>
          <w:rFonts w:hint="eastAsia"/>
        </w:rPr>
        <w:t> </w:t>
      </w:r>
    </w:p>
    <w:p w:rsidR="00AB21C5" w:rsidRDefault="00AB21C5" w:rsidP="00DF2D7C">
      <w:pPr>
        <w:spacing w:line="460" w:lineRule="exact"/>
        <w:ind w:firstLineChars="200" w:firstLine="480"/>
      </w:pPr>
      <w:r>
        <w:rPr>
          <w:rFonts w:hint="eastAsia"/>
        </w:rPr>
        <w:t>c. </w:t>
      </w:r>
      <w:r>
        <w:rPr>
          <w:rFonts w:hint="eastAsia"/>
        </w:rPr>
        <w:t>国务院环境保护行政主管部门统一设置省（自治区、直辖市）交界断面。</w:t>
      </w:r>
      <w:r>
        <w:rPr>
          <w:rFonts w:hint="eastAsia"/>
        </w:rPr>
        <w:t> </w:t>
      </w:r>
    </w:p>
    <w:p w:rsidR="00AB21C5" w:rsidRDefault="00AB21C5" w:rsidP="00DF2D7C">
      <w:pPr>
        <w:spacing w:line="460" w:lineRule="exact"/>
        <w:ind w:firstLineChars="200" w:firstLine="480"/>
      </w:pPr>
      <w:r>
        <w:rPr>
          <w:rFonts w:hint="eastAsia"/>
        </w:rPr>
        <w:t>d. </w:t>
      </w:r>
      <w:r>
        <w:rPr>
          <w:rFonts w:hint="eastAsia"/>
        </w:rPr>
        <w:t>对流程较长的重要河流，为了解水质、水量变化情况，经适当距离后应设置监测断面。</w:t>
      </w:r>
      <w:r>
        <w:rPr>
          <w:rFonts w:hint="eastAsia"/>
        </w:rPr>
        <w:t> e. </w:t>
      </w:r>
      <w:r>
        <w:rPr>
          <w:rFonts w:hint="eastAsia"/>
        </w:rPr>
        <w:t>水网地区流向不定的河流，应根据常年主导流向设置监测断面。</w:t>
      </w:r>
      <w:r>
        <w:rPr>
          <w:rFonts w:hint="eastAsia"/>
        </w:rPr>
        <w:t> </w:t>
      </w:r>
    </w:p>
    <w:p w:rsidR="00AB21C5" w:rsidRDefault="00AB21C5" w:rsidP="00DF2D7C">
      <w:pPr>
        <w:spacing w:line="460" w:lineRule="exact"/>
        <w:ind w:firstLineChars="200" w:firstLine="480"/>
      </w:pPr>
      <w:r>
        <w:rPr>
          <w:rFonts w:hint="eastAsia"/>
        </w:rPr>
        <w:t>f. </w:t>
      </w:r>
      <w:r>
        <w:rPr>
          <w:rFonts w:hint="eastAsia"/>
        </w:rPr>
        <w:t>对水网地区应视实际情况设置若干控制断面，其控制的径流量之和应不少于总径流量的</w:t>
      </w:r>
      <w:r>
        <w:rPr>
          <w:rFonts w:hint="eastAsia"/>
        </w:rPr>
        <w:t>80%</w:t>
      </w:r>
      <w:r>
        <w:rPr>
          <w:rFonts w:hint="eastAsia"/>
        </w:rPr>
        <w:t>。</w:t>
      </w:r>
      <w:r>
        <w:rPr>
          <w:rFonts w:hint="eastAsia"/>
        </w:rPr>
        <w:t> </w:t>
      </w:r>
    </w:p>
    <w:p w:rsidR="00AB21C5" w:rsidRDefault="00AB21C5" w:rsidP="00DF2D7C">
      <w:pPr>
        <w:spacing w:line="460" w:lineRule="exact"/>
        <w:ind w:firstLineChars="200" w:firstLine="480"/>
      </w:pPr>
      <w:r>
        <w:rPr>
          <w:rFonts w:hint="eastAsia"/>
        </w:rPr>
        <w:t>g. </w:t>
      </w:r>
      <w:r>
        <w:rPr>
          <w:rFonts w:hint="eastAsia"/>
        </w:rPr>
        <w:t>有水工建筑物并受人工控制的河段，视情况分别在闸（坝、堰）上、下设置断面。如水质无明显差别，可只在闸（坝、堰）上设置监测断面。</w:t>
      </w:r>
      <w:r>
        <w:rPr>
          <w:rFonts w:hint="eastAsia"/>
        </w:rPr>
        <w:t> </w:t>
      </w:r>
    </w:p>
    <w:p w:rsidR="00AB21C5" w:rsidRDefault="00AB21C5" w:rsidP="00DF2D7C">
      <w:pPr>
        <w:spacing w:line="460" w:lineRule="exact"/>
        <w:ind w:firstLineChars="200" w:firstLine="480"/>
      </w:pPr>
      <w:r>
        <w:rPr>
          <w:rFonts w:hint="eastAsia"/>
        </w:rPr>
        <w:t>h. </w:t>
      </w:r>
      <w:r>
        <w:rPr>
          <w:rFonts w:hint="eastAsia"/>
        </w:rPr>
        <w:t>要使各监测断面能反映一个水系或一个行政区域的水环境质量。断面的确定应在详细收集有关资料和监测数据基础上，进行优化处理，将优化结果与布点原则和实际情况结合起来，作出决定。</w:t>
      </w:r>
      <w:r>
        <w:rPr>
          <w:rFonts w:hint="eastAsia"/>
        </w:rPr>
        <w:t> </w:t>
      </w:r>
    </w:p>
    <w:p w:rsidR="00AB21C5" w:rsidRDefault="00AB21C5" w:rsidP="00DF2D7C">
      <w:pPr>
        <w:spacing w:line="460" w:lineRule="exact"/>
        <w:ind w:firstLineChars="200" w:firstLine="480"/>
      </w:pPr>
      <w:r>
        <w:rPr>
          <w:rFonts w:hint="eastAsia"/>
        </w:rPr>
        <w:t>i. </w:t>
      </w:r>
      <w:r>
        <w:rPr>
          <w:rFonts w:hint="eastAsia"/>
        </w:rPr>
        <w:t>对于季节性河流和人工控制河流，由于实际情况差异很大，这些河流监测断面的确定，以及采样的频次与监测项目、监测数据的使用等，由各省（自治区、直辖市）环境保护行政主管部门自定。</w:t>
      </w:r>
      <w:r>
        <w:rPr>
          <w:rFonts w:hint="eastAsia"/>
        </w:rPr>
        <w:t> </w:t>
      </w:r>
    </w:p>
    <w:p w:rsidR="00AB21C5" w:rsidRDefault="00AB21C5" w:rsidP="00DF2D7C">
      <w:pPr>
        <w:spacing w:line="460" w:lineRule="exact"/>
        <w:ind w:firstLineChars="200" w:firstLine="480"/>
      </w:pPr>
      <w:r>
        <w:rPr>
          <w:rFonts w:hint="eastAsia"/>
        </w:rPr>
        <w:t>4.1.3.8 </w:t>
      </w:r>
      <w:r>
        <w:rPr>
          <w:rFonts w:hint="eastAsia"/>
        </w:rPr>
        <w:t>潮汐河流监测断面的布设</w:t>
      </w:r>
      <w:r>
        <w:rPr>
          <w:rFonts w:hint="eastAsia"/>
        </w:rPr>
        <w:t> </w:t>
      </w:r>
    </w:p>
    <w:p w:rsidR="00AB21C5" w:rsidRDefault="00AB21C5" w:rsidP="00DF2D7C">
      <w:pPr>
        <w:spacing w:line="460" w:lineRule="exact"/>
        <w:ind w:firstLineChars="200" w:firstLine="480"/>
      </w:pPr>
      <w:r>
        <w:rPr>
          <w:rFonts w:hint="eastAsia"/>
        </w:rPr>
        <w:t>a. </w:t>
      </w:r>
      <w:r>
        <w:rPr>
          <w:rFonts w:hint="eastAsia"/>
        </w:rPr>
        <w:t>潮汐河流监测断面的布设原则与其他河流相同，设有防潮桥闸的潮汐河流，根据需要在桥闸的上、下游分别设置断面。</w:t>
      </w:r>
      <w:r>
        <w:rPr>
          <w:rFonts w:hint="eastAsia"/>
        </w:rPr>
        <w:t> </w:t>
      </w:r>
    </w:p>
    <w:p w:rsidR="00AB21C5" w:rsidRDefault="00AB21C5" w:rsidP="00DF2D7C">
      <w:pPr>
        <w:spacing w:line="460" w:lineRule="exact"/>
        <w:ind w:firstLineChars="200" w:firstLine="480"/>
      </w:pPr>
      <w:r>
        <w:rPr>
          <w:rFonts w:hint="eastAsia"/>
        </w:rPr>
        <w:t>b. </w:t>
      </w:r>
      <w:r>
        <w:rPr>
          <w:rFonts w:hint="eastAsia"/>
        </w:rPr>
        <w:t>根据潮汐河流的水文特征，潮汐河流的对照断面一般设在潮区界以上。若感潮河段潮区界在该城市管辖的区域之外，则在城市河段的上游设置一个对照断面。</w:t>
      </w:r>
      <w:r>
        <w:rPr>
          <w:rFonts w:hint="eastAsia"/>
        </w:rPr>
        <w:t> </w:t>
      </w:r>
    </w:p>
    <w:p w:rsidR="00AB21C5" w:rsidRDefault="00AB21C5" w:rsidP="00DF2D7C">
      <w:pPr>
        <w:spacing w:line="460" w:lineRule="exact"/>
        <w:ind w:firstLineChars="200" w:firstLine="480"/>
      </w:pPr>
      <w:r>
        <w:rPr>
          <w:rFonts w:hint="eastAsia"/>
        </w:rPr>
        <w:t>c. </w:t>
      </w:r>
      <w:r>
        <w:rPr>
          <w:rFonts w:hint="eastAsia"/>
        </w:rPr>
        <w:t>潮汐河流的削减断面，一般应设在近入海口处。若入海口处于城市管辖区域外，则设在城市河段的下游。</w:t>
      </w:r>
      <w:r>
        <w:rPr>
          <w:rFonts w:hint="eastAsia"/>
        </w:rPr>
        <w:t> </w:t>
      </w:r>
    </w:p>
    <w:p w:rsidR="00AB21C5" w:rsidRDefault="00AB21C5" w:rsidP="00DF2D7C">
      <w:pPr>
        <w:spacing w:line="460" w:lineRule="exact"/>
        <w:ind w:firstLineChars="200" w:firstLine="480"/>
      </w:pPr>
      <w:r>
        <w:rPr>
          <w:rFonts w:hint="eastAsia"/>
        </w:rPr>
        <w:t>d. </w:t>
      </w:r>
      <w:r>
        <w:rPr>
          <w:rFonts w:hint="eastAsia"/>
        </w:rPr>
        <w:t>潮汐河流的断面位置，尽可能与水文断面一致或靠近，以便取得有关的水文数据。</w:t>
      </w:r>
    </w:p>
    <w:p w:rsidR="00AB21C5" w:rsidRDefault="00AB21C5" w:rsidP="00DF2D7C">
      <w:pPr>
        <w:spacing w:line="460" w:lineRule="exact"/>
        <w:ind w:firstLineChars="200" w:firstLine="480"/>
      </w:pPr>
      <w:r>
        <w:rPr>
          <w:rFonts w:hint="eastAsia"/>
        </w:rPr>
        <w:t> 4.1.3.9 </w:t>
      </w:r>
      <w:r>
        <w:rPr>
          <w:rFonts w:hint="eastAsia"/>
        </w:rPr>
        <w:t>湖泊、水库监测垂线的布设</w:t>
      </w:r>
      <w:r>
        <w:rPr>
          <w:rFonts w:hint="eastAsia"/>
        </w:rPr>
        <w:t> </w:t>
      </w:r>
    </w:p>
    <w:p w:rsidR="00AB21C5" w:rsidRDefault="00AB21C5" w:rsidP="00DF2D7C">
      <w:pPr>
        <w:spacing w:line="460" w:lineRule="exact"/>
        <w:ind w:firstLineChars="200" w:firstLine="480"/>
      </w:pPr>
      <w:r>
        <w:rPr>
          <w:rFonts w:hint="eastAsia"/>
        </w:rPr>
        <w:t>a. </w:t>
      </w:r>
      <w:r>
        <w:rPr>
          <w:rFonts w:hint="eastAsia"/>
        </w:rPr>
        <w:t>湖泊、水库通常只设监测垂线，如有特殊情况可参照河流的有关规定设置监测断面。</w:t>
      </w:r>
    </w:p>
    <w:p w:rsidR="00AB21C5" w:rsidRDefault="00AB21C5" w:rsidP="00DF2D7C">
      <w:pPr>
        <w:spacing w:line="460" w:lineRule="exact"/>
        <w:ind w:firstLineChars="200" w:firstLine="480"/>
      </w:pPr>
      <w:r>
        <w:rPr>
          <w:rFonts w:hint="eastAsia"/>
        </w:rPr>
        <w:t> b. </w:t>
      </w:r>
      <w:r>
        <w:rPr>
          <w:rFonts w:hint="eastAsia"/>
        </w:rPr>
        <w:t>湖（库）区的不同水域，如进水区、出水区、深水区、浅水区、湖心区、岸边区，按水体类别设置监测垂线。</w:t>
      </w:r>
      <w:r>
        <w:rPr>
          <w:rFonts w:hint="eastAsia"/>
        </w:rPr>
        <w:t> </w:t>
      </w:r>
    </w:p>
    <w:p w:rsidR="00AB21C5" w:rsidRDefault="00AB21C5" w:rsidP="00DF2D7C">
      <w:pPr>
        <w:spacing w:line="460" w:lineRule="exact"/>
        <w:ind w:firstLineChars="200" w:firstLine="480"/>
      </w:pPr>
      <w:r>
        <w:rPr>
          <w:rFonts w:hint="eastAsia"/>
        </w:rPr>
        <w:t>c. </w:t>
      </w:r>
      <w:r>
        <w:rPr>
          <w:rFonts w:hint="eastAsia"/>
        </w:rPr>
        <w:t>湖（库）区若无明显功能区别，可用网格法均匀设置监测垂线。</w:t>
      </w:r>
      <w:r>
        <w:rPr>
          <w:rFonts w:hint="eastAsia"/>
        </w:rPr>
        <w:t> </w:t>
      </w:r>
    </w:p>
    <w:p w:rsidR="00AB21C5" w:rsidRDefault="00AB21C5" w:rsidP="00DF2D7C">
      <w:pPr>
        <w:spacing w:line="460" w:lineRule="exact"/>
        <w:ind w:firstLineChars="200" w:firstLine="480"/>
      </w:pPr>
      <w:r>
        <w:rPr>
          <w:rFonts w:hint="eastAsia"/>
        </w:rPr>
        <w:lastRenderedPageBreak/>
        <w:t>d. </w:t>
      </w:r>
      <w:r>
        <w:rPr>
          <w:rFonts w:hint="eastAsia"/>
        </w:rPr>
        <w:t>监测垂线上采样点的布设一般与河流的规定相同，但对有可能出现温度分层现象时，应作水温、溶解氧的探索性试验后再定。</w:t>
      </w:r>
      <w:r>
        <w:rPr>
          <w:rFonts w:hint="eastAsia"/>
        </w:rPr>
        <w:t> </w:t>
      </w:r>
    </w:p>
    <w:p w:rsidR="00AB21C5" w:rsidRDefault="00AB21C5" w:rsidP="00DF2D7C">
      <w:pPr>
        <w:spacing w:line="460" w:lineRule="exact"/>
        <w:ind w:firstLineChars="200" w:firstLine="480"/>
      </w:pPr>
      <w:r>
        <w:rPr>
          <w:rFonts w:hint="eastAsia"/>
        </w:rPr>
        <w:t>e. </w:t>
      </w:r>
      <w:r>
        <w:rPr>
          <w:rFonts w:hint="eastAsia"/>
        </w:rPr>
        <w:t>受污染物影响较大的重要湖泊、水库，应在污染物主要输送路线上设置控制断面。</w:t>
      </w:r>
      <w:r>
        <w:rPr>
          <w:rFonts w:hint="eastAsia"/>
        </w:rPr>
        <w:t> </w:t>
      </w:r>
    </w:p>
    <w:p w:rsidR="00AB21C5" w:rsidRDefault="00AB21C5" w:rsidP="00DF2D7C">
      <w:pPr>
        <w:spacing w:line="460" w:lineRule="exact"/>
        <w:ind w:firstLineChars="200" w:firstLine="480"/>
      </w:pPr>
      <w:r>
        <w:rPr>
          <w:rFonts w:hint="eastAsia"/>
        </w:rPr>
        <w:t>4.1.3.10 </w:t>
      </w:r>
      <w:r>
        <w:rPr>
          <w:rFonts w:hint="eastAsia"/>
        </w:rPr>
        <w:t>选定的监测断面和垂线均应经环境保护行政主管部门审查确认，并在地图上标明准确位置，在岸边设置固定标志。同时，用文字说明断面周围环境的详细情况，并配以照片。这些图文资料均存入断面档案。断面一经确认即不准任意变动。确需变动时，需经环境保护行政主管部门同意，重作优化处理与审查确认。</w:t>
      </w:r>
      <w:r>
        <w:rPr>
          <w:rFonts w:hint="eastAsia"/>
        </w:rPr>
        <w:t> </w:t>
      </w:r>
    </w:p>
    <w:p w:rsidR="00AB21C5" w:rsidRDefault="00AB21C5" w:rsidP="00DF2D7C">
      <w:pPr>
        <w:spacing w:line="460" w:lineRule="exact"/>
        <w:ind w:firstLineChars="200" w:firstLine="480"/>
      </w:pPr>
      <w:r>
        <w:rPr>
          <w:rFonts w:hint="eastAsia"/>
        </w:rPr>
        <w:t>4.1.4 </w:t>
      </w:r>
      <w:r>
        <w:rPr>
          <w:rFonts w:hint="eastAsia"/>
        </w:rPr>
        <w:t>采样点位的确定</w:t>
      </w:r>
      <w:r>
        <w:rPr>
          <w:rFonts w:hint="eastAsia"/>
        </w:rPr>
        <w:t> </w:t>
      </w:r>
    </w:p>
    <w:p w:rsidR="00AB21C5" w:rsidRDefault="00AB21C5" w:rsidP="00DF2D7C">
      <w:pPr>
        <w:spacing w:line="460" w:lineRule="exact"/>
        <w:ind w:firstLineChars="200" w:firstLine="480"/>
      </w:pPr>
      <w:r>
        <w:rPr>
          <w:rFonts w:hint="eastAsia"/>
        </w:rPr>
        <w:t>在一个监测断面上设置的采样垂线数与各垂线上的采样点数应符合表</w:t>
      </w:r>
      <w:r>
        <w:rPr>
          <w:rFonts w:hint="eastAsia"/>
        </w:rPr>
        <w:t>4-1</w:t>
      </w:r>
      <w:r>
        <w:rPr>
          <w:rFonts w:hint="eastAsia"/>
        </w:rPr>
        <w:t>（略）和表</w:t>
      </w:r>
      <w:r>
        <w:rPr>
          <w:rFonts w:hint="eastAsia"/>
        </w:rPr>
        <w:t>4-2</w:t>
      </w:r>
      <w:r>
        <w:rPr>
          <w:rFonts w:hint="eastAsia"/>
        </w:rPr>
        <w:t>（略），湖（库）监测垂线上的采样点的布设应符合表</w:t>
      </w:r>
      <w:r>
        <w:rPr>
          <w:rFonts w:hint="eastAsia"/>
        </w:rPr>
        <w:t>4-3</w:t>
      </w:r>
      <w:r>
        <w:rPr>
          <w:rFonts w:hint="eastAsia"/>
        </w:rPr>
        <w:t>（略）。</w:t>
      </w:r>
    </w:p>
    <w:p w:rsidR="00AB21C5" w:rsidRDefault="00AB21C5" w:rsidP="00DF2D7C">
      <w:pPr>
        <w:spacing w:line="460" w:lineRule="exact"/>
        <w:ind w:firstLineChars="200" w:firstLine="480"/>
      </w:pPr>
      <w:r>
        <w:rPr>
          <w:rFonts w:hint="eastAsia"/>
        </w:rPr>
        <w:t> 4.2 </w:t>
      </w:r>
      <w:r>
        <w:rPr>
          <w:rFonts w:hint="eastAsia"/>
        </w:rPr>
        <w:t>地表水水质监测的采样</w:t>
      </w:r>
      <w:r>
        <w:rPr>
          <w:rFonts w:hint="eastAsia"/>
        </w:rPr>
        <w:t> </w:t>
      </w:r>
    </w:p>
    <w:p w:rsidR="00AB21C5" w:rsidRDefault="00AB21C5" w:rsidP="00DF2D7C">
      <w:pPr>
        <w:spacing w:line="460" w:lineRule="exact"/>
        <w:ind w:firstLineChars="200" w:firstLine="480"/>
      </w:pPr>
      <w:r>
        <w:rPr>
          <w:rFonts w:hint="eastAsia"/>
        </w:rPr>
        <w:t>4.2.1 </w:t>
      </w:r>
      <w:r>
        <w:rPr>
          <w:rFonts w:hint="eastAsia"/>
        </w:rPr>
        <w:t>确定采样频次的原则</w:t>
      </w:r>
      <w:r>
        <w:rPr>
          <w:rFonts w:hint="eastAsia"/>
        </w:rPr>
        <w:t> </w:t>
      </w:r>
    </w:p>
    <w:p w:rsidR="00AB21C5" w:rsidRDefault="00AB21C5" w:rsidP="00DF2D7C">
      <w:pPr>
        <w:spacing w:line="460" w:lineRule="exact"/>
        <w:ind w:firstLineChars="200" w:firstLine="480"/>
      </w:pPr>
      <w:r>
        <w:rPr>
          <w:rFonts w:hint="eastAsia"/>
        </w:rPr>
        <w:t>依据不同的水体功能、水文要素和污染源、污染物排放等实际情况，力求以最低的采样频次，取得最有时间代表性的样品，既要满足能反映水质状况的要求，又要切实可行。</w:t>
      </w:r>
    </w:p>
    <w:p w:rsidR="00AB21C5" w:rsidRDefault="00AB21C5" w:rsidP="00DF2D7C">
      <w:pPr>
        <w:spacing w:line="460" w:lineRule="exact"/>
        <w:ind w:firstLineChars="200" w:firstLine="480"/>
      </w:pPr>
      <w:r>
        <w:rPr>
          <w:rFonts w:hint="eastAsia"/>
        </w:rPr>
        <w:t>4.2.2 </w:t>
      </w:r>
      <w:r>
        <w:rPr>
          <w:rFonts w:hint="eastAsia"/>
        </w:rPr>
        <w:t>采样频次与采样时间</w:t>
      </w:r>
      <w:r>
        <w:rPr>
          <w:rFonts w:hint="eastAsia"/>
        </w:rPr>
        <w:t> </w:t>
      </w:r>
    </w:p>
    <w:p w:rsidR="00AB21C5" w:rsidRDefault="00AB21C5" w:rsidP="00DF2D7C">
      <w:pPr>
        <w:spacing w:line="460" w:lineRule="exact"/>
        <w:ind w:firstLineChars="200" w:firstLine="480"/>
      </w:pPr>
      <w:r>
        <w:rPr>
          <w:rFonts w:hint="eastAsia"/>
        </w:rPr>
        <w:t>4.2.2.1 </w:t>
      </w:r>
      <w:r>
        <w:rPr>
          <w:rFonts w:hint="eastAsia"/>
        </w:rPr>
        <w:t>饮用水源地、省（自治区、直辖市）交界断面中需要重点控制的监测断面每月至少采样一次。</w:t>
      </w:r>
      <w:r>
        <w:rPr>
          <w:rFonts w:hint="eastAsia"/>
        </w:rPr>
        <w:t> </w:t>
      </w:r>
    </w:p>
    <w:p w:rsidR="00AB21C5" w:rsidRDefault="00AB21C5" w:rsidP="00DF2D7C">
      <w:pPr>
        <w:spacing w:line="460" w:lineRule="exact"/>
        <w:ind w:firstLineChars="200" w:firstLine="480"/>
      </w:pPr>
      <w:r>
        <w:rPr>
          <w:rFonts w:hint="eastAsia"/>
        </w:rPr>
        <w:t>4.2.2.2 </w:t>
      </w:r>
      <w:r>
        <w:rPr>
          <w:rFonts w:hint="eastAsia"/>
        </w:rPr>
        <w:t>国控水系、河流、湖、库上的监测断面，逢单月采样一次，全年六次。</w:t>
      </w:r>
      <w:r>
        <w:rPr>
          <w:rFonts w:hint="eastAsia"/>
        </w:rPr>
        <w:t> </w:t>
      </w:r>
    </w:p>
    <w:p w:rsidR="00AB21C5" w:rsidRDefault="00AB21C5" w:rsidP="00DF2D7C">
      <w:pPr>
        <w:spacing w:line="460" w:lineRule="exact"/>
        <w:ind w:firstLineChars="200" w:firstLine="480"/>
      </w:pPr>
      <w:r>
        <w:rPr>
          <w:rFonts w:hint="eastAsia"/>
        </w:rPr>
        <w:t>4.2.2.3 </w:t>
      </w:r>
      <w:r>
        <w:rPr>
          <w:rFonts w:hint="eastAsia"/>
        </w:rPr>
        <w:t>水系的背景断面每年采样一次。</w:t>
      </w:r>
      <w:r>
        <w:rPr>
          <w:rFonts w:hint="eastAsia"/>
        </w:rPr>
        <w:t> </w:t>
      </w:r>
    </w:p>
    <w:p w:rsidR="00AB21C5" w:rsidRDefault="00AB21C5" w:rsidP="00DF2D7C">
      <w:pPr>
        <w:spacing w:line="460" w:lineRule="exact"/>
        <w:ind w:firstLineChars="200" w:firstLine="480"/>
      </w:pPr>
      <w:r>
        <w:rPr>
          <w:rFonts w:hint="eastAsia"/>
        </w:rPr>
        <w:t>4.2.2.4 </w:t>
      </w:r>
      <w:r>
        <w:rPr>
          <w:rFonts w:hint="eastAsia"/>
        </w:rPr>
        <w:t>受潮汐影响的监测断面的采样，分别在大潮期和小潮期进行。每次采集涨、退潮水样分别测定。涨潮水样应在断面处水面涨平时采样，退潮水样应在水面退平时采样。</w:t>
      </w:r>
      <w:r>
        <w:rPr>
          <w:rFonts w:hint="eastAsia"/>
        </w:rPr>
        <w:t> </w:t>
      </w:r>
    </w:p>
    <w:p w:rsidR="00AB21C5" w:rsidRDefault="00AB21C5" w:rsidP="00DF2D7C">
      <w:pPr>
        <w:spacing w:line="460" w:lineRule="exact"/>
        <w:ind w:firstLineChars="200" w:firstLine="480"/>
      </w:pPr>
      <w:r>
        <w:rPr>
          <w:rFonts w:hint="eastAsia"/>
        </w:rPr>
        <w:t>4.2.2.5 </w:t>
      </w:r>
      <w:r>
        <w:rPr>
          <w:rFonts w:hint="eastAsia"/>
        </w:rPr>
        <w:t>如某必测项目连续三年均未检出，且在断面附近确定无新增排放源，而现有污染源排污量未增的情况下，每年可采样一次进行测定。一旦检出，或在断面附近有新的排放源或现有污染源有新增排污量时，即恢复正常采样。</w:t>
      </w:r>
      <w:r>
        <w:rPr>
          <w:rFonts w:hint="eastAsia"/>
        </w:rPr>
        <w:t> </w:t>
      </w:r>
    </w:p>
    <w:p w:rsidR="00AB21C5" w:rsidRDefault="00AB21C5" w:rsidP="00DF2D7C">
      <w:pPr>
        <w:spacing w:line="460" w:lineRule="exact"/>
        <w:ind w:firstLineChars="200" w:firstLine="480"/>
      </w:pPr>
      <w:r>
        <w:rPr>
          <w:rFonts w:hint="eastAsia"/>
        </w:rPr>
        <w:t>4.2.2.6 </w:t>
      </w:r>
      <w:r>
        <w:rPr>
          <w:rFonts w:hint="eastAsia"/>
        </w:rPr>
        <w:t>国控监测断面（或垂线）每月采样一次，在每月</w:t>
      </w:r>
      <w:r>
        <w:rPr>
          <w:rFonts w:hint="eastAsia"/>
        </w:rPr>
        <w:t>5</w:t>
      </w:r>
      <w:r>
        <w:rPr>
          <w:rFonts w:hint="eastAsia"/>
        </w:rPr>
        <w:t>日至</w:t>
      </w:r>
      <w:r>
        <w:rPr>
          <w:rFonts w:hint="eastAsia"/>
        </w:rPr>
        <w:t>10</w:t>
      </w:r>
      <w:r>
        <w:rPr>
          <w:rFonts w:hint="eastAsia"/>
        </w:rPr>
        <w:t>日内进行采样。</w:t>
      </w:r>
      <w:r>
        <w:rPr>
          <w:rFonts w:hint="eastAsia"/>
        </w:rPr>
        <w:t> </w:t>
      </w:r>
    </w:p>
    <w:p w:rsidR="00AB21C5" w:rsidRDefault="00AB21C5" w:rsidP="00DF2D7C">
      <w:pPr>
        <w:spacing w:line="460" w:lineRule="exact"/>
        <w:ind w:firstLineChars="200" w:firstLine="480"/>
      </w:pPr>
      <w:r>
        <w:rPr>
          <w:rFonts w:hint="eastAsia"/>
        </w:rPr>
        <w:lastRenderedPageBreak/>
        <w:t>4.2.2.7 </w:t>
      </w:r>
      <w:r>
        <w:rPr>
          <w:rFonts w:hint="eastAsia"/>
        </w:rPr>
        <w:t>遇有特殊自然情况，或发生污染事故时，要随时增加采样频次（见第</w:t>
      </w:r>
      <w:r>
        <w:rPr>
          <w:rFonts w:hint="eastAsia"/>
        </w:rPr>
        <w:t>9</w:t>
      </w:r>
      <w:r>
        <w:rPr>
          <w:rFonts w:hint="eastAsia"/>
        </w:rPr>
        <w:t>章“应急监测”）。</w:t>
      </w:r>
      <w:r>
        <w:rPr>
          <w:rFonts w:hint="eastAsia"/>
        </w:rPr>
        <w:t> </w:t>
      </w:r>
    </w:p>
    <w:p w:rsidR="00AB21C5" w:rsidRDefault="00AB21C5" w:rsidP="00DF2D7C">
      <w:pPr>
        <w:spacing w:line="460" w:lineRule="exact"/>
        <w:ind w:firstLineChars="200" w:firstLine="480"/>
      </w:pPr>
      <w:r>
        <w:rPr>
          <w:rFonts w:hint="eastAsia"/>
        </w:rPr>
        <w:t>4.2.2.8 </w:t>
      </w:r>
      <w:r>
        <w:rPr>
          <w:rFonts w:hint="eastAsia"/>
        </w:rPr>
        <w:t>在流域污染源限期治理、限期达标排放的计划中和流域受纳污染物的总量削减规划中，以及为此所进行的同步监测，按第</w:t>
      </w:r>
      <w:r>
        <w:rPr>
          <w:rFonts w:hint="eastAsia"/>
        </w:rPr>
        <w:t>7</w:t>
      </w:r>
      <w:r>
        <w:rPr>
          <w:rFonts w:hint="eastAsia"/>
        </w:rPr>
        <w:t>章“流域监测”执行。</w:t>
      </w:r>
      <w:r>
        <w:rPr>
          <w:rFonts w:hint="eastAsia"/>
        </w:rPr>
        <w:t> </w:t>
      </w:r>
    </w:p>
    <w:p w:rsidR="00AB21C5" w:rsidRDefault="00AB21C5" w:rsidP="00DF2D7C">
      <w:pPr>
        <w:spacing w:line="460" w:lineRule="exact"/>
        <w:ind w:firstLineChars="200" w:firstLine="480"/>
      </w:pPr>
      <w:r>
        <w:rPr>
          <w:rFonts w:hint="eastAsia"/>
        </w:rPr>
        <w:t>4.2.2.9 </w:t>
      </w:r>
      <w:r>
        <w:rPr>
          <w:rFonts w:hint="eastAsia"/>
        </w:rPr>
        <w:t>为配合局部水流域的河道整治，及时反映整治的效果，应在一定时期内增加采样频次，具体由整治工程所在地方环境保护行政主管部门制定。</w:t>
      </w:r>
      <w:r>
        <w:rPr>
          <w:rFonts w:hint="eastAsia"/>
        </w:rPr>
        <w:t> </w:t>
      </w:r>
    </w:p>
    <w:p w:rsidR="00AB21C5" w:rsidRDefault="00AB21C5" w:rsidP="00DF2D7C">
      <w:pPr>
        <w:spacing w:line="460" w:lineRule="exact"/>
        <w:ind w:firstLineChars="200" w:firstLine="480"/>
      </w:pPr>
      <w:r>
        <w:rPr>
          <w:rFonts w:hint="eastAsia"/>
        </w:rPr>
        <w:t>4.2.3 </w:t>
      </w:r>
      <w:r>
        <w:rPr>
          <w:rFonts w:hint="eastAsia"/>
        </w:rPr>
        <w:t>水样采集</w:t>
      </w:r>
      <w:r>
        <w:rPr>
          <w:rFonts w:hint="eastAsia"/>
        </w:rPr>
        <w:t> </w:t>
      </w:r>
    </w:p>
    <w:p w:rsidR="00AB21C5" w:rsidRDefault="00AB21C5" w:rsidP="00DF2D7C">
      <w:pPr>
        <w:spacing w:line="460" w:lineRule="exact"/>
        <w:ind w:firstLineChars="200" w:firstLine="480"/>
      </w:pPr>
      <w:r>
        <w:rPr>
          <w:rFonts w:hint="eastAsia"/>
        </w:rPr>
        <w:t>4.2.3.1 </w:t>
      </w:r>
      <w:r>
        <w:rPr>
          <w:rFonts w:hint="eastAsia"/>
        </w:rPr>
        <w:t>采样前的准备</w:t>
      </w:r>
      <w:r>
        <w:rPr>
          <w:rFonts w:hint="eastAsia"/>
        </w:rPr>
        <w:t> </w:t>
      </w:r>
    </w:p>
    <w:p w:rsidR="00AB21C5" w:rsidRDefault="00AB21C5" w:rsidP="00DF2D7C">
      <w:pPr>
        <w:spacing w:line="460" w:lineRule="exact"/>
        <w:ind w:firstLineChars="200" w:firstLine="480"/>
      </w:pPr>
      <w:r>
        <w:rPr>
          <w:rFonts w:hint="eastAsia"/>
        </w:rPr>
        <w:t>a. </w:t>
      </w:r>
      <w:r>
        <w:rPr>
          <w:rFonts w:hint="eastAsia"/>
        </w:rPr>
        <w:t>确定采样负责人</w:t>
      </w:r>
      <w:r>
        <w:rPr>
          <w:rFonts w:hint="eastAsia"/>
        </w:rPr>
        <w:t> </w:t>
      </w:r>
    </w:p>
    <w:p w:rsidR="00AB21C5" w:rsidRDefault="00AB21C5" w:rsidP="00DF2D7C">
      <w:pPr>
        <w:spacing w:line="460" w:lineRule="exact"/>
        <w:ind w:firstLineChars="200" w:firstLine="480"/>
      </w:pPr>
      <w:r>
        <w:rPr>
          <w:rFonts w:hint="eastAsia"/>
        </w:rPr>
        <w:t>主要负责制定采样计划并组织实施。</w:t>
      </w:r>
      <w:r>
        <w:rPr>
          <w:rFonts w:hint="eastAsia"/>
        </w:rPr>
        <w:t> </w:t>
      </w:r>
    </w:p>
    <w:p w:rsidR="00AB21C5" w:rsidRDefault="00AB21C5" w:rsidP="00DF2D7C">
      <w:pPr>
        <w:spacing w:line="460" w:lineRule="exact"/>
        <w:ind w:firstLineChars="200" w:firstLine="480"/>
      </w:pPr>
      <w:r>
        <w:rPr>
          <w:rFonts w:hint="eastAsia"/>
        </w:rPr>
        <w:t>b. </w:t>
      </w:r>
      <w:r>
        <w:rPr>
          <w:rFonts w:hint="eastAsia"/>
        </w:rPr>
        <w:t>制定采样计划</w:t>
      </w:r>
      <w:r>
        <w:rPr>
          <w:rFonts w:hint="eastAsia"/>
        </w:rPr>
        <w:t> </w:t>
      </w:r>
    </w:p>
    <w:p w:rsidR="00AB21C5" w:rsidRDefault="00AB21C5" w:rsidP="00DF2D7C">
      <w:pPr>
        <w:spacing w:line="460" w:lineRule="exact"/>
        <w:ind w:firstLineChars="200" w:firstLine="480"/>
      </w:pPr>
      <w:r>
        <w:rPr>
          <w:rFonts w:hint="eastAsia"/>
        </w:rPr>
        <w:t>采样负责人在制定计划前要充分了解该项监测任务的目的和要求；应对要采样的监测断面周围情况了解清楚；并熟悉采样方法、水样容器的洗涤、样品的保存技术。在有现场测定项目和任务时，还应了解有关现场测定技术。</w:t>
      </w:r>
      <w:r>
        <w:rPr>
          <w:rFonts w:hint="eastAsia"/>
        </w:rPr>
        <w:t> </w:t>
      </w:r>
    </w:p>
    <w:p w:rsidR="00AB21C5" w:rsidRDefault="00AB21C5" w:rsidP="00DF2D7C">
      <w:pPr>
        <w:spacing w:line="460" w:lineRule="exact"/>
        <w:ind w:firstLineChars="200" w:firstLine="480"/>
      </w:pPr>
      <w:r>
        <w:rPr>
          <w:rFonts w:hint="eastAsia"/>
        </w:rPr>
        <w:t>采样计划应包括：确定的采样垂线和采样点位、测定项目和数量、采样质量保证措施，采样时间和路线、采样人员和分工、采样器材和交通工具以及需要进行的现场测定项目和安全保证等。</w:t>
      </w:r>
      <w:r>
        <w:rPr>
          <w:rFonts w:hint="eastAsia"/>
        </w:rPr>
        <w:t> </w:t>
      </w:r>
    </w:p>
    <w:p w:rsidR="00AB21C5" w:rsidRDefault="00AB21C5" w:rsidP="00DF2D7C">
      <w:pPr>
        <w:spacing w:line="460" w:lineRule="exact"/>
        <w:ind w:firstLineChars="200" w:firstLine="480"/>
      </w:pPr>
      <w:r>
        <w:rPr>
          <w:rFonts w:hint="eastAsia"/>
        </w:rPr>
        <w:t>c. </w:t>
      </w:r>
      <w:r>
        <w:rPr>
          <w:rFonts w:hint="eastAsia"/>
        </w:rPr>
        <w:t>采样器材与现场测定仪器的准备</w:t>
      </w:r>
      <w:r>
        <w:rPr>
          <w:rFonts w:hint="eastAsia"/>
        </w:rPr>
        <w:t> </w:t>
      </w:r>
    </w:p>
    <w:p w:rsidR="00AB21C5" w:rsidRDefault="00AB21C5" w:rsidP="00DF2D7C">
      <w:pPr>
        <w:spacing w:line="460" w:lineRule="exact"/>
        <w:ind w:firstLineChars="200" w:firstLine="480"/>
      </w:pPr>
      <w:r>
        <w:rPr>
          <w:rFonts w:hint="eastAsia"/>
        </w:rPr>
        <w:t>采样器材主要是采样器和水样容器。关于水样保存及容器洗涤方法见表</w:t>
      </w:r>
      <w:r>
        <w:rPr>
          <w:rFonts w:hint="eastAsia"/>
        </w:rPr>
        <w:t>4-4</w:t>
      </w:r>
      <w:r>
        <w:rPr>
          <w:rFonts w:hint="eastAsia"/>
        </w:rPr>
        <w:t>（略）。本表所列洗涤方法，系指对已用容器的一般洗涤方法。如新启用容器，则应事先作更充分的清洗，容器应做到定点、定项。</w:t>
      </w:r>
      <w:r>
        <w:rPr>
          <w:rFonts w:hint="eastAsia"/>
        </w:rPr>
        <w:t> </w:t>
      </w:r>
    </w:p>
    <w:p w:rsidR="00AB21C5" w:rsidRDefault="00AB21C5" w:rsidP="00DF2D7C">
      <w:pPr>
        <w:spacing w:line="460" w:lineRule="exact"/>
        <w:ind w:firstLineChars="200" w:firstLine="480"/>
      </w:pPr>
      <w:r>
        <w:rPr>
          <w:rFonts w:hint="eastAsia"/>
        </w:rPr>
        <w:t>采样器的材质和结构应符合《水质采样器技术要求》中的规定。</w:t>
      </w:r>
      <w:r>
        <w:rPr>
          <w:rFonts w:hint="eastAsia"/>
        </w:rPr>
        <w:t> </w:t>
      </w:r>
    </w:p>
    <w:p w:rsidR="00AB21C5" w:rsidRDefault="00AB21C5" w:rsidP="00DF2D7C">
      <w:pPr>
        <w:spacing w:line="460" w:lineRule="exact"/>
        <w:ind w:firstLineChars="200" w:firstLine="480"/>
      </w:pPr>
      <w:r>
        <w:rPr>
          <w:rFonts w:hint="eastAsia"/>
        </w:rPr>
        <w:t>4.2.3.2 </w:t>
      </w:r>
      <w:r>
        <w:rPr>
          <w:rFonts w:hint="eastAsia"/>
        </w:rPr>
        <w:t>采样方法</w:t>
      </w:r>
      <w:r>
        <w:rPr>
          <w:rFonts w:hint="eastAsia"/>
        </w:rPr>
        <w:t> </w:t>
      </w:r>
    </w:p>
    <w:p w:rsidR="00AB21C5" w:rsidRDefault="00AB21C5" w:rsidP="00DF2D7C">
      <w:pPr>
        <w:spacing w:line="460" w:lineRule="exact"/>
        <w:ind w:firstLineChars="200" w:firstLine="480"/>
      </w:pPr>
      <w:r>
        <w:rPr>
          <w:rFonts w:hint="eastAsia"/>
        </w:rPr>
        <w:t>a. </w:t>
      </w:r>
      <w:r>
        <w:rPr>
          <w:rFonts w:hint="eastAsia"/>
        </w:rPr>
        <w:t>采样器</w:t>
      </w:r>
      <w:r>
        <w:rPr>
          <w:rFonts w:hint="eastAsia"/>
        </w:rPr>
        <w:t> </w:t>
      </w:r>
    </w:p>
    <w:p w:rsidR="00AB21C5" w:rsidRDefault="00AB21C5" w:rsidP="00DF2D7C">
      <w:pPr>
        <w:spacing w:line="460" w:lineRule="exact"/>
        <w:ind w:firstLineChars="200" w:firstLine="480"/>
      </w:pPr>
      <w:r>
        <w:rPr>
          <w:rFonts w:hint="eastAsia"/>
        </w:rPr>
        <w:t>（</w:t>
      </w:r>
      <w:r>
        <w:rPr>
          <w:rFonts w:hint="eastAsia"/>
        </w:rPr>
        <w:t>1</w:t>
      </w:r>
      <w:r>
        <w:rPr>
          <w:rFonts w:hint="eastAsia"/>
        </w:rPr>
        <w:t>）聚乙烯塑料桶。</w:t>
      </w:r>
      <w:r>
        <w:rPr>
          <w:rFonts w:hint="eastAsia"/>
        </w:rPr>
        <w:t> </w:t>
      </w:r>
      <w:r>
        <w:rPr>
          <w:rFonts w:hint="eastAsia"/>
        </w:rPr>
        <w:t>（</w:t>
      </w:r>
      <w:r>
        <w:rPr>
          <w:rFonts w:hint="eastAsia"/>
        </w:rPr>
        <w:t>2</w:t>
      </w:r>
      <w:r>
        <w:rPr>
          <w:rFonts w:hint="eastAsia"/>
        </w:rPr>
        <w:t>）单层采水瓶。</w:t>
      </w:r>
      <w:r>
        <w:rPr>
          <w:rFonts w:hint="eastAsia"/>
        </w:rPr>
        <w:t> </w:t>
      </w:r>
      <w:r>
        <w:rPr>
          <w:rFonts w:hint="eastAsia"/>
        </w:rPr>
        <w:t>（</w:t>
      </w:r>
      <w:r>
        <w:rPr>
          <w:rFonts w:hint="eastAsia"/>
        </w:rPr>
        <w:t>3</w:t>
      </w:r>
      <w:r>
        <w:rPr>
          <w:rFonts w:hint="eastAsia"/>
        </w:rPr>
        <w:t>）直立式采水器。</w:t>
      </w:r>
      <w:r>
        <w:rPr>
          <w:rFonts w:hint="eastAsia"/>
        </w:rPr>
        <w:t> </w:t>
      </w:r>
      <w:r>
        <w:rPr>
          <w:rFonts w:hint="eastAsia"/>
        </w:rPr>
        <w:t>（</w:t>
      </w:r>
      <w:r>
        <w:rPr>
          <w:rFonts w:hint="eastAsia"/>
        </w:rPr>
        <w:t>4</w:t>
      </w:r>
      <w:r>
        <w:rPr>
          <w:rFonts w:hint="eastAsia"/>
        </w:rPr>
        <w:t>）自动采样器。</w:t>
      </w:r>
      <w:r>
        <w:rPr>
          <w:rFonts w:hint="eastAsia"/>
        </w:rPr>
        <w:t> </w:t>
      </w:r>
    </w:p>
    <w:p w:rsidR="00AB21C5" w:rsidRDefault="00AB21C5" w:rsidP="00DF2D7C">
      <w:pPr>
        <w:spacing w:line="460" w:lineRule="exact"/>
        <w:ind w:firstLineChars="200" w:firstLine="480"/>
      </w:pPr>
      <w:r>
        <w:rPr>
          <w:rFonts w:hint="eastAsia"/>
        </w:rPr>
        <w:t>b. </w:t>
      </w:r>
      <w:r>
        <w:rPr>
          <w:rFonts w:hint="eastAsia"/>
        </w:rPr>
        <w:t>采样数量</w:t>
      </w:r>
      <w:r>
        <w:rPr>
          <w:rFonts w:hint="eastAsia"/>
        </w:rPr>
        <w:t> </w:t>
      </w:r>
    </w:p>
    <w:p w:rsidR="00AB21C5" w:rsidRDefault="00AB21C5" w:rsidP="00DF2D7C">
      <w:pPr>
        <w:spacing w:line="460" w:lineRule="exact"/>
        <w:ind w:firstLineChars="200" w:firstLine="480"/>
      </w:pPr>
      <w:r>
        <w:rPr>
          <w:rFonts w:hint="eastAsia"/>
        </w:rPr>
        <w:t>在地表水质监测中通常采集瞬时水样。所需水样量见表</w:t>
      </w:r>
      <w:r>
        <w:rPr>
          <w:rFonts w:hint="eastAsia"/>
        </w:rPr>
        <w:t>4-4</w:t>
      </w:r>
      <w:r>
        <w:rPr>
          <w:rFonts w:hint="eastAsia"/>
        </w:rPr>
        <w:t>（略）。此采样量已考虑重复分析和质量控制的需要，并留有余地。</w:t>
      </w:r>
      <w:r>
        <w:rPr>
          <w:rFonts w:hint="eastAsia"/>
        </w:rPr>
        <w:t> </w:t>
      </w:r>
    </w:p>
    <w:p w:rsidR="00AB21C5" w:rsidRDefault="00AB21C5" w:rsidP="00DF2D7C">
      <w:pPr>
        <w:spacing w:line="460" w:lineRule="exact"/>
        <w:ind w:firstLineChars="200" w:firstLine="480"/>
      </w:pPr>
      <w:r>
        <w:rPr>
          <w:rFonts w:hint="eastAsia"/>
        </w:rPr>
        <w:t>c. </w:t>
      </w:r>
      <w:r>
        <w:rPr>
          <w:rFonts w:hint="eastAsia"/>
        </w:rPr>
        <w:t>在水样采入或装入容器中后，应立即按表</w:t>
      </w:r>
      <w:r>
        <w:rPr>
          <w:rFonts w:hint="eastAsia"/>
        </w:rPr>
        <w:t>4-4</w:t>
      </w:r>
      <w:r>
        <w:rPr>
          <w:rFonts w:hint="eastAsia"/>
        </w:rPr>
        <w:t>（略）的要求加入保存剂。</w:t>
      </w:r>
      <w:r>
        <w:rPr>
          <w:rFonts w:hint="eastAsia"/>
        </w:rPr>
        <w:t> </w:t>
      </w:r>
    </w:p>
    <w:p w:rsidR="00AB21C5" w:rsidRDefault="00AB21C5" w:rsidP="00DF2D7C">
      <w:pPr>
        <w:spacing w:line="460" w:lineRule="exact"/>
        <w:ind w:firstLineChars="200" w:firstLine="480"/>
      </w:pPr>
      <w:r>
        <w:rPr>
          <w:rFonts w:hint="eastAsia"/>
        </w:rPr>
        <w:lastRenderedPageBreak/>
        <w:t>d. </w:t>
      </w:r>
      <w:r>
        <w:rPr>
          <w:rFonts w:hint="eastAsia"/>
        </w:rPr>
        <w:t>油类采样：采样前先破坏可能存在的油膜，用直立式采水器把玻璃材质容器安装在采水器的支架中，将其放到</w:t>
      </w:r>
      <w:r>
        <w:rPr>
          <w:rFonts w:hint="eastAsia"/>
        </w:rPr>
        <w:t>300 mm</w:t>
      </w:r>
      <w:r>
        <w:rPr>
          <w:rFonts w:hint="eastAsia"/>
        </w:rPr>
        <w:t>深度，边采水边向上提升，在到达水面时剩余适当空间。</w:t>
      </w:r>
      <w:r>
        <w:rPr>
          <w:rFonts w:hint="eastAsia"/>
        </w:rPr>
        <w:t> </w:t>
      </w:r>
    </w:p>
    <w:p w:rsidR="00AB21C5" w:rsidRDefault="00AB21C5" w:rsidP="00DF2D7C">
      <w:pPr>
        <w:spacing w:line="460" w:lineRule="exact"/>
        <w:ind w:firstLineChars="200" w:firstLine="480"/>
      </w:pPr>
      <w:r>
        <w:rPr>
          <w:rFonts w:hint="eastAsia"/>
        </w:rPr>
        <w:t>e. </w:t>
      </w:r>
      <w:r>
        <w:rPr>
          <w:rFonts w:hint="eastAsia"/>
        </w:rPr>
        <w:t>注意事项</w:t>
      </w:r>
      <w:r>
        <w:rPr>
          <w:rFonts w:hint="eastAsia"/>
        </w:rPr>
        <w:t> </w:t>
      </w:r>
    </w:p>
    <w:p w:rsidR="00AB21C5" w:rsidRDefault="00AB21C5" w:rsidP="00DF2D7C">
      <w:pPr>
        <w:spacing w:line="460" w:lineRule="exact"/>
        <w:ind w:firstLineChars="200" w:firstLine="480"/>
      </w:pPr>
      <w:r>
        <w:rPr>
          <w:rFonts w:hint="eastAsia"/>
        </w:rPr>
        <w:t>（</w:t>
      </w:r>
      <w:r>
        <w:rPr>
          <w:rFonts w:hint="eastAsia"/>
        </w:rPr>
        <w:t>1</w:t>
      </w:r>
      <w:r>
        <w:rPr>
          <w:rFonts w:hint="eastAsia"/>
        </w:rPr>
        <w:t>）采样时不可搅动水底的沉积物。</w:t>
      </w:r>
      <w:r>
        <w:rPr>
          <w:rFonts w:hint="eastAsia"/>
        </w:rPr>
        <w:t> </w:t>
      </w:r>
    </w:p>
    <w:p w:rsidR="00AB21C5" w:rsidRDefault="00AB21C5" w:rsidP="00DF2D7C">
      <w:pPr>
        <w:spacing w:line="460" w:lineRule="exact"/>
        <w:ind w:firstLineChars="200" w:firstLine="480"/>
      </w:pPr>
      <w:r>
        <w:rPr>
          <w:rFonts w:hint="eastAsia"/>
        </w:rPr>
        <w:t>（</w:t>
      </w:r>
      <w:r>
        <w:rPr>
          <w:rFonts w:hint="eastAsia"/>
        </w:rPr>
        <w:t>2</w:t>
      </w:r>
      <w:r>
        <w:rPr>
          <w:rFonts w:hint="eastAsia"/>
        </w:rPr>
        <w:t>）采样时应保证采样点的位置准确。必要时使用定位仪（</w:t>
      </w:r>
      <w:r>
        <w:rPr>
          <w:rFonts w:hint="eastAsia"/>
        </w:rPr>
        <w:t>GPS</w:t>
      </w:r>
      <w:r>
        <w:rPr>
          <w:rFonts w:hint="eastAsia"/>
        </w:rPr>
        <w:t>）定位。</w:t>
      </w:r>
      <w:r>
        <w:rPr>
          <w:rFonts w:hint="eastAsia"/>
        </w:rPr>
        <w:t> </w:t>
      </w:r>
    </w:p>
    <w:p w:rsidR="00AB21C5" w:rsidRDefault="00AB21C5" w:rsidP="00DF2D7C">
      <w:pPr>
        <w:spacing w:line="460" w:lineRule="exact"/>
        <w:ind w:firstLineChars="200" w:firstLine="480"/>
      </w:pPr>
      <w:r>
        <w:rPr>
          <w:rFonts w:hint="eastAsia"/>
        </w:rPr>
        <w:t>（</w:t>
      </w:r>
      <w:r>
        <w:rPr>
          <w:rFonts w:hint="eastAsia"/>
        </w:rPr>
        <w:t>3</w:t>
      </w:r>
      <w:r>
        <w:rPr>
          <w:rFonts w:hint="eastAsia"/>
        </w:rPr>
        <w:t>）认真填写“水质采样记录表”，用签字笔或硬质铅笔在现场记录，字迹应端正、清晰，项目完整。各省可按表</w:t>
      </w:r>
      <w:r>
        <w:rPr>
          <w:rFonts w:hint="eastAsia"/>
        </w:rPr>
        <w:t>12-1</w:t>
      </w:r>
      <w:r>
        <w:rPr>
          <w:rFonts w:hint="eastAsia"/>
        </w:rPr>
        <w:t>（略）的格式设计全省统一的记录表。</w:t>
      </w:r>
      <w:r>
        <w:rPr>
          <w:rFonts w:hint="eastAsia"/>
        </w:rPr>
        <w:t> </w:t>
      </w:r>
    </w:p>
    <w:p w:rsidR="00AB21C5" w:rsidRDefault="00AB21C5" w:rsidP="00DF2D7C">
      <w:pPr>
        <w:spacing w:line="460" w:lineRule="exact"/>
        <w:ind w:firstLineChars="200" w:firstLine="480"/>
      </w:pPr>
      <w:r>
        <w:rPr>
          <w:rFonts w:hint="eastAsia"/>
        </w:rPr>
        <w:t>（</w:t>
      </w:r>
      <w:r>
        <w:rPr>
          <w:rFonts w:hint="eastAsia"/>
        </w:rPr>
        <w:t>4</w:t>
      </w:r>
      <w:r>
        <w:rPr>
          <w:rFonts w:hint="eastAsia"/>
        </w:rPr>
        <w:t>）保证采样按时、准确、安全。</w:t>
      </w:r>
      <w:r>
        <w:rPr>
          <w:rFonts w:hint="eastAsia"/>
        </w:rPr>
        <w:t> </w:t>
      </w:r>
    </w:p>
    <w:p w:rsidR="00AB21C5" w:rsidRDefault="00AB21C5" w:rsidP="00DF2D7C">
      <w:pPr>
        <w:spacing w:line="460" w:lineRule="exact"/>
        <w:ind w:firstLineChars="200" w:firstLine="480"/>
      </w:pPr>
      <w:r>
        <w:rPr>
          <w:rFonts w:hint="eastAsia"/>
        </w:rPr>
        <w:t>（</w:t>
      </w:r>
      <w:r>
        <w:rPr>
          <w:rFonts w:hint="eastAsia"/>
        </w:rPr>
        <w:t>5</w:t>
      </w:r>
      <w:r>
        <w:rPr>
          <w:rFonts w:hint="eastAsia"/>
        </w:rPr>
        <w:t>）采样结束前，应核对采样计划、记录与水样，如有错误或遗漏，应立即补采或重采。</w:t>
      </w:r>
      <w:r>
        <w:rPr>
          <w:rFonts w:hint="eastAsia"/>
        </w:rPr>
        <w:t> </w:t>
      </w:r>
      <w:r>
        <w:rPr>
          <w:rFonts w:hint="eastAsia"/>
        </w:rPr>
        <w:t>（</w:t>
      </w:r>
      <w:r>
        <w:rPr>
          <w:rFonts w:hint="eastAsia"/>
        </w:rPr>
        <w:t>6</w:t>
      </w:r>
      <w:r>
        <w:rPr>
          <w:rFonts w:hint="eastAsia"/>
        </w:rPr>
        <w:t>）如采样现场水体很不均匀，无法采到有代表性的样品，则应详细记录不均匀的情况和实际采样情况，供使用该数据者参考。并将此现场情况向环境保护行政主管部门反映。</w:t>
      </w:r>
      <w:r>
        <w:rPr>
          <w:rFonts w:hint="eastAsia"/>
        </w:rPr>
        <w:t> </w:t>
      </w:r>
    </w:p>
    <w:p w:rsidR="00AB21C5" w:rsidRDefault="00AB21C5" w:rsidP="00DF2D7C">
      <w:pPr>
        <w:spacing w:line="460" w:lineRule="exact"/>
        <w:ind w:firstLineChars="200" w:firstLine="480"/>
      </w:pPr>
      <w:r>
        <w:rPr>
          <w:rFonts w:hint="eastAsia"/>
        </w:rPr>
        <w:t>（</w:t>
      </w:r>
      <w:r>
        <w:rPr>
          <w:rFonts w:hint="eastAsia"/>
        </w:rPr>
        <w:t>7</w:t>
      </w:r>
      <w:r>
        <w:rPr>
          <w:rFonts w:hint="eastAsia"/>
        </w:rPr>
        <w:t>）测定油类的水样，应在水面至</w:t>
      </w:r>
      <w:r>
        <w:rPr>
          <w:rFonts w:hint="eastAsia"/>
        </w:rPr>
        <w:t>300 mm</w:t>
      </w:r>
      <w:r>
        <w:rPr>
          <w:rFonts w:hint="eastAsia"/>
        </w:rPr>
        <w:t>采集柱状水样，并单独采样，全部用于测定。并且采样瓶（容器）不能用采集的水样冲洗。</w:t>
      </w:r>
      <w:r>
        <w:rPr>
          <w:rFonts w:hint="eastAsia"/>
        </w:rPr>
        <w:t> </w:t>
      </w:r>
    </w:p>
    <w:p w:rsidR="00AB21C5" w:rsidRDefault="00AB21C5" w:rsidP="00DF2D7C">
      <w:pPr>
        <w:spacing w:line="460" w:lineRule="exact"/>
        <w:ind w:firstLineChars="200" w:firstLine="480"/>
      </w:pPr>
      <w:r>
        <w:rPr>
          <w:rFonts w:hint="eastAsia"/>
        </w:rPr>
        <w:t>（</w:t>
      </w:r>
      <w:r>
        <w:rPr>
          <w:rFonts w:hint="eastAsia"/>
        </w:rPr>
        <w:t>8</w:t>
      </w:r>
      <w:r>
        <w:rPr>
          <w:rFonts w:hint="eastAsia"/>
        </w:rPr>
        <w:t>）测溶解氧、生化需氧量和有机污染物等项目时，水样必须注满容器，上部不留空间，并有水封口。</w:t>
      </w:r>
      <w:r>
        <w:rPr>
          <w:rFonts w:hint="eastAsia"/>
        </w:rPr>
        <w:t> </w:t>
      </w:r>
    </w:p>
    <w:p w:rsidR="00AB21C5" w:rsidRDefault="00AB21C5" w:rsidP="00DF2D7C">
      <w:pPr>
        <w:spacing w:line="460" w:lineRule="exact"/>
        <w:ind w:firstLineChars="200" w:firstLine="480"/>
      </w:pPr>
      <w:r>
        <w:rPr>
          <w:rFonts w:hint="eastAsia"/>
        </w:rPr>
        <w:t>（</w:t>
      </w:r>
      <w:r>
        <w:rPr>
          <w:rFonts w:hint="eastAsia"/>
        </w:rPr>
        <w:t>9</w:t>
      </w:r>
      <w:r>
        <w:rPr>
          <w:rFonts w:hint="eastAsia"/>
        </w:rPr>
        <w:t>）如果水样中含沉降性固体（如泥沙等），则应分离除去。分离方法为：将所采水样摇匀后倒入筒形玻璃容器（如</w:t>
      </w:r>
      <w:r>
        <w:rPr>
          <w:rFonts w:hint="eastAsia"/>
        </w:rPr>
        <w:t>1</w:t>
      </w:r>
      <w:r>
        <w:rPr>
          <w:rFonts w:hint="eastAsia"/>
        </w:rPr>
        <w:t>～</w:t>
      </w:r>
      <w:r>
        <w:rPr>
          <w:rFonts w:hint="eastAsia"/>
        </w:rPr>
        <w:t>2 L</w:t>
      </w:r>
      <w:r>
        <w:rPr>
          <w:rFonts w:hint="eastAsia"/>
        </w:rPr>
        <w:t>量筒），静置</w:t>
      </w:r>
      <w:r>
        <w:rPr>
          <w:rFonts w:hint="eastAsia"/>
        </w:rPr>
        <w:t>30 min</w:t>
      </w:r>
      <w:r>
        <w:rPr>
          <w:rFonts w:hint="eastAsia"/>
        </w:rPr>
        <w:t>，将不含沉降性固体但含有悬浮性固体的水样移入盛样容器并加入保存剂。测定水温、</w:t>
      </w:r>
      <w:r>
        <w:rPr>
          <w:rFonts w:hint="eastAsia"/>
        </w:rPr>
        <w:t>pH</w:t>
      </w:r>
      <w:r>
        <w:rPr>
          <w:rFonts w:hint="eastAsia"/>
        </w:rPr>
        <w:t>、</w:t>
      </w:r>
      <w:r>
        <w:rPr>
          <w:rFonts w:hint="eastAsia"/>
        </w:rPr>
        <w:t>DO</w:t>
      </w:r>
      <w:r>
        <w:rPr>
          <w:rFonts w:hint="eastAsia"/>
        </w:rPr>
        <w:t>、电导率、总悬浮物和油类的水样除外。</w:t>
      </w:r>
      <w:r>
        <w:rPr>
          <w:rFonts w:hint="eastAsia"/>
        </w:rPr>
        <w:t> </w:t>
      </w:r>
    </w:p>
    <w:p w:rsidR="00AB21C5" w:rsidRDefault="00AB21C5" w:rsidP="00DF2D7C">
      <w:pPr>
        <w:spacing w:line="460" w:lineRule="exact"/>
        <w:ind w:firstLineChars="200" w:firstLine="480"/>
      </w:pPr>
      <w:r>
        <w:rPr>
          <w:rFonts w:hint="eastAsia"/>
        </w:rPr>
        <w:t>（</w:t>
      </w:r>
      <w:r>
        <w:rPr>
          <w:rFonts w:hint="eastAsia"/>
        </w:rPr>
        <w:t>10</w:t>
      </w:r>
      <w:r>
        <w:rPr>
          <w:rFonts w:hint="eastAsia"/>
        </w:rPr>
        <w:t>）测定湖库水的</w:t>
      </w:r>
      <w:r>
        <w:rPr>
          <w:rFonts w:hint="eastAsia"/>
        </w:rPr>
        <w:t>COD</w:t>
      </w:r>
      <w:r>
        <w:rPr>
          <w:rFonts w:hint="eastAsia"/>
        </w:rPr>
        <w:t>、高锰酸盐指数、叶绿素</w:t>
      </w:r>
      <w:r>
        <w:rPr>
          <w:rFonts w:hint="eastAsia"/>
        </w:rPr>
        <w:t>a</w:t>
      </w:r>
      <w:r>
        <w:rPr>
          <w:rFonts w:hint="eastAsia"/>
        </w:rPr>
        <w:t>、总氮、总磷时，水样静置</w:t>
      </w:r>
      <w:r>
        <w:rPr>
          <w:rFonts w:hint="eastAsia"/>
        </w:rPr>
        <w:t>30 min</w:t>
      </w:r>
      <w:r>
        <w:rPr>
          <w:rFonts w:hint="eastAsia"/>
        </w:rPr>
        <w:t>后，用吸管一次或几次移取水样，吸管进水尖嘴应插至水样表层</w:t>
      </w:r>
      <w:r>
        <w:rPr>
          <w:rFonts w:hint="eastAsia"/>
        </w:rPr>
        <w:t>50 mm</w:t>
      </w:r>
      <w:r>
        <w:rPr>
          <w:rFonts w:hint="eastAsia"/>
        </w:rPr>
        <w:t>以下位置，再加保存剂保存。</w:t>
      </w:r>
      <w:r>
        <w:rPr>
          <w:rFonts w:hint="eastAsia"/>
        </w:rPr>
        <w:t> </w:t>
      </w:r>
    </w:p>
    <w:p w:rsidR="00AB21C5" w:rsidRDefault="00AB21C5" w:rsidP="00DF2D7C">
      <w:pPr>
        <w:spacing w:line="460" w:lineRule="exact"/>
        <w:ind w:firstLineChars="200" w:firstLine="480"/>
      </w:pPr>
      <w:r>
        <w:rPr>
          <w:rFonts w:hint="eastAsia"/>
        </w:rPr>
        <w:t>（</w:t>
      </w:r>
      <w:r>
        <w:rPr>
          <w:rFonts w:hint="eastAsia"/>
        </w:rPr>
        <w:t>11</w:t>
      </w:r>
      <w:r>
        <w:rPr>
          <w:rFonts w:hint="eastAsia"/>
        </w:rPr>
        <w:t>）测定油类、</w:t>
      </w:r>
      <w:r>
        <w:rPr>
          <w:rFonts w:hint="eastAsia"/>
        </w:rPr>
        <w:t>BOD</w:t>
      </w:r>
      <w:r>
        <w:rPr>
          <w:rFonts w:hint="eastAsia"/>
        </w:rPr>
        <w:t>、</w:t>
      </w:r>
      <w:r>
        <w:rPr>
          <w:rFonts w:hint="eastAsia"/>
        </w:rPr>
        <w:t>DO</w:t>
      </w:r>
      <w:r>
        <w:rPr>
          <w:rFonts w:hint="eastAsia"/>
        </w:rPr>
        <w:t>、硫化物、余氯、粪大肠菌群、悬浮物、放射性等项目要单独采样。</w:t>
      </w:r>
      <w:r>
        <w:rPr>
          <w:rFonts w:hint="eastAsia"/>
        </w:rPr>
        <w:t> </w:t>
      </w:r>
    </w:p>
    <w:p w:rsidR="00AB21C5" w:rsidRDefault="00AB21C5" w:rsidP="00DF2D7C">
      <w:pPr>
        <w:spacing w:line="460" w:lineRule="exact"/>
        <w:ind w:firstLineChars="200" w:firstLine="480"/>
      </w:pPr>
      <w:r>
        <w:rPr>
          <w:rFonts w:hint="eastAsia"/>
        </w:rPr>
        <w:t>4.2.3.3 </w:t>
      </w:r>
      <w:r>
        <w:rPr>
          <w:rFonts w:hint="eastAsia"/>
        </w:rPr>
        <w:t>水质采样记录表</w:t>
      </w:r>
      <w:r>
        <w:rPr>
          <w:rFonts w:hint="eastAsia"/>
        </w:rPr>
        <w:t> </w:t>
      </w:r>
    </w:p>
    <w:p w:rsidR="00AB21C5" w:rsidRDefault="00AB21C5" w:rsidP="00DF2D7C">
      <w:pPr>
        <w:spacing w:line="460" w:lineRule="exact"/>
        <w:ind w:firstLineChars="200" w:firstLine="480"/>
      </w:pPr>
      <w:r>
        <w:rPr>
          <w:rFonts w:hint="eastAsia"/>
        </w:rPr>
        <w:t>在“水质采样记录表”</w:t>
      </w:r>
      <w:r>
        <w:rPr>
          <w:rFonts w:hint="eastAsia"/>
        </w:rPr>
        <w:t>[</w:t>
      </w:r>
      <w:r>
        <w:rPr>
          <w:rFonts w:hint="eastAsia"/>
        </w:rPr>
        <w:t>表</w:t>
      </w:r>
      <w:r>
        <w:rPr>
          <w:rFonts w:hint="eastAsia"/>
        </w:rPr>
        <w:t>12-1</w:t>
      </w:r>
      <w:r>
        <w:rPr>
          <w:rFonts w:hint="eastAsia"/>
        </w:rPr>
        <w:t>（略）</w:t>
      </w:r>
      <w:r>
        <w:rPr>
          <w:rFonts w:hint="eastAsia"/>
        </w:rPr>
        <w:t>]</w:t>
      </w:r>
      <w:r>
        <w:rPr>
          <w:rFonts w:hint="eastAsia"/>
        </w:rPr>
        <w:t>中包括采样现场描述与现场测定项目两部分内容，均应认真填写。</w:t>
      </w:r>
      <w:r>
        <w:rPr>
          <w:rFonts w:hint="eastAsia"/>
        </w:rPr>
        <w:t> </w:t>
      </w:r>
    </w:p>
    <w:p w:rsidR="00AB21C5" w:rsidRDefault="00AB21C5" w:rsidP="00DF2D7C">
      <w:pPr>
        <w:spacing w:line="460" w:lineRule="exact"/>
        <w:ind w:firstLineChars="200" w:firstLine="480"/>
      </w:pPr>
      <w:r>
        <w:rPr>
          <w:rFonts w:hint="eastAsia"/>
        </w:rPr>
        <w:t>a. </w:t>
      </w:r>
      <w:r>
        <w:rPr>
          <w:rFonts w:hint="eastAsia"/>
        </w:rPr>
        <w:t>水温</w:t>
      </w:r>
      <w:r>
        <w:rPr>
          <w:rFonts w:hint="eastAsia"/>
        </w:rPr>
        <w:t> </w:t>
      </w:r>
    </w:p>
    <w:p w:rsidR="00AB21C5" w:rsidRDefault="00AB21C5" w:rsidP="00DF2D7C">
      <w:pPr>
        <w:spacing w:line="460" w:lineRule="exact"/>
        <w:ind w:firstLineChars="200" w:firstLine="480"/>
      </w:pPr>
      <w:r>
        <w:rPr>
          <w:rFonts w:hint="eastAsia"/>
        </w:rPr>
        <w:lastRenderedPageBreak/>
        <w:t>用经检定的温度计直接插入采样点测量。深水温度用电阻温度计或颠倒温度计测量。温度计应在测点放置</w:t>
      </w:r>
      <w:r>
        <w:rPr>
          <w:rFonts w:hint="eastAsia"/>
        </w:rPr>
        <w:t>5</w:t>
      </w:r>
      <w:r>
        <w:rPr>
          <w:rFonts w:hint="eastAsia"/>
        </w:rPr>
        <w:t>～</w:t>
      </w:r>
      <w:r>
        <w:rPr>
          <w:rFonts w:hint="eastAsia"/>
        </w:rPr>
        <w:t>7 min</w:t>
      </w:r>
      <w:r>
        <w:rPr>
          <w:rFonts w:hint="eastAsia"/>
        </w:rPr>
        <w:t>待测得的水温恒定不变后读数。</w:t>
      </w:r>
      <w:r>
        <w:rPr>
          <w:rFonts w:hint="eastAsia"/>
        </w:rPr>
        <w:t> </w:t>
      </w:r>
    </w:p>
    <w:p w:rsidR="00AB21C5" w:rsidRDefault="00AB21C5" w:rsidP="00DF2D7C">
      <w:pPr>
        <w:spacing w:line="460" w:lineRule="exact"/>
        <w:ind w:firstLineChars="200" w:firstLine="480"/>
      </w:pPr>
      <w:r>
        <w:rPr>
          <w:rFonts w:hint="eastAsia"/>
        </w:rPr>
        <w:t>b. pH </w:t>
      </w:r>
      <w:r>
        <w:rPr>
          <w:rFonts w:hint="eastAsia"/>
        </w:rPr>
        <w:t>值</w:t>
      </w:r>
      <w:r>
        <w:rPr>
          <w:rFonts w:hint="eastAsia"/>
        </w:rPr>
        <w:t> </w:t>
      </w:r>
    </w:p>
    <w:p w:rsidR="00AB21C5" w:rsidRDefault="00AB21C5" w:rsidP="00DF2D7C">
      <w:pPr>
        <w:spacing w:line="460" w:lineRule="exact"/>
        <w:ind w:firstLineChars="200" w:firstLine="480"/>
      </w:pPr>
      <w:r>
        <w:rPr>
          <w:rFonts w:hint="eastAsia"/>
        </w:rPr>
        <w:t>用测量精度为</w:t>
      </w:r>
      <w:r>
        <w:rPr>
          <w:rFonts w:hint="eastAsia"/>
        </w:rPr>
        <w:t>0.1</w:t>
      </w:r>
      <w:r>
        <w:rPr>
          <w:rFonts w:hint="eastAsia"/>
        </w:rPr>
        <w:t>的</w:t>
      </w:r>
      <w:r>
        <w:rPr>
          <w:rFonts w:hint="eastAsia"/>
        </w:rPr>
        <w:t>pH</w:t>
      </w:r>
      <w:r>
        <w:rPr>
          <w:rFonts w:hint="eastAsia"/>
        </w:rPr>
        <w:t>计测定。测定前应清洗和校正仪器。</w:t>
      </w:r>
      <w:r>
        <w:rPr>
          <w:rFonts w:hint="eastAsia"/>
        </w:rPr>
        <w:t> </w:t>
      </w:r>
    </w:p>
    <w:p w:rsidR="00AB21C5" w:rsidRDefault="00AB21C5" w:rsidP="00DF2D7C">
      <w:pPr>
        <w:spacing w:line="460" w:lineRule="exact"/>
        <w:ind w:firstLineChars="200" w:firstLine="480"/>
      </w:pPr>
      <w:r>
        <w:rPr>
          <w:rFonts w:hint="eastAsia"/>
        </w:rPr>
        <w:t>c. DO </w:t>
      </w:r>
    </w:p>
    <w:p w:rsidR="00AB21C5" w:rsidRDefault="00AB21C5" w:rsidP="00DF2D7C">
      <w:pPr>
        <w:spacing w:line="460" w:lineRule="exact"/>
        <w:ind w:firstLineChars="200" w:firstLine="480"/>
      </w:pPr>
      <w:r>
        <w:rPr>
          <w:rFonts w:hint="eastAsia"/>
        </w:rPr>
        <w:t>用膜电极法（注意防止膜上附着微小气泡）。</w:t>
      </w:r>
      <w:r>
        <w:rPr>
          <w:rFonts w:hint="eastAsia"/>
        </w:rPr>
        <w:t> </w:t>
      </w:r>
    </w:p>
    <w:p w:rsidR="00AB21C5" w:rsidRDefault="00AB21C5" w:rsidP="00DF2D7C">
      <w:pPr>
        <w:spacing w:line="460" w:lineRule="exact"/>
        <w:ind w:firstLineChars="200" w:firstLine="480"/>
      </w:pPr>
      <w:r>
        <w:rPr>
          <w:rFonts w:hint="eastAsia"/>
        </w:rPr>
        <w:t>d. </w:t>
      </w:r>
      <w:r>
        <w:rPr>
          <w:rFonts w:hint="eastAsia"/>
        </w:rPr>
        <w:t>透明度</w:t>
      </w:r>
      <w:r>
        <w:rPr>
          <w:rFonts w:hint="eastAsia"/>
        </w:rPr>
        <w:t> </w:t>
      </w:r>
      <w:r>
        <w:rPr>
          <w:rFonts w:hint="eastAsia"/>
        </w:rPr>
        <w:t>用塞氏盘法测定。</w:t>
      </w:r>
      <w:r>
        <w:rPr>
          <w:rFonts w:hint="eastAsia"/>
        </w:rPr>
        <w:t> </w:t>
      </w:r>
    </w:p>
    <w:p w:rsidR="00AB21C5" w:rsidRDefault="00AB21C5" w:rsidP="00DF2D7C">
      <w:pPr>
        <w:spacing w:line="460" w:lineRule="exact"/>
        <w:ind w:firstLineChars="200" w:firstLine="480"/>
      </w:pPr>
      <w:r>
        <w:rPr>
          <w:rFonts w:hint="eastAsia"/>
        </w:rPr>
        <w:t>e. </w:t>
      </w:r>
      <w:r>
        <w:rPr>
          <w:rFonts w:hint="eastAsia"/>
        </w:rPr>
        <w:t>电导率</w:t>
      </w:r>
      <w:r>
        <w:rPr>
          <w:rFonts w:hint="eastAsia"/>
        </w:rPr>
        <w:t> </w:t>
      </w:r>
      <w:r>
        <w:rPr>
          <w:rFonts w:hint="eastAsia"/>
        </w:rPr>
        <w:t>用电导率仪测定。</w:t>
      </w:r>
    </w:p>
    <w:p w:rsidR="00AB21C5" w:rsidRDefault="00AB21C5" w:rsidP="00DF2D7C">
      <w:pPr>
        <w:spacing w:line="460" w:lineRule="exact"/>
        <w:ind w:firstLineChars="200" w:firstLine="480"/>
      </w:pPr>
      <w:r>
        <w:rPr>
          <w:rFonts w:hint="eastAsia"/>
        </w:rPr>
        <w:t> f. </w:t>
      </w:r>
      <w:r>
        <w:rPr>
          <w:rFonts w:hint="eastAsia"/>
        </w:rPr>
        <w:t>氧化还原电位</w:t>
      </w:r>
      <w:r>
        <w:rPr>
          <w:rFonts w:hint="eastAsia"/>
        </w:rPr>
        <w:t> </w:t>
      </w:r>
      <w:r>
        <w:rPr>
          <w:rFonts w:hint="eastAsia"/>
        </w:rPr>
        <w:t>用铂电极和甘汞电极以</w:t>
      </w:r>
      <w:r>
        <w:rPr>
          <w:rFonts w:hint="eastAsia"/>
        </w:rPr>
        <w:t>mV</w:t>
      </w:r>
      <w:r>
        <w:rPr>
          <w:rFonts w:hint="eastAsia"/>
        </w:rPr>
        <w:t>计或</w:t>
      </w:r>
      <w:r>
        <w:rPr>
          <w:rFonts w:hint="eastAsia"/>
        </w:rPr>
        <w:t>pH</w:t>
      </w:r>
      <w:r>
        <w:rPr>
          <w:rFonts w:hint="eastAsia"/>
        </w:rPr>
        <w:t>计测定。</w:t>
      </w:r>
      <w:r>
        <w:rPr>
          <w:rFonts w:hint="eastAsia"/>
        </w:rPr>
        <w:t> </w:t>
      </w:r>
    </w:p>
    <w:p w:rsidR="00AB21C5" w:rsidRDefault="00AB21C5" w:rsidP="00DF2D7C">
      <w:pPr>
        <w:spacing w:line="460" w:lineRule="exact"/>
        <w:ind w:firstLineChars="200" w:firstLine="480"/>
      </w:pPr>
      <w:r>
        <w:rPr>
          <w:rFonts w:hint="eastAsia"/>
        </w:rPr>
        <w:t>g. </w:t>
      </w:r>
      <w:r>
        <w:rPr>
          <w:rFonts w:hint="eastAsia"/>
        </w:rPr>
        <w:t>浊度</w:t>
      </w:r>
      <w:r>
        <w:rPr>
          <w:rFonts w:hint="eastAsia"/>
        </w:rPr>
        <w:t> </w:t>
      </w:r>
    </w:p>
    <w:p w:rsidR="00AB21C5" w:rsidRDefault="00AB21C5" w:rsidP="00DF2D7C">
      <w:pPr>
        <w:spacing w:line="460" w:lineRule="exact"/>
        <w:ind w:firstLineChars="200" w:firstLine="480"/>
      </w:pPr>
      <w:r>
        <w:rPr>
          <w:rFonts w:hint="eastAsia"/>
        </w:rPr>
        <w:t>用目视比色法或浊度仪。</w:t>
      </w:r>
      <w:r>
        <w:rPr>
          <w:rFonts w:hint="eastAsia"/>
        </w:rPr>
        <w:t> </w:t>
      </w:r>
    </w:p>
    <w:p w:rsidR="00AB21C5" w:rsidRDefault="00AB21C5" w:rsidP="00DF2D7C">
      <w:pPr>
        <w:spacing w:line="460" w:lineRule="exact"/>
        <w:ind w:firstLineChars="200" w:firstLine="480"/>
      </w:pPr>
      <w:r>
        <w:rPr>
          <w:rFonts w:hint="eastAsia"/>
        </w:rPr>
        <w:t>h. </w:t>
      </w:r>
      <w:r>
        <w:rPr>
          <w:rFonts w:hint="eastAsia"/>
        </w:rPr>
        <w:t>水样感官指标的描述</w:t>
      </w:r>
      <w:r>
        <w:rPr>
          <w:rFonts w:hint="eastAsia"/>
        </w:rPr>
        <w:t> </w:t>
      </w:r>
    </w:p>
    <w:p w:rsidR="00AB21C5" w:rsidRDefault="00AB21C5" w:rsidP="00DF2D7C">
      <w:pPr>
        <w:spacing w:line="460" w:lineRule="exact"/>
        <w:ind w:firstLineChars="200" w:firstLine="480"/>
      </w:pPr>
      <w:r>
        <w:rPr>
          <w:rFonts w:hint="eastAsia"/>
        </w:rPr>
        <w:t>颜色：用相同的比色管，分取等体积的水样和蒸馏水作比较，进行定性描述。水的气味（嗅）、水面有无油膜等均应作现场记录。</w:t>
      </w:r>
      <w:r>
        <w:rPr>
          <w:rFonts w:hint="eastAsia"/>
        </w:rPr>
        <w:t> </w:t>
      </w:r>
    </w:p>
    <w:p w:rsidR="00AB21C5" w:rsidRDefault="00AB21C5" w:rsidP="00DF2D7C">
      <w:pPr>
        <w:spacing w:line="460" w:lineRule="exact"/>
        <w:ind w:firstLineChars="200" w:firstLine="480"/>
      </w:pPr>
      <w:r>
        <w:rPr>
          <w:rFonts w:hint="eastAsia"/>
        </w:rPr>
        <w:t>i. </w:t>
      </w:r>
      <w:r>
        <w:rPr>
          <w:rFonts w:hint="eastAsia"/>
        </w:rPr>
        <w:t>水文参数</w:t>
      </w:r>
      <w:r>
        <w:rPr>
          <w:rFonts w:hint="eastAsia"/>
        </w:rPr>
        <w:t> </w:t>
      </w:r>
    </w:p>
    <w:p w:rsidR="00AB21C5" w:rsidRDefault="00AB21C5" w:rsidP="00DF2D7C">
      <w:pPr>
        <w:spacing w:line="460" w:lineRule="exact"/>
        <w:ind w:firstLineChars="200" w:firstLine="480"/>
      </w:pPr>
      <w:r>
        <w:rPr>
          <w:rFonts w:hint="eastAsia"/>
        </w:rPr>
        <w:t>水文测量应按</w:t>
      </w:r>
      <w:r>
        <w:rPr>
          <w:rFonts w:hint="eastAsia"/>
        </w:rPr>
        <w:t>GB 50179</w:t>
      </w:r>
      <w:r>
        <w:rPr>
          <w:rFonts w:hint="eastAsia"/>
        </w:rPr>
        <w:t>—</w:t>
      </w:r>
      <w:r>
        <w:rPr>
          <w:rFonts w:hint="eastAsia"/>
        </w:rPr>
        <w:t>93</w:t>
      </w:r>
      <w:r>
        <w:rPr>
          <w:rFonts w:hint="eastAsia"/>
        </w:rPr>
        <w:t>《河流流量测验规范》进行。潮汐河流各点位采样时，还应同时记录潮位。</w:t>
      </w:r>
    </w:p>
    <w:p w:rsidR="00AB21C5" w:rsidRDefault="00AB21C5" w:rsidP="00DF2D7C">
      <w:pPr>
        <w:spacing w:line="460" w:lineRule="exact"/>
        <w:ind w:firstLineChars="200" w:firstLine="480"/>
      </w:pPr>
      <w:r>
        <w:rPr>
          <w:rFonts w:hint="eastAsia"/>
        </w:rPr>
        <w:t>j. </w:t>
      </w:r>
      <w:r>
        <w:rPr>
          <w:rFonts w:hint="eastAsia"/>
        </w:rPr>
        <w:t>气象参数</w:t>
      </w:r>
      <w:r>
        <w:rPr>
          <w:rFonts w:hint="eastAsia"/>
        </w:rPr>
        <w:t> </w:t>
      </w:r>
    </w:p>
    <w:p w:rsidR="00AB21C5" w:rsidRDefault="00AB21C5" w:rsidP="00DF2D7C">
      <w:pPr>
        <w:spacing w:line="460" w:lineRule="exact"/>
        <w:ind w:firstLineChars="200" w:firstLine="480"/>
      </w:pPr>
      <w:r>
        <w:rPr>
          <w:rFonts w:hint="eastAsia"/>
        </w:rPr>
        <w:t>气象参数有：气温、气压、风向、风速和相对湿度等。</w:t>
      </w:r>
      <w:r>
        <w:rPr>
          <w:rFonts w:hint="eastAsia"/>
        </w:rPr>
        <w:t> </w:t>
      </w:r>
    </w:p>
    <w:p w:rsidR="00AB21C5" w:rsidRDefault="00AB21C5" w:rsidP="00DF2D7C">
      <w:pPr>
        <w:spacing w:line="460" w:lineRule="exact"/>
        <w:ind w:firstLineChars="200" w:firstLine="480"/>
      </w:pPr>
      <w:r>
        <w:rPr>
          <w:rFonts w:hint="eastAsia"/>
        </w:rPr>
        <w:t>4.2.3.4 </w:t>
      </w:r>
      <w:r>
        <w:rPr>
          <w:rFonts w:hint="eastAsia"/>
        </w:rPr>
        <w:t>水样的保存及运输</w:t>
      </w:r>
      <w:r>
        <w:rPr>
          <w:rFonts w:hint="eastAsia"/>
        </w:rPr>
        <w:t> </w:t>
      </w:r>
    </w:p>
    <w:p w:rsidR="00AB21C5" w:rsidRDefault="00AB21C5" w:rsidP="00DF2D7C">
      <w:pPr>
        <w:spacing w:line="460" w:lineRule="exact"/>
        <w:ind w:firstLineChars="200" w:firstLine="480"/>
      </w:pPr>
      <w:r>
        <w:rPr>
          <w:rFonts w:hint="eastAsia"/>
        </w:rPr>
        <w:t>凡能做现场测定的项目，均应在现场测定。</w:t>
      </w:r>
      <w:r>
        <w:rPr>
          <w:rFonts w:hint="eastAsia"/>
        </w:rPr>
        <w:t> </w:t>
      </w:r>
    </w:p>
    <w:p w:rsidR="00AB21C5" w:rsidRDefault="00AB21C5" w:rsidP="00DF2D7C">
      <w:pPr>
        <w:spacing w:line="460" w:lineRule="exact"/>
        <w:ind w:firstLineChars="200" w:firstLine="480"/>
      </w:pPr>
      <w:r>
        <w:rPr>
          <w:rFonts w:hint="eastAsia"/>
        </w:rPr>
        <w:t>水样运输前应将容器的外（内）盖盖紧。装箱时应用泡沫塑料等分隔，以防破损。箱子上应有“切勿倒置”等明显标志。同一采样点的样品瓶应尽量装在同一个箱子中；如分装在几个箱子内，则各箱内均应有同样的采样记录表。运输前应检查所采水样是否已全部装箱。运输时应有专门押运人员。水样交化验室时，应有交接手续。</w:t>
      </w:r>
      <w:r>
        <w:rPr>
          <w:rFonts w:hint="eastAsia"/>
        </w:rPr>
        <w:t> </w:t>
      </w:r>
    </w:p>
    <w:p w:rsidR="00AB21C5" w:rsidRDefault="00AB21C5" w:rsidP="00DF2D7C">
      <w:pPr>
        <w:spacing w:line="460" w:lineRule="exact"/>
        <w:ind w:firstLineChars="200" w:firstLine="480"/>
      </w:pPr>
      <w:r>
        <w:rPr>
          <w:rFonts w:hint="eastAsia"/>
        </w:rPr>
        <w:t>4.2.4 </w:t>
      </w:r>
      <w:r>
        <w:rPr>
          <w:rFonts w:hint="eastAsia"/>
        </w:rPr>
        <w:t>水质采样的质量保证</w:t>
      </w:r>
      <w:r>
        <w:rPr>
          <w:rFonts w:hint="eastAsia"/>
        </w:rPr>
        <w:t> </w:t>
      </w:r>
    </w:p>
    <w:p w:rsidR="00AB21C5" w:rsidRDefault="00AB21C5" w:rsidP="00DF2D7C">
      <w:pPr>
        <w:spacing w:line="460" w:lineRule="exact"/>
        <w:ind w:firstLineChars="200" w:firstLine="480"/>
      </w:pPr>
      <w:r>
        <w:rPr>
          <w:rFonts w:hint="eastAsia"/>
        </w:rPr>
        <w:t>4.2.4.1 </w:t>
      </w:r>
      <w:r>
        <w:rPr>
          <w:rFonts w:hint="eastAsia"/>
        </w:rPr>
        <w:t>采样人员必须通过岗前培训，切实掌握采样技术，熟知水样固定、保存、运输条件。</w:t>
      </w:r>
      <w:r>
        <w:rPr>
          <w:rFonts w:hint="eastAsia"/>
        </w:rPr>
        <w:t> </w:t>
      </w:r>
    </w:p>
    <w:p w:rsidR="00AB21C5" w:rsidRDefault="00AB21C5" w:rsidP="00DF2D7C">
      <w:pPr>
        <w:spacing w:line="460" w:lineRule="exact"/>
        <w:ind w:firstLineChars="200" w:firstLine="480"/>
      </w:pPr>
      <w:r>
        <w:rPr>
          <w:rFonts w:hint="eastAsia"/>
        </w:rPr>
        <w:t>4.2.4.2 </w:t>
      </w:r>
      <w:r>
        <w:rPr>
          <w:rFonts w:hint="eastAsia"/>
        </w:rPr>
        <w:t>采样断面应有明显的标志物，采样人员不得擅自改动采样位置。</w:t>
      </w:r>
      <w:r>
        <w:rPr>
          <w:rFonts w:hint="eastAsia"/>
        </w:rPr>
        <w:t> </w:t>
      </w:r>
    </w:p>
    <w:p w:rsidR="00AB21C5" w:rsidRDefault="00AB21C5" w:rsidP="00DF2D7C">
      <w:pPr>
        <w:spacing w:line="460" w:lineRule="exact"/>
        <w:ind w:firstLineChars="200" w:firstLine="480"/>
      </w:pPr>
      <w:r>
        <w:rPr>
          <w:rFonts w:hint="eastAsia"/>
        </w:rPr>
        <w:lastRenderedPageBreak/>
        <w:t>4.2.4.3 </w:t>
      </w:r>
      <w:r>
        <w:rPr>
          <w:rFonts w:hint="eastAsia"/>
        </w:rPr>
        <w:t>用船只采样时，采样船应位于下游方向，逆流采样，避免搅动底部沉积物造成水样污染。采样人员应在船前部采样，尽量使采样器远离船体。在同一采样点上分层采样时，应自上而下进行，避免不同层次水体混扰。</w:t>
      </w:r>
      <w:r>
        <w:rPr>
          <w:rFonts w:hint="eastAsia"/>
        </w:rPr>
        <w:t> </w:t>
      </w:r>
    </w:p>
    <w:p w:rsidR="00AB21C5" w:rsidRDefault="00AB21C5" w:rsidP="00DF2D7C">
      <w:pPr>
        <w:spacing w:line="460" w:lineRule="exact"/>
        <w:ind w:firstLineChars="200" w:firstLine="480"/>
      </w:pPr>
      <w:r>
        <w:rPr>
          <w:rFonts w:hint="eastAsia"/>
        </w:rPr>
        <w:t>4.2.4.4 </w:t>
      </w:r>
      <w:r>
        <w:rPr>
          <w:rFonts w:hint="eastAsia"/>
        </w:rPr>
        <w:t>采样时，除细菌总数、大肠菌群、油类、</w:t>
      </w:r>
      <w:r>
        <w:rPr>
          <w:rFonts w:hint="eastAsia"/>
        </w:rPr>
        <w:t>DO</w:t>
      </w:r>
      <w:r>
        <w:rPr>
          <w:rFonts w:hint="eastAsia"/>
        </w:rPr>
        <w:t>、</w:t>
      </w:r>
      <w:r>
        <w:rPr>
          <w:rFonts w:hint="eastAsia"/>
        </w:rPr>
        <w:t>BOD</w:t>
      </w:r>
      <w:r>
        <w:rPr>
          <w:rFonts w:hint="eastAsia"/>
        </w:rPr>
        <w:t>、有机物、余氯等有特殊要求的项目外，要先用采样水荡洗采样器与水样容器</w:t>
      </w:r>
      <w:r>
        <w:rPr>
          <w:rFonts w:hint="eastAsia"/>
        </w:rPr>
        <w:t>2</w:t>
      </w:r>
      <w:r>
        <w:rPr>
          <w:rFonts w:hint="eastAsia"/>
        </w:rPr>
        <w:t>～</w:t>
      </w:r>
      <w:r>
        <w:rPr>
          <w:rFonts w:hint="eastAsia"/>
        </w:rPr>
        <w:t>3</w:t>
      </w:r>
      <w:r>
        <w:rPr>
          <w:rFonts w:hint="eastAsia"/>
        </w:rPr>
        <w:t>次，然后再将水样采入容器中，并按要求立即加入相应的固定剂，贴好标签。应使用正规的不干胶标签。</w:t>
      </w:r>
      <w:r>
        <w:rPr>
          <w:rFonts w:hint="eastAsia"/>
        </w:rPr>
        <w:t> </w:t>
      </w:r>
    </w:p>
    <w:p w:rsidR="00AB21C5" w:rsidRDefault="00AB21C5" w:rsidP="00DF2D7C">
      <w:pPr>
        <w:spacing w:line="460" w:lineRule="exact"/>
        <w:ind w:firstLineChars="200" w:firstLine="480"/>
      </w:pPr>
      <w:r>
        <w:rPr>
          <w:rFonts w:hint="eastAsia"/>
        </w:rPr>
        <w:t>4.2.4.5 </w:t>
      </w:r>
      <w:r>
        <w:rPr>
          <w:rFonts w:hint="eastAsia"/>
        </w:rPr>
        <w:t>每批水样，应选择部分项目加采现场空白样，与样品一起送实验室分析。</w:t>
      </w:r>
      <w:r>
        <w:rPr>
          <w:rFonts w:hint="eastAsia"/>
        </w:rPr>
        <w:t> </w:t>
      </w:r>
    </w:p>
    <w:p w:rsidR="00AB21C5" w:rsidRDefault="00AB21C5" w:rsidP="00DF2D7C">
      <w:pPr>
        <w:spacing w:line="460" w:lineRule="exact"/>
        <w:ind w:firstLineChars="200" w:firstLine="480"/>
      </w:pPr>
      <w:r>
        <w:rPr>
          <w:rFonts w:hint="eastAsia"/>
        </w:rPr>
        <w:t>4.2.4.6 </w:t>
      </w:r>
      <w:r>
        <w:rPr>
          <w:rFonts w:hint="eastAsia"/>
        </w:rPr>
        <w:t>每次分析结束后，除必要的留存样品外，样品瓶应及时清洗。水环境例行监测水样容器和污染源监测水样容器应分架存放，不得混用。各类采样容器应按测定项目与采样点位，分类编号，固定专用。</w:t>
      </w:r>
      <w:r>
        <w:rPr>
          <w:rFonts w:hint="eastAsia"/>
        </w:rPr>
        <w:t> </w:t>
      </w:r>
    </w:p>
    <w:p w:rsidR="00AB21C5" w:rsidRDefault="00AB21C5" w:rsidP="00DF2D7C">
      <w:pPr>
        <w:spacing w:line="460" w:lineRule="exact"/>
        <w:ind w:firstLineChars="200" w:firstLine="480"/>
      </w:pPr>
      <w:r>
        <w:rPr>
          <w:rFonts w:hint="eastAsia"/>
        </w:rPr>
        <w:t>4.3 </w:t>
      </w:r>
      <w:r>
        <w:rPr>
          <w:rFonts w:hint="eastAsia"/>
        </w:rPr>
        <w:t>底质的监测点位和采样</w:t>
      </w:r>
      <w:r>
        <w:rPr>
          <w:rFonts w:hint="eastAsia"/>
        </w:rPr>
        <w:t> </w:t>
      </w:r>
    </w:p>
    <w:p w:rsidR="00AB21C5" w:rsidRDefault="00AB21C5" w:rsidP="00DF2D7C">
      <w:pPr>
        <w:spacing w:line="460" w:lineRule="exact"/>
        <w:ind w:firstLineChars="200" w:firstLine="480"/>
      </w:pPr>
      <w:r>
        <w:rPr>
          <w:rFonts w:hint="eastAsia"/>
        </w:rPr>
        <w:t>底质样品的监测主要用于了解水体中易沉降，难降解污染物的累积情况。</w:t>
      </w:r>
      <w:r>
        <w:rPr>
          <w:rFonts w:hint="eastAsia"/>
        </w:rPr>
        <w:t> </w:t>
      </w:r>
    </w:p>
    <w:p w:rsidR="00AB21C5" w:rsidRDefault="00AB21C5" w:rsidP="00DF2D7C">
      <w:pPr>
        <w:spacing w:line="460" w:lineRule="exact"/>
        <w:ind w:firstLineChars="200" w:firstLine="480"/>
      </w:pPr>
      <w:r>
        <w:rPr>
          <w:rFonts w:hint="eastAsia"/>
        </w:rPr>
        <w:t>4.3.1 </w:t>
      </w:r>
      <w:r>
        <w:rPr>
          <w:rFonts w:hint="eastAsia"/>
        </w:rPr>
        <w:t>底质样品的采集</w:t>
      </w:r>
    </w:p>
    <w:p w:rsidR="00AB21C5" w:rsidRDefault="00AB21C5" w:rsidP="00DF2D7C">
      <w:pPr>
        <w:spacing w:line="460" w:lineRule="exact"/>
        <w:ind w:firstLineChars="200" w:firstLine="480"/>
      </w:pPr>
      <w:r>
        <w:rPr>
          <w:rFonts w:hint="eastAsia"/>
        </w:rPr>
        <w:t>4.3.1.1 </w:t>
      </w:r>
      <w:r>
        <w:rPr>
          <w:rFonts w:hint="eastAsia"/>
        </w:rPr>
        <w:t>采样点</w:t>
      </w:r>
      <w:r>
        <w:rPr>
          <w:rFonts w:hint="eastAsia"/>
        </w:rPr>
        <w:t> </w:t>
      </w:r>
    </w:p>
    <w:p w:rsidR="00AB21C5" w:rsidRDefault="00AB21C5" w:rsidP="00DF2D7C">
      <w:pPr>
        <w:spacing w:line="460" w:lineRule="exact"/>
        <w:ind w:firstLineChars="200" w:firstLine="480"/>
      </w:pPr>
      <w:r>
        <w:rPr>
          <w:rFonts w:hint="eastAsia"/>
        </w:rPr>
        <w:t>a. </w:t>
      </w:r>
      <w:r>
        <w:rPr>
          <w:rFonts w:hint="eastAsia"/>
        </w:rPr>
        <w:t>底质采样点位通常为水质采样垂线的正下方。当正下方无法采样时，可略作移动，移动的情况应在采样记录表上详细注明。</w:t>
      </w:r>
      <w:r>
        <w:rPr>
          <w:rFonts w:hint="eastAsia"/>
        </w:rPr>
        <w:t> </w:t>
      </w:r>
    </w:p>
    <w:p w:rsidR="00AB21C5" w:rsidRDefault="00AB21C5" w:rsidP="00DF2D7C">
      <w:pPr>
        <w:spacing w:line="460" w:lineRule="exact"/>
        <w:ind w:firstLineChars="200" w:firstLine="480"/>
      </w:pPr>
      <w:r>
        <w:rPr>
          <w:rFonts w:hint="eastAsia"/>
        </w:rPr>
        <w:t>b. </w:t>
      </w:r>
      <w:r>
        <w:rPr>
          <w:rFonts w:hint="eastAsia"/>
        </w:rPr>
        <w:t>底质采样点应避开河床冲刷、底质沉积不稳定及水草茂盛、表层底质易受搅动之处。</w:t>
      </w:r>
    </w:p>
    <w:p w:rsidR="00AB21C5" w:rsidRDefault="00AB21C5" w:rsidP="00DF2D7C">
      <w:pPr>
        <w:spacing w:line="460" w:lineRule="exact"/>
        <w:ind w:firstLineChars="200" w:firstLine="480"/>
      </w:pPr>
      <w:r>
        <w:rPr>
          <w:rFonts w:hint="eastAsia"/>
        </w:rPr>
        <w:t> c. </w:t>
      </w:r>
      <w:r>
        <w:rPr>
          <w:rFonts w:hint="eastAsia"/>
        </w:rPr>
        <w:t>湖（库）底质采样点一般应设在主要河流及污染源排放口与湖（库）水混合均匀处。</w:t>
      </w:r>
      <w:r>
        <w:rPr>
          <w:rFonts w:hint="eastAsia"/>
        </w:rPr>
        <w:t> </w:t>
      </w:r>
    </w:p>
    <w:p w:rsidR="00AB21C5" w:rsidRDefault="00AB21C5" w:rsidP="00DF2D7C">
      <w:pPr>
        <w:spacing w:line="460" w:lineRule="exact"/>
        <w:ind w:firstLineChars="200" w:firstLine="480"/>
      </w:pPr>
      <w:r>
        <w:rPr>
          <w:rFonts w:hint="eastAsia"/>
        </w:rPr>
        <w:t>4.3.1.2 </w:t>
      </w:r>
      <w:r>
        <w:rPr>
          <w:rFonts w:hint="eastAsia"/>
        </w:rPr>
        <w:t>采样量及容器</w:t>
      </w:r>
      <w:r>
        <w:rPr>
          <w:rFonts w:hint="eastAsia"/>
        </w:rPr>
        <w:t> </w:t>
      </w:r>
      <w:r>
        <w:rPr>
          <w:rFonts w:hint="eastAsia"/>
        </w:rPr>
        <w:t>底质采样量通常为</w:t>
      </w:r>
      <w:r>
        <w:rPr>
          <w:rFonts w:hint="eastAsia"/>
        </w:rPr>
        <w:t>1</w:t>
      </w:r>
      <w:r>
        <w:rPr>
          <w:rFonts w:hint="eastAsia"/>
        </w:rPr>
        <w:t>～</w:t>
      </w:r>
      <w:r>
        <w:rPr>
          <w:rFonts w:hint="eastAsia"/>
        </w:rPr>
        <w:t>2 kg</w:t>
      </w:r>
      <w:r>
        <w:rPr>
          <w:rFonts w:hint="eastAsia"/>
        </w:rPr>
        <w:t>，一次的采样量不够时，可在周围采集几次，并将样品混匀。样品中的砾石、贝壳、动植物残体等杂物应予剔除。在较深水域一般常用掘式采泥器采样。在浅水区或干涸河段用塑料勺或金属铲等即可采样。样品在尽量沥干水分后，用塑料袋包装或用玻璃瓶盛装；供测定有机物的样品，用金属器具采样，置于棕色磨口玻璃瓶中。瓶口不要沾污，以保证磨口塞能塞紧。</w:t>
      </w:r>
      <w:r>
        <w:rPr>
          <w:rFonts w:hint="eastAsia"/>
        </w:rPr>
        <w:t> </w:t>
      </w:r>
    </w:p>
    <w:p w:rsidR="00AB21C5" w:rsidRDefault="00AB21C5" w:rsidP="00DF2D7C">
      <w:pPr>
        <w:spacing w:line="460" w:lineRule="exact"/>
        <w:ind w:firstLineChars="200" w:firstLine="480"/>
      </w:pPr>
      <w:r>
        <w:rPr>
          <w:rFonts w:hint="eastAsia"/>
        </w:rPr>
        <w:t>4.3.2 </w:t>
      </w:r>
      <w:r>
        <w:rPr>
          <w:rFonts w:hint="eastAsia"/>
        </w:rPr>
        <w:t>底质采样质量保证</w:t>
      </w:r>
      <w:r>
        <w:rPr>
          <w:rFonts w:hint="eastAsia"/>
        </w:rPr>
        <w:t> </w:t>
      </w:r>
    </w:p>
    <w:p w:rsidR="00AB21C5" w:rsidRDefault="00AB21C5" w:rsidP="00DF2D7C">
      <w:pPr>
        <w:spacing w:line="460" w:lineRule="exact"/>
        <w:ind w:firstLineChars="200" w:firstLine="480"/>
      </w:pPr>
      <w:r>
        <w:rPr>
          <w:rFonts w:hint="eastAsia"/>
        </w:rPr>
        <w:t>4.3.2.1 </w:t>
      </w:r>
      <w:r>
        <w:rPr>
          <w:rFonts w:hint="eastAsia"/>
        </w:rPr>
        <w:t>底质采样点应尽量与水质采样点一致。</w:t>
      </w:r>
      <w:r>
        <w:rPr>
          <w:rFonts w:hint="eastAsia"/>
        </w:rPr>
        <w:t> </w:t>
      </w:r>
    </w:p>
    <w:p w:rsidR="00AB21C5" w:rsidRDefault="00AB21C5" w:rsidP="00DF2D7C">
      <w:pPr>
        <w:spacing w:line="460" w:lineRule="exact"/>
        <w:ind w:firstLineChars="200" w:firstLine="480"/>
      </w:pPr>
      <w:r>
        <w:rPr>
          <w:rFonts w:hint="eastAsia"/>
        </w:rPr>
        <w:lastRenderedPageBreak/>
        <w:t>4.3.2.2 </w:t>
      </w:r>
      <w:r>
        <w:rPr>
          <w:rFonts w:hint="eastAsia"/>
        </w:rPr>
        <w:t>水浅时，因船体或采泥器冲击搅动底质，或河床为砂卵石时，应另选采样点重采。采样点不能偏移原设置的断面（点）太远。采样后应对偏移位置作好记录。</w:t>
      </w:r>
      <w:r>
        <w:rPr>
          <w:rFonts w:hint="eastAsia"/>
        </w:rPr>
        <w:t> </w:t>
      </w:r>
    </w:p>
    <w:p w:rsidR="00AB21C5" w:rsidRDefault="00AB21C5" w:rsidP="00DF2D7C">
      <w:pPr>
        <w:spacing w:line="460" w:lineRule="exact"/>
        <w:ind w:firstLineChars="200" w:firstLine="480"/>
      </w:pPr>
      <w:r>
        <w:rPr>
          <w:rFonts w:hint="eastAsia"/>
        </w:rPr>
        <w:t>4.3.2.3 </w:t>
      </w:r>
      <w:r>
        <w:rPr>
          <w:rFonts w:hint="eastAsia"/>
        </w:rPr>
        <w:t>采样时底质一般应装满抓斗。采样器向上提升时，如发现样品流失过多，必须重采。</w:t>
      </w:r>
    </w:p>
    <w:p w:rsidR="00AB21C5" w:rsidRDefault="00AB21C5" w:rsidP="00DF2D7C">
      <w:pPr>
        <w:spacing w:line="460" w:lineRule="exact"/>
        <w:ind w:firstLineChars="200" w:firstLine="480"/>
      </w:pPr>
      <w:r>
        <w:rPr>
          <w:rFonts w:hint="eastAsia"/>
        </w:rPr>
        <w:t> 4.3.3 </w:t>
      </w:r>
      <w:r>
        <w:rPr>
          <w:rFonts w:hint="eastAsia"/>
        </w:rPr>
        <w:t>采样记录及样品交接</w:t>
      </w:r>
      <w:r>
        <w:rPr>
          <w:rFonts w:hint="eastAsia"/>
        </w:rPr>
        <w:t> </w:t>
      </w:r>
    </w:p>
    <w:p w:rsidR="00AB21C5" w:rsidRDefault="00AB21C5" w:rsidP="00DF2D7C">
      <w:pPr>
        <w:spacing w:line="460" w:lineRule="exact"/>
        <w:ind w:firstLineChars="200" w:firstLine="480"/>
      </w:pPr>
      <w:r>
        <w:rPr>
          <w:rFonts w:hint="eastAsia"/>
        </w:rPr>
        <w:t>样品采集后要及时将样品编号，贴上标签，并将底质的外观性状，如泥质状态、颜色、嗅味、生物现象等情况填入采样记录表。</w:t>
      </w:r>
      <w:r>
        <w:rPr>
          <w:rFonts w:hint="eastAsia"/>
        </w:rPr>
        <w:t> </w:t>
      </w:r>
      <w:r>
        <w:rPr>
          <w:rFonts w:hint="eastAsia"/>
        </w:rPr>
        <w:t>采集的样品和采样记录表运回后一并交实验室，并办理交接手续。</w:t>
      </w:r>
      <w:r>
        <w:rPr>
          <w:rFonts w:hint="eastAsia"/>
        </w:rPr>
        <w:t> </w:t>
      </w:r>
    </w:p>
    <w:p w:rsidR="00AB21C5" w:rsidRPr="0081010A" w:rsidRDefault="00AB21C5" w:rsidP="00DF2D7C">
      <w:pPr>
        <w:spacing w:line="460" w:lineRule="exact"/>
        <w:ind w:firstLineChars="200" w:firstLine="482"/>
        <w:rPr>
          <w:b/>
        </w:rPr>
      </w:pPr>
      <w:r w:rsidRPr="0081010A">
        <w:rPr>
          <w:rFonts w:hint="eastAsia"/>
          <w:b/>
        </w:rPr>
        <w:t>5 </w:t>
      </w:r>
      <w:r w:rsidRPr="0081010A">
        <w:rPr>
          <w:rFonts w:hint="eastAsia"/>
          <w:b/>
        </w:rPr>
        <w:t>污水监测的布点与采样</w:t>
      </w:r>
      <w:r w:rsidRPr="0081010A">
        <w:rPr>
          <w:rFonts w:hint="eastAsia"/>
          <w:b/>
        </w:rPr>
        <w:t> </w:t>
      </w:r>
    </w:p>
    <w:p w:rsidR="00AB21C5" w:rsidRDefault="00AB21C5" w:rsidP="00DF2D7C">
      <w:pPr>
        <w:spacing w:line="460" w:lineRule="exact"/>
        <w:ind w:firstLineChars="200" w:firstLine="480"/>
      </w:pPr>
      <w:r>
        <w:rPr>
          <w:rFonts w:hint="eastAsia"/>
        </w:rPr>
        <w:t>5.1 </w:t>
      </w:r>
      <w:r>
        <w:rPr>
          <w:rFonts w:hint="eastAsia"/>
        </w:rPr>
        <w:t>污染源污水监测点位的布设</w:t>
      </w:r>
      <w:r>
        <w:rPr>
          <w:rFonts w:hint="eastAsia"/>
        </w:rPr>
        <w:t> </w:t>
      </w:r>
    </w:p>
    <w:p w:rsidR="00AB21C5" w:rsidRDefault="00AB21C5" w:rsidP="00DF2D7C">
      <w:pPr>
        <w:spacing w:line="460" w:lineRule="exact"/>
        <w:ind w:firstLineChars="200" w:firstLine="480"/>
      </w:pPr>
      <w:r>
        <w:rPr>
          <w:rFonts w:hint="eastAsia"/>
        </w:rPr>
        <w:t>5.1.1 </w:t>
      </w:r>
      <w:r>
        <w:rPr>
          <w:rFonts w:hint="eastAsia"/>
        </w:rPr>
        <w:t>布设原则</w:t>
      </w:r>
      <w:r>
        <w:rPr>
          <w:rFonts w:hint="eastAsia"/>
        </w:rPr>
        <w:t> </w:t>
      </w:r>
    </w:p>
    <w:p w:rsidR="00AB21C5" w:rsidRDefault="00AB21C5" w:rsidP="00DF2D7C">
      <w:pPr>
        <w:spacing w:line="460" w:lineRule="exact"/>
        <w:ind w:firstLineChars="200" w:firstLine="480"/>
      </w:pPr>
      <w:r>
        <w:rPr>
          <w:rFonts w:hint="eastAsia"/>
        </w:rPr>
        <w:t>5.1.1.1 </w:t>
      </w:r>
      <w:r>
        <w:rPr>
          <w:rFonts w:hint="eastAsia"/>
        </w:rPr>
        <w:t>第一类污染物采样点位一律设在车间或车间处理设施的排放口或专门处理此类污染物设施的排口。</w:t>
      </w:r>
      <w:r>
        <w:rPr>
          <w:rFonts w:hint="eastAsia"/>
        </w:rPr>
        <w:t> </w:t>
      </w:r>
    </w:p>
    <w:p w:rsidR="00AB21C5" w:rsidRDefault="00AB21C5" w:rsidP="00DF2D7C">
      <w:pPr>
        <w:spacing w:line="460" w:lineRule="exact"/>
        <w:ind w:firstLineChars="200" w:firstLine="480"/>
      </w:pPr>
      <w:r>
        <w:rPr>
          <w:rFonts w:hint="eastAsia"/>
        </w:rPr>
        <w:t>5.1.1.2 </w:t>
      </w:r>
      <w:r>
        <w:rPr>
          <w:rFonts w:hint="eastAsia"/>
        </w:rPr>
        <w:t>第二类污染物采样点位一律设在排污单位的外排口。</w:t>
      </w:r>
      <w:r>
        <w:rPr>
          <w:rFonts w:hint="eastAsia"/>
        </w:rPr>
        <w:t> </w:t>
      </w:r>
    </w:p>
    <w:p w:rsidR="00AB21C5" w:rsidRDefault="00AB21C5" w:rsidP="00DF2D7C">
      <w:pPr>
        <w:spacing w:line="460" w:lineRule="exact"/>
        <w:ind w:firstLineChars="200" w:firstLine="480"/>
      </w:pPr>
      <w:r>
        <w:rPr>
          <w:rFonts w:hint="eastAsia"/>
        </w:rPr>
        <w:t>5.1.1.3 </w:t>
      </w:r>
      <w:r>
        <w:rPr>
          <w:rFonts w:hint="eastAsia"/>
        </w:rPr>
        <w:t>进入集中式污水处理厂和进入城市污水管网的污水采样点位应根据地方环境保护行政主管部门的要求确定。</w:t>
      </w:r>
      <w:r>
        <w:rPr>
          <w:rFonts w:hint="eastAsia"/>
        </w:rPr>
        <w:t> </w:t>
      </w:r>
    </w:p>
    <w:p w:rsidR="00AB21C5" w:rsidRDefault="00AB21C5" w:rsidP="00DF2D7C">
      <w:pPr>
        <w:spacing w:line="460" w:lineRule="exact"/>
        <w:ind w:firstLineChars="200" w:firstLine="480"/>
      </w:pPr>
      <w:r>
        <w:rPr>
          <w:rFonts w:hint="eastAsia"/>
        </w:rPr>
        <w:t>5.1.1.4 </w:t>
      </w:r>
      <w:r>
        <w:rPr>
          <w:rFonts w:hint="eastAsia"/>
        </w:rPr>
        <w:t>污水处理设施效率监测采样点的布设</w:t>
      </w:r>
      <w:r>
        <w:rPr>
          <w:rFonts w:hint="eastAsia"/>
        </w:rPr>
        <w:t> </w:t>
      </w:r>
    </w:p>
    <w:p w:rsidR="00AB21C5" w:rsidRDefault="00AB21C5" w:rsidP="00DF2D7C">
      <w:pPr>
        <w:spacing w:line="460" w:lineRule="exact"/>
        <w:ind w:firstLineChars="200" w:firstLine="480"/>
      </w:pPr>
      <w:r>
        <w:rPr>
          <w:rFonts w:hint="eastAsia"/>
        </w:rPr>
        <w:t>a. </w:t>
      </w:r>
      <w:r>
        <w:rPr>
          <w:rFonts w:hint="eastAsia"/>
        </w:rPr>
        <w:t>对整体污水处理设施效率监测时，在各种进入污水处理设施污水的入口和污水设施的总排口设置采样点。</w:t>
      </w:r>
      <w:r>
        <w:rPr>
          <w:rFonts w:hint="eastAsia"/>
        </w:rPr>
        <w:t> </w:t>
      </w:r>
    </w:p>
    <w:p w:rsidR="00AB21C5" w:rsidRDefault="00AB21C5" w:rsidP="00DF2D7C">
      <w:pPr>
        <w:spacing w:line="460" w:lineRule="exact"/>
        <w:ind w:firstLineChars="200" w:firstLine="480"/>
      </w:pPr>
      <w:r>
        <w:rPr>
          <w:rFonts w:hint="eastAsia"/>
        </w:rPr>
        <w:t>b. </w:t>
      </w:r>
      <w:r>
        <w:rPr>
          <w:rFonts w:hint="eastAsia"/>
        </w:rPr>
        <w:t>对各污水处理单元效率监测时，在各种进入处理设施单元污水的入口和设施单元的排口设置采样点。</w:t>
      </w:r>
    </w:p>
    <w:p w:rsidR="00AB21C5" w:rsidRDefault="00AB21C5" w:rsidP="00DF2D7C">
      <w:pPr>
        <w:spacing w:line="460" w:lineRule="exact"/>
        <w:ind w:firstLineChars="200" w:firstLine="480"/>
      </w:pPr>
      <w:r>
        <w:rPr>
          <w:rFonts w:hint="eastAsia"/>
        </w:rPr>
        <w:t> 5.1.2 </w:t>
      </w:r>
      <w:r>
        <w:rPr>
          <w:rFonts w:hint="eastAsia"/>
        </w:rPr>
        <w:t>采样点位的登记</w:t>
      </w:r>
      <w:r>
        <w:rPr>
          <w:rFonts w:hint="eastAsia"/>
        </w:rPr>
        <w:t> </w:t>
      </w:r>
    </w:p>
    <w:p w:rsidR="00AB21C5" w:rsidRDefault="00AB21C5" w:rsidP="00DF2D7C">
      <w:pPr>
        <w:spacing w:line="460" w:lineRule="exact"/>
        <w:ind w:firstLineChars="200" w:firstLine="480"/>
      </w:pPr>
      <w:r>
        <w:rPr>
          <w:rFonts w:hint="eastAsia"/>
        </w:rPr>
        <w:t>5.1.2.1 </w:t>
      </w:r>
      <w:r>
        <w:rPr>
          <w:rFonts w:hint="eastAsia"/>
        </w:rPr>
        <w:t>必须全面掌握与污染源污水排放有关的工艺流程、污水类型、排放规律、污水管网走向等情况的基础上确定采样点位。排污单位需向地方环境监测站提供废水监测基本信息登记表</w:t>
      </w:r>
      <w:r>
        <w:rPr>
          <w:rFonts w:hint="eastAsia"/>
        </w:rPr>
        <w:t>[</w:t>
      </w:r>
      <w:r>
        <w:rPr>
          <w:rFonts w:hint="eastAsia"/>
        </w:rPr>
        <w:t>见表</w:t>
      </w:r>
      <w:r>
        <w:rPr>
          <w:rFonts w:hint="eastAsia"/>
        </w:rPr>
        <w:t>5-1</w:t>
      </w:r>
      <w:r>
        <w:rPr>
          <w:rFonts w:hint="eastAsia"/>
        </w:rPr>
        <w:t>（略）</w:t>
      </w:r>
      <w:r>
        <w:rPr>
          <w:rFonts w:hint="eastAsia"/>
        </w:rPr>
        <w:t>]</w:t>
      </w:r>
      <w:r>
        <w:rPr>
          <w:rFonts w:hint="eastAsia"/>
        </w:rPr>
        <w:t>。由地方环境监测站核实后确定采样点位。</w:t>
      </w:r>
      <w:r>
        <w:rPr>
          <w:rFonts w:hint="eastAsia"/>
        </w:rPr>
        <w:t> </w:t>
      </w:r>
    </w:p>
    <w:p w:rsidR="00AB21C5" w:rsidRDefault="00AB21C5" w:rsidP="00DF2D7C">
      <w:pPr>
        <w:spacing w:line="460" w:lineRule="exact"/>
        <w:ind w:firstLineChars="200" w:firstLine="480"/>
      </w:pPr>
      <w:r>
        <w:rPr>
          <w:rFonts w:hint="eastAsia"/>
        </w:rPr>
        <w:t>5.1.3 </w:t>
      </w:r>
      <w:r>
        <w:rPr>
          <w:rFonts w:hint="eastAsia"/>
        </w:rPr>
        <w:t>采样点位的管理</w:t>
      </w:r>
      <w:r>
        <w:rPr>
          <w:rFonts w:hint="eastAsia"/>
        </w:rPr>
        <w:t> </w:t>
      </w:r>
    </w:p>
    <w:p w:rsidR="00AB21C5" w:rsidRDefault="00AB21C5" w:rsidP="00DF2D7C">
      <w:pPr>
        <w:spacing w:line="460" w:lineRule="exact"/>
        <w:ind w:firstLineChars="200" w:firstLine="480"/>
      </w:pPr>
      <w:r>
        <w:rPr>
          <w:rFonts w:hint="eastAsia"/>
        </w:rPr>
        <w:t>5.1.3.1 </w:t>
      </w:r>
      <w:r>
        <w:rPr>
          <w:rFonts w:hint="eastAsia"/>
        </w:rPr>
        <w:t>采样点位应设置明显标志。采样点位一经确定，不得随意改动。应执行</w:t>
      </w:r>
      <w:r>
        <w:rPr>
          <w:rFonts w:hint="eastAsia"/>
        </w:rPr>
        <w:t>GB 15562.1</w:t>
      </w:r>
      <w:r>
        <w:rPr>
          <w:rFonts w:hint="eastAsia"/>
        </w:rPr>
        <w:t>—</w:t>
      </w:r>
      <w:r>
        <w:rPr>
          <w:rFonts w:hint="eastAsia"/>
        </w:rPr>
        <w:t>1995</w:t>
      </w:r>
      <w:r>
        <w:rPr>
          <w:rFonts w:hint="eastAsia"/>
        </w:rPr>
        <w:t>标准。</w:t>
      </w:r>
      <w:r>
        <w:rPr>
          <w:rFonts w:hint="eastAsia"/>
        </w:rPr>
        <w:t> </w:t>
      </w:r>
    </w:p>
    <w:p w:rsidR="00AB21C5" w:rsidRDefault="00AB21C5" w:rsidP="00DF2D7C">
      <w:pPr>
        <w:spacing w:line="460" w:lineRule="exact"/>
        <w:ind w:firstLineChars="200" w:firstLine="480"/>
      </w:pPr>
      <w:r>
        <w:rPr>
          <w:rFonts w:hint="eastAsia"/>
        </w:rPr>
        <w:lastRenderedPageBreak/>
        <w:t>5.1.3.2 </w:t>
      </w:r>
      <w:r>
        <w:rPr>
          <w:rFonts w:hint="eastAsia"/>
        </w:rPr>
        <w:t>经设置的采样点应建立采样点管理档案，内容包括采样点性质、名称、位置和编号，采样点测流装置，排污规律和排污去向，采样频次及污染因子等。</w:t>
      </w:r>
      <w:r>
        <w:rPr>
          <w:rFonts w:hint="eastAsia"/>
        </w:rPr>
        <w:t> </w:t>
      </w:r>
    </w:p>
    <w:p w:rsidR="00AB21C5" w:rsidRDefault="00AB21C5" w:rsidP="00DF2D7C">
      <w:pPr>
        <w:spacing w:line="460" w:lineRule="exact"/>
        <w:ind w:firstLineChars="200" w:firstLine="480"/>
      </w:pPr>
      <w:r>
        <w:rPr>
          <w:rFonts w:hint="eastAsia"/>
        </w:rPr>
        <w:t>5.1.3.3 </w:t>
      </w:r>
      <w:r>
        <w:rPr>
          <w:rFonts w:hint="eastAsia"/>
        </w:rPr>
        <w:t>采样点位的日常管理</w:t>
      </w:r>
      <w:r>
        <w:rPr>
          <w:rFonts w:hint="eastAsia"/>
        </w:rPr>
        <w:t> </w:t>
      </w:r>
    </w:p>
    <w:p w:rsidR="00AB21C5" w:rsidRDefault="00AB21C5" w:rsidP="00DF2D7C">
      <w:pPr>
        <w:spacing w:line="460" w:lineRule="exact"/>
        <w:ind w:firstLineChars="200" w:firstLine="480"/>
      </w:pPr>
      <w:r>
        <w:rPr>
          <w:rFonts w:hint="eastAsia"/>
        </w:rPr>
        <w:t>经确认的采样点是法定排污监测点，如因生产工艺或其他原因需变更时，由当地环境保护行政主管部门和环境监测站重新确认。排污单位必须经常进行排污口的清障、疏通工作。</w:t>
      </w:r>
    </w:p>
    <w:p w:rsidR="00AB21C5" w:rsidRDefault="00AB21C5" w:rsidP="00DF2D7C">
      <w:pPr>
        <w:spacing w:line="460" w:lineRule="exact"/>
        <w:ind w:firstLineChars="200" w:firstLine="480"/>
      </w:pPr>
      <w:r>
        <w:rPr>
          <w:rFonts w:hint="eastAsia"/>
        </w:rPr>
        <w:t> 5.2 </w:t>
      </w:r>
      <w:r>
        <w:rPr>
          <w:rFonts w:hint="eastAsia"/>
        </w:rPr>
        <w:t>污染源污水监测的采样</w:t>
      </w:r>
      <w:r>
        <w:rPr>
          <w:rFonts w:hint="eastAsia"/>
        </w:rPr>
        <w:t> </w:t>
      </w:r>
    </w:p>
    <w:p w:rsidR="00AB21C5" w:rsidRDefault="00AB21C5" w:rsidP="00DF2D7C">
      <w:pPr>
        <w:spacing w:line="460" w:lineRule="exact"/>
        <w:ind w:firstLineChars="200" w:firstLine="480"/>
      </w:pPr>
      <w:r>
        <w:rPr>
          <w:rFonts w:hint="eastAsia"/>
        </w:rPr>
        <w:t>5.2.1 </w:t>
      </w:r>
      <w:r>
        <w:rPr>
          <w:rFonts w:hint="eastAsia"/>
        </w:rPr>
        <w:t>采样频次</w:t>
      </w:r>
      <w:r>
        <w:rPr>
          <w:rFonts w:hint="eastAsia"/>
        </w:rPr>
        <w:t> </w:t>
      </w:r>
    </w:p>
    <w:p w:rsidR="00AB21C5" w:rsidRDefault="00AB21C5" w:rsidP="00DF2D7C">
      <w:pPr>
        <w:spacing w:line="460" w:lineRule="exact"/>
        <w:ind w:firstLineChars="200" w:firstLine="480"/>
      </w:pPr>
      <w:r>
        <w:rPr>
          <w:rFonts w:hint="eastAsia"/>
        </w:rPr>
        <w:t>5.2.1.1 </w:t>
      </w:r>
      <w:r>
        <w:rPr>
          <w:rFonts w:hint="eastAsia"/>
        </w:rPr>
        <w:t>监督性监测</w:t>
      </w:r>
      <w:r>
        <w:rPr>
          <w:rFonts w:hint="eastAsia"/>
        </w:rPr>
        <w:t> </w:t>
      </w:r>
    </w:p>
    <w:p w:rsidR="00AB21C5" w:rsidRDefault="00AB21C5" w:rsidP="00DF2D7C">
      <w:pPr>
        <w:spacing w:line="460" w:lineRule="exact"/>
        <w:ind w:firstLineChars="200" w:firstLine="480"/>
      </w:pPr>
      <w:r>
        <w:rPr>
          <w:rFonts w:hint="eastAsia"/>
        </w:rPr>
        <w:t>地方环境监测站对污染源的监督性监测每年不少于</w:t>
      </w:r>
      <w:r>
        <w:rPr>
          <w:rFonts w:hint="eastAsia"/>
        </w:rPr>
        <w:t>1 </w:t>
      </w:r>
      <w:r>
        <w:rPr>
          <w:rFonts w:hint="eastAsia"/>
        </w:rPr>
        <w:t>次，如被国家或地方环境保护行政主管部门列为年度监测的重点排污单位，应增加到每年</w:t>
      </w:r>
      <w:r>
        <w:rPr>
          <w:rFonts w:hint="eastAsia"/>
        </w:rPr>
        <w:t>2</w:t>
      </w:r>
      <w:r>
        <w:rPr>
          <w:rFonts w:hint="eastAsia"/>
        </w:rPr>
        <w:t>～</w:t>
      </w:r>
      <w:r>
        <w:rPr>
          <w:rFonts w:hint="eastAsia"/>
        </w:rPr>
        <w:t>4</w:t>
      </w:r>
      <w:r>
        <w:rPr>
          <w:rFonts w:hint="eastAsia"/>
        </w:rPr>
        <w:t>次。因管理或执法的需要所进行的抽查性监测或对企业的加密监测由各级环境保护行政主管部门确定。</w:t>
      </w:r>
      <w:r>
        <w:rPr>
          <w:rFonts w:hint="eastAsia"/>
        </w:rPr>
        <w:t> </w:t>
      </w:r>
    </w:p>
    <w:p w:rsidR="00AB21C5" w:rsidRDefault="00AB21C5" w:rsidP="00DF2D7C">
      <w:pPr>
        <w:spacing w:line="460" w:lineRule="exact"/>
        <w:ind w:firstLineChars="200" w:firstLine="480"/>
      </w:pPr>
      <w:r>
        <w:rPr>
          <w:rFonts w:hint="eastAsia"/>
        </w:rPr>
        <w:t>5.2.1.2 </w:t>
      </w:r>
      <w:r>
        <w:rPr>
          <w:rFonts w:hint="eastAsia"/>
        </w:rPr>
        <w:t>企业自我监测</w:t>
      </w:r>
      <w:r>
        <w:rPr>
          <w:rFonts w:hint="eastAsia"/>
        </w:rPr>
        <w:t> </w:t>
      </w:r>
    </w:p>
    <w:p w:rsidR="00AB21C5" w:rsidRDefault="00AB21C5" w:rsidP="00DF2D7C">
      <w:pPr>
        <w:spacing w:line="460" w:lineRule="exact"/>
        <w:ind w:firstLineChars="200" w:firstLine="480"/>
      </w:pPr>
      <w:r>
        <w:rPr>
          <w:rFonts w:hint="eastAsia"/>
        </w:rPr>
        <w:t>工业废水按生产周期和生产特点确定监测频率。一般每个生产日至少</w:t>
      </w:r>
      <w:r>
        <w:rPr>
          <w:rFonts w:hint="eastAsia"/>
        </w:rPr>
        <w:t>3</w:t>
      </w:r>
      <w:r>
        <w:rPr>
          <w:rFonts w:hint="eastAsia"/>
        </w:rPr>
        <w:t>次。</w:t>
      </w:r>
      <w:r>
        <w:rPr>
          <w:rFonts w:hint="eastAsia"/>
        </w:rPr>
        <w:t> </w:t>
      </w:r>
    </w:p>
    <w:p w:rsidR="00AB21C5" w:rsidRDefault="00AB21C5" w:rsidP="00DF2D7C">
      <w:pPr>
        <w:spacing w:line="460" w:lineRule="exact"/>
        <w:ind w:firstLineChars="200" w:firstLine="480"/>
      </w:pPr>
      <w:r>
        <w:rPr>
          <w:rFonts w:hint="eastAsia"/>
        </w:rPr>
        <w:t>5.2.1.3 </w:t>
      </w:r>
      <w:r>
        <w:rPr>
          <w:rFonts w:hint="eastAsia"/>
        </w:rPr>
        <w:t>对于污染治理、环境科研、污染源调查和评价等工作中的污水监测，其采样频次可以根据工作方案的要求另行确定。</w:t>
      </w:r>
      <w:r>
        <w:rPr>
          <w:rFonts w:hint="eastAsia"/>
        </w:rPr>
        <w:t> </w:t>
      </w:r>
    </w:p>
    <w:p w:rsidR="00AB21C5" w:rsidRDefault="00AB21C5" w:rsidP="00DF2D7C">
      <w:pPr>
        <w:spacing w:line="460" w:lineRule="exact"/>
        <w:ind w:firstLineChars="200" w:firstLine="480"/>
      </w:pPr>
      <w:r>
        <w:rPr>
          <w:rFonts w:hint="eastAsia"/>
        </w:rPr>
        <w:t>5.2.1.4 </w:t>
      </w:r>
      <w:r>
        <w:rPr>
          <w:rFonts w:hint="eastAsia"/>
        </w:rPr>
        <w:t>排污单位为了确认自行监测的采样频次，应在正常生产条件下的一个生产周期内进行加密监测：周期在</w:t>
      </w:r>
      <w:r>
        <w:rPr>
          <w:rFonts w:hint="eastAsia"/>
        </w:rPr>
        <w:t>8 h</w:t>
      </w:r>
      <w:r>
        <w:rPr>
          <w:rFonts w:hint="eastAsia"/>
        </w:rPr>
        <w:t>以内的，每小时采</w:t>
      </w:r>
      <w:r>
        <w:rPr>
          <w:rFonts w:hint="eastAsia"/>
        </w:rPr>
        <w:t>1</w:t>
      </w:r>
      <w:r>
        <w:rPr>
          <w:rFonts w:hint="eastAsia"/>
        </w:rPr>
        <w:t>次样；周期大于</w:t>
      </w:r>
      <w:r>
        <w:rPr>
          <w:rFonts w:hint="eastAsia"/>
        </w:rPr>
        <w:t>8 h</w:t>
      </w:r>
      <w:r>
        <w:rPr>
          <w:rFonts w:hint="eastAsia"/>
        </w:rPr>
        <w:t>的，每</w:t>
      </w:r>
      <w:r>
        <w:rPr>
          <w:rFonts w:hint="eastAsia"/>
        </w:rPr>
        <w:t>2 h</w:t>
      </w:r>
      <w:r>
        <w:rPr>
          <w:rFonts w:hint="eastAsia"/>
        </w:rPr>
        <w:t>采</w:t>
      </w:r>
      <w:r>
        <w:rPr>
          <w:rFonts w:hint="eastAsia"/>
        </w:rPr>
        <w:t>1</w:t>
      </w:r>
      <w:r>
        <w:rPr>
          <w:rFonts w:hint="eastAsia"/>
        </w:rPr>
        <w:t>次样，但每个生产周期采样次数不少于</w:t>
      </w:r>
      <w:r>
        <w:rPr>
          <w:rFonts w:hint="eastAsia"/>
        </w:rPr>
        <w:t>3</w:t>
      </w:r>
      <w:r>
        <w:rPr>
          <w:rFonts w:hint="eastAsia"/>
        </w:rPr>
        <w:t>次。采样的同时测定流量。根据加密监测结果，绘制污水污染物排放曲线（浓度—时间，流量—时间，总量—时间），并与所掌握资料对照，如基本一致，即可据此确定企业自行监测的采样频次。</w:t>
      </w:r>
      <w:r>
        <w:rPr>
          <w:rFonts w:hint="eastAsia"/>
        </w:rPr>
        <w:t> </w:t>
      </w:r>
      <w:r>
        <w:rPr>
          <w:rFonts w:hint="eastAsia"/>
        </w:rPr>
        <w:t>根据管理需要进行污染源调查性监测时，也按此频次采样。</w:t>
      </w:r>
      <w:r>
        <w:rPr>
          <w:rFonts w:hint="eastAsia"/>
        </w:rPr>
        <w:t> </w:t>
      </w:r>
    </w:p>
    <w:p w:rsidR="00AB21C5" w:rsidRDefault="00AB21C5" w:rsidP="00DF2D7C">
      <w:pPr>
        <w:spacing w:line="460" w:lineRule="exact"/>
        <w:ind w:firstLineChars="200" w:firstLine="480"/>
      </w:pPr>
      <w:r>
        <w:rPr>
          <w:rFonts w:hint="eastAsia"/>
        </w:rPr>
        <w:t>5.2.1.5 </w:t>
      </w:r>
      <w:r>
        <w:rPr>
          <w:rFonts w:hint="eastAsia"/>
        </w:rPr>
        <w:t>排污单位如有污水处理设施并能正常运转使污水能稳定排放，则污染物排放曲线比较平稳，监督监测可以采瞬时样；对于排放曲线有明显变化的不稳定排放污水，要根据曲线情况分时间单元采样，再组成混合样品。正常情况下，混合样品的单元采样不得少于两次。如排放污水的流量、浓度甚至组分都有明显变化，则在各单元采样时的采样量应与当时的污水流量成比例，以使混合样品更有代表性。</w:t>
      </w:r>
      <w:r>
        <w:rPr>
          <w:rFonts w:hint="eastAsia"/>
        </w:rPr>
        <w:t> </w:t>
      </w:r>
    </w:p>
    <w:p w:rsidR="00AB21C5" w:rsidRDefault="00AB21C5" w:rsidP="00DF2D7C">
      <w:pPr>
        <w:spacing w:line="460" w:lineRule="exact"/>
        <w:ind w:firstLineChars="200" w:firstLine="480"/>
      </w:pPr>
      <w:r>
        <w:rPr>
          <w:rFonts w:hint="eastAsia"/>
        </w:rPr>
        <w:t>5.2.2 </w:t>
      </w:r>
      <w:r>
        <w:rPr>
          <w:rFonts w:hint="eastAsia"/>
        </w:rPr>
        <w:t>污水采样方法</w:t>
      </w:r>
      <w:r>
        <w:rPr>
          <w:rFonts w:hint="eastAsia"/>
        </w:rPr>
        <w:t> </w:t>
      </w:r>
    </w:p>
    <w:p w:rsidR="00AB21C5" w:rsidRDefault="00AB21C5" w:rsidP="00DF2D7C">
      <w:pPr>
        <w:spacing w:line="460" w:lineRule="exact"/>
        <w:ind w:firstLineChars="200" w:firstLine="480"/>
      </w:pPr>
      <w:r>
        <w:rPr>
          <w:rFonts w:hint="eastAsia"/>
        </w:rPr>
        <w:lastRenderedPageBreak/>
        <w:t>5.2.2.1 </w:t>
      </w:r>
      <w:r>
        <w:rPr>
          <w:rFonts w:hint="eastAsia"/>
        </w:rPr>
        <w:t>污水的监测项目按照行业类型有不同要求，见表</w:t>
      </w:r>
      <w:r>
        <w:rPr>
          <w:rFonts w:hint="eastAsia"/>
        </w:rPr>
        <w:t>6-2</w:t>
      </w:r>
      <w:r>
        <w:rPr>
          <w:rFonts w:hint="eastAsia"/>
        </w:rPr>
        <w:t>。</w:t>
      </w:r>
      <w:r>
        <w:rPr>
          <w:rFonts w:hint="eastAsia"/>
        </w:rPr>
        <w:t> </w:t>
      </w:r>
    </w:p>
    <w:p w:rsidR="00AB21C5" w:rsidRDefault="00AB21C5" w:rsidP="00DF2D7C">
      <w:pPr>
        <w:spacing w:line="460" w:lineRule="exact"/>
        <w:ind w:firstLineChars="200" w:firstLine="480"/>
      </w:pPr>
      <w:r>
        <w:rPr>
          <w:rFonts w:hint="eastAsia"/>
        </w:rPr>
        <w:t>在分时间单元采集样品时，测定</w:t>
      </w:r>
      <w:r>
        <w:rPr>
          <w:rFonts w:hint="eastAsia"/>
        </w:rPr>
        <w:t>pH</w:t>
      </w:r>
      <w:r>
        <w:rPr>
          <w:rFonts w:hint="eastAsia"/>
        </w:rPr>
        <w:t>、</w:t>
      </w:r>
      <w:r>
        <w:rPr>
          <w:rFonts w:hint="eastAsia"/>
        </w:rPr>
        <w:t>COD</w:t>
      </w:r>
      <w:r>
        <w:rPr>
          <w:rFonts w:hint="eastAsia"/>
        </w:rPr>
        <w:t>、</w:t>
      </w:r>
      <w:r>
        <w:rPr>
          <w:rFonts w:hint="eastAsia"/>
        </w:rPr>
        <w:t>BOD</w:t>
      </w:r>
      <w:r>
        <w:rPr>
          <w:rFonts w:hint="eastAsia"/>
        </w:rPr>
        <w:t>、</w:t>
      </w:r>
      <w:r>
        <w:rPr>
          <w:rFonts w:hint="eastAsia"/>
        </w:rPr>
        <w:t>DO</w:t>
      </w:r>
      <w:r>
        <w:rPr>
          <w:rFonts w:hint="eastAsia"/>
        </w:rPr>
        <w:t>、硫化物、油类、有机物、余氯、粪大肠菌群、悬浮物、放射性等项目的样品，不能混合，只能单独采样。</w:t>
      </w:r>
      <w:r>
        <w:rPr>
          <w:rFonts w:hint="eastAsia"/>
        </w:rPr>
        <w:t> </w:t>
      </w:r>
    </w:p>
    <w:p w:rsidR="00AB21C5" w:rsidRDefault="00AB21C5" w:rsidP="00DF2D7C">
      <w:pPr>
        <w:spacing w:line="460" w:lineRule="exact"/>
        <w:ind w:firstLineChars="200" w:firstLine="480"/>
      </w:pPr>
      <w:r>
        <w:rPr>
          <w:rFonts w:hint="eastAsia"/>
        </w:rPr>
        <w:t>5.2.2.2 </w:t>
      </w:r>
      <w:r>
        <w:rPr>
          <w:rFonts w:hint="eastAsia"/>
        </w:rPr>
        <w:t>对不同的监测项目应选用的容器材质、加入的保存剂及其用量与保存期、应采集的水样体积和容器的洗涤方法等见表</w:t>
      </w:r>
      <w:r>
        <w:rPr>
          <w:rFonts w:hint="eastAsia"/>
        </w:rPr>
        <w:t>4-4</w:t>
      </w:r>
      <w:r>
        <w:rPr>
          <w:rFonts w:hint="eastAsia"/>
        </w:rPr>
        <w:t>（略）。</w:t>
      </w:r>
      <w:r>
        <w:rPr>
          <w:rFonts w:hint="eastAsia"/>
        </w:rPr>
        <w:t> </w:t>
      </w:r>
    </w:p>
    <w:p w:rsidR="00AB21C5" w:rsidRDefault="00AB21C5" w:rsidP="00DF2D7C">
      <w:pPr>
        <w:spacing w:line="460" w:lineRule="exact"/>
        <w:ind w:firstLineChars="200" w:firstLine="480"/>
      </w:pPr>
      <w:r>
        <w:rPr>
          <w:rFonts w:hint="eastAsia"/>
        </w:rPr>
        <w:t>5.2.2.3 </w:t>
      </w:r>
      <w:r>
        <w:rPr>
          <w:rFonts w:hint="eastAsia"/>
        </w:rPr>
        <w:t>自动采样</w:t>
      </w:r>
      <w:r>
        <w:rPr>
          <w:rFonts w:hint="eastAsia"/>
        </w:rPr>
        <w:t> </w:t>
      </w:r>
    </w:p>
    <w:p w:rsidR="00AB21C5" w:rsidRDefault="00AB21C5" w:rsidP="00DF2D7C">
      <w:pPr>
        <w:spacing w:line="460" w:lineRule="exact"/>
        <w:ind w:firstLineChars="200" w:firstLine="480"/>
      </w:pPr>
      <w:r>
        <w:rPr>
          <w:rFonts w:hint="eastAsia"/>
        </w:rPr>
        <w:t>自动采样用自动采样器进行，有时间比例采样和流量比例采样。当污水排放量较稳定时可采用时间比例采样，否则必须采用流量比例采样。</w:t>
      </w:r>
      <w:r>
        <w:rPr>
          <w:rFonts w:hint="eastAsia"/>
        </w:rPr>
        <w:t> </w:t>
      </w:r>
      <w:r>
        <w:rPr>
          <w:rFonts w:hint="eastAsia"/>
        </w:rPr>
        <w:t>所用的自动采样器必须符合国家环境保护总局颁布的污水采样器技术要求（待定）。</w:t>
      </w:r>
      <w:r>
        <w:rPr>
          <w:rFonts w:hint="eastAsia"/>
        </w:rPr>
        <w:t> 5.2.2.4 </w:t>
      </w:r>
      <w:r>
        <w:rPr>
          <w:rFonts w:hint="eastAsia"/>
        </w:rPr>
        <w:t>实际的采样位置应在采样断面的中心。当水深大于</w:t>
      </w:r>
      <w:r>
        <w:rPr>
          <w:rFonts w:hint="eastAsia"/>
        </w:rPr>
        <w:t>1 m</w:t>
      </w:r>
      <w:r>
        <w:rPr>
          <w:rFonts w:hint="eastAsia"/>
        </w:rPr>
        <w:t>时，应在表层下</w:t>
      </w:r>
      <w:r>
        <w:rPr>
          <w:rFonts w:hint="eastAsia"/>
        </w:rPr>
        <w:t>1/4</w:t>
      </w:r>
      <w:r>
        <w:rPr>
          <w:rFonts w:hint="eastAsia"/>
        </w:rPr>
        <w:t>深度处采样；水深小于或等于</w:t>
      </w:r>
      <w:r>
        <w:rPr>
          <w:rFonts w:hint="eastAsia"/>
        </w:rPr>
        <w:t>1 m</w:t>
      </w:r>
      <w:r>
        <w:rPr>
          <w:rFonts w:hint="eastAsia"/>
        </w:rPr>
        <w:t>时，在水深的</w:t>
      </w:r>
      <w:r>
        <w:rPr>
          <w:rFonts w:hint="eastAsia"/>
        </w:rPr>
        <w:t>1/2</w:t>
      </w:r>
      <w:r>
        <w:rPr>
          <w:rFonts w:hint="eastAsia"/>
        </w:rPr>
        <w:t>处采样。</w:t>
      </w:r>
      <w:r>
        <w:rPr>
          <w:rFonts w:hint="eastAsia"/>
        </w:rPr>
        <w:t> </w:t>
      </w:r>
    </w:p>
    <w:p w:rsidR="00AB21C5" w:rsidRDefault="00AB21C5" w:rsidP="00DF2D7C">
      <w:pPr>
        <w:spacing w:line="460" w:lineRule="exact"/>
        <w:ind w:firstLineChars="200" w:firstLine="480"/>
      </w:pPr>
      <w:r>
        <w:rPr>
          <w:rFonts w:hint="eastAsia"/>
        </w:rPr>
        <w:t>5.2.2.5 </w:t>
      </w:r>
      <w:r>
        <w:rPr>
          <w:rFonts w:hint="eastAsia"/>
        </w:rPr>
        <w:t>注意事项</w:t>
      </w:r>
      <w:r>
        <w:rPr>
          <w:rFonts w:hint="eastAsia"/>
        </w:rPr>
        <w:t> </w:t>
      </w:r>
    </w:p>
    <w:p w:rsidR="00AB21C5" w:rsidRDefault="00AB21C5" w:rsidP="00DF2D7C">
      <w:pPr>
        <w:spacing w:line="460" w:lineRule="exact"/>
        <w:ind w:firstLineChars="200" w:firstLine="480"/>
      </w:pPr>
      <w:r>
        <w:rPr>
          <w:rFonts w:hint="eastAsia"/>
        </w:rPr>
        <w:t>a. </w:t>
      </w:r>
      <w:r>
        <w:rPr>
          <w:rFonts w:hint="eastAsia"/>
        </w:rPr>
        <w:t>用样品容器直接采样时，必须用水样冲洗</w:t>
      </w:r>
      <w:r>
        <w:rPr>
          <w:rFonts w:hint="eastAsia"/>
        </w:rPr>
        <w:t>3</w:t>
      </w:r>
      <w:r>
        <w:rPr>
          <w:rFonts w:hint="eastAsia"/>
        </w:rPr>
        <w:t>次后再行采样。但当水面有浮油时，采油的容器不能冲洗。</w:t>
      </w:r>
      <w:r>
        <w:rPr>
          <w:rFonts w:hint="eastAsia"/>
        </w:rPr>
        <w:t> </w:t>
      </w:r>
    </w:p>
    <w:p w:rsidR="00AB21C5" w:rsidRDefault="00AB21C5" w:rsidP="00DF2D7C">
      <w:pPr>
        <w:spacing w:line="460" w:lineRule="exact"/>
        <w:ind w:firstLineChars="200" w:firstLine="480"/>
      </w:pPr>
      <w:r>
        <w:rPr>
          <w:rFonts w:hint="eastAsia"/>
        </w:rPr>
        <w:t>b. </w:t>
      </w:r>
      <w:r>
        <w:rPr>
          <w:rFonts w:hint="eastAsia"/>
        </w:rPr>
        <w:t>采样时应注意除去水面的杂物、垃圾等漂浮物。</w:t>
      </w:r>
      <w:r>
        <w:rPr>
          <w:rFonts w:hint="eastAsia"/>
        </w:rPr>
        <w:t> </w:t>
      </w:r>
    </w:p>
    <w:p w:rsidR="00AB21C5" w:rsidRDefault="00AB21C5" w:rsidP="00DF2D7C">
      <w:pPr>
        <w:spacing w:line="460" w:lineRule="exact"/>
        <w:ind w:firstLineChars="200" w:firstLine="480"/>
      </w:pPr>
      <w:r>
        <w:rPr>
          <w:rFonts w:hint="eastAsia"/>
        </w:rPr>
        <w:t>c. </w:t>
      </w:r>
      <w:r>
        <w:rPr>
          <w:rFonts w:hint="eastAsia"/>
        </w:rPr>
        <w:t>用于测定悬浮物、</w:t>
      </w:r>
      <w:r>
        <w:rPr>
          <w:rFonts w:hint="eastAsia"/>
        </w:rPr>
        <w:t>BOD</w:t>
      </w:r>
      <w:r>
        <w:rPr>
          <w:rFonts w:hint="eastAsia"/>
        </w:rPr>
        <w:t>、硫化物、油类、余氯的水样，必须单独定容采样，全部用于测定。</w:t>
      </w:r>
      <w:r>
        <w:rPr>
          <w:rFonts w:hint="eastAsia"/>
        </w:rPr>
        <w:t> </w:t>
      </w:r>
    </w:p>
    <w:p w:rsidR="00AB21C5" w:rsidRDefault="00AB21C5" w:rsidP="00DF2D7C">
      <w:pPr>
        <w:spacing w:line="460" w:lineRule="exact"/>
        <w:ind w:firstLineChars="200" w:firstLine="480"/>
      </w:pPr>
      <w:r>
        <w:rPr>
          <w:rFonts w:hint="eastAsia"/>
        </w:rPr>
        <w:t>d. </w:t>
      </w:r>
      <w:r>
        <w:rPr>
          <w:rFonts w:hint="eastAsia"/>
        </w:rPr>
        <w:t>在选用特殊的专用采样器（如油类采样器）时，应按照该采样器的使用方法采样。</w:t>
      </w:r>
    </w:p>
    <w:p w:rsidR="00AB21C5" w:rsidRDefault="00AB21C5" w:rsidP="00DF2D7C">
      <w:pPr>
        <w:spacing w:line="460" w:lineRule="exact"/>
        <w:ind w:firstLineChars="200" w:firstLine="480"/>
      </w:pPr>
      <w:r>
        <w:rPr>
          <w:rFonts w:hint="eastAsia"/>
        </w:rPr>
        <w:t> e. </w:t>
      </w:r>
      <w:r>
        <w:rPr>
          <w:rFonts w:hint="eastAsia"/>
        </w:rPr>
        <w:t>采样时应认真填写“污水采样记录表”</w:t>
      </w:r>
      <w:r>
        <w:rPr>
          <w:rFonts w:hint="eastAsia"/>
        </w:rPr>
        <w:t>[</w:t>
      </w:r>
      <w:r>
        <w:rPr>
          <w:rFonts w:hint="eastAsia"/>
        </w:rPr>
        <w:t>表</w:t>
      </w:r>
      <w:r>
        <w:rPr>
          <w:rFonts w:hint="eastAsia"/>
        </w:rPr>
        <w:t>12-3</w:t>
      </w:r>
      <w:r>
        <w:rPr>
          <w:rFonts w:hint="eastAsia"/>
        </w:rPr>
        <w:t>（略）</w:t>
      </w:r>
      <w:r>
        <w:rPr>
          <w:rFonts w:hint="eastAsia"/>
        </w:rPr>
        <w:t>]</w:t>
      </w:r>
      <w:r>
        <w:rPr>
          <w:rFonts w:hint="eastAsia"/>
        </w:rPr>
        <w:t>，表中应有以下内容：污染源名称、监测目的、监测项目、采样点位、采样时间、样品编号、污水性质、污水流量、采样人姓名及其他有关事项等。具体格式可由各省制定。</w:t>
      </w:r>
      <w:r>
        <w:rPr>
          <w:rFonts w:hint="eastAsia"/>
        </w:rPr>
        <w:t> </w:t>
      </w:r>
    </w:p>
    <w:p w:rsidR="00AB21C5" w:rsidRDefault="00AB21C5" w:rsidP="00DF2D7C">
      <w:pPr>
        <w:spacing w:line="460" w:lineRule="exact"/>
        <w:ind w:firstLineChars="200" w:firstLine="480"/>
      </w:pPr>
      <w:r>
        <w:rPr>
          <w:rFonts w:hint="eastAsia"/>
        </w:rPr>
        <w:t>f. </w:t>
      </w:r>
      <w:r>
        <w:rPr>
          <w:rFonts w:hint="eastAsia"/>
        </w:rPr>
        <w:t>凡需现场监测的项目，应进行现场监测。其他注意事项可参见地表水质监测的采样部分。</w:t>
      </w:r>
    </w:p>
    <w:p w:rsidR="00AB21C5" w:rsidRDefault="00AB21C5" w:rsidP="00DF2D7C">
      <w:pPr>
        <w:spacing w:line="460" w:lineRule="exact"/>
        <w:ind w:firstLineChars="200" w:firstLine="480"/>
      </w:pPr>
      <w:r>
        <w:rPr>
          <w:rFonts w:hint="eastAsia"/>
        </w:rPr>
        <w:t> 5.2.3 </w:t>
      </w:r>
      <w:r>
        <w:rPr>
          <w:rFonts w:hint="eastAsia"/>
        </w:rPr>
        <w:t>污水样品的保存、运输和记录</w:t>
      </w:r>
      <w:r>
        <w:rPr>
          <w:rFonts w:hint="eastAsia"/>
        </w:rPr>
        <w:t> </w:t>
      </w:r>
    </w:p>
    <w:p w:rsidR="00AB21C5" w:rsidRDefault="00AB21C5" w:rsidP="00DF2D7C">
      <w:pPr>
        <w:spacing w:line="460" w:lineRule="exact"/>
        <w:ind w:firstLineChars="200" w:firstLine="480"/>
      </w:pPr>
      <w:r>
        <w:rPr>
          <w:rFonts w:hint="eastAsia"/>
        </w:rPr>
        <w:t>污水样品的组成往往相当复杂，其稳定性通常比地表水样更差，应设法尽快测定。保存和运输方面的具体要求参照</w:t>
      </w:r>
      <w:r>
        <w:rPr>
          <w:rFonts w:hint="eastAsia"/>
        </w:rPr>
        <w:t>4.2.3.4 </w:t>
      </w:r>
      <w:r>
        <w:rPr>
          <w:rFonts w:hint="eastAsia"/>
        </w:rPr>
        <w:t>地表水样的有关规定和表</w:t>
      </w:r>
      <w:r>
        <w:rPr>
          <w:rFonts w:hint="eastAsia"/>
        </w:rPr>
        <w:t>4-4</w:t>
      </w:r>
      <w:r>
        <w:rPr>
          <w:rFonts w:hint="eastAsia"/>
        </w:rPr>
        <w:t>（略）执行。</w:t>
      </w:r>
      <w:r>
        <w:rPr>
          <w:rFonts w:hint="eastAsia"/>
        </w:rPr>
        <w:t> </w:t>
      </w:r>
    </w:p>
    <w:p w:rsidR="00AB21C5" w:rsidRDefault="00AB21C5" w:rsidP="00DF2D7C">
      <w:pPr>
        <w:spacing w:line="460" w:lineRule="exact"/>
        <w:ind w:firstLineChars="200" w:firstLine="480"/>
      </w:pPr>
      <w:r>
        <w:rPr>
          <w:rFonts w:hint="eastAsia"/>
        </w:rPr>
        <w:t>采样后要在每个样品瓶上贴一标签，标明点位编号、采样日期和时间、测定</w:t>
      </w:r>
      <w:r>
        <w:rPr>
          <w:rFonts w:hint="eastAsia"/>
        </w:rPr>
        <w:lastRenderedPageBreak/>
        <w:t>项目和保存方法等。</w:t>
      </w:r>
      <w:r>
        <w:rPr>
          <w:rFonts w:hint="eastAsia"/>
        </w:rPr>
        <w:t> </w:t>
      </w:r>
    </w:p>
    <w:p w:rsidR="00AB21C5" w:rsidRDefault="00AB21C5" w:rsidP="00DF2D7C">
      <w:pPr>
        <w:spacing w:line="460" w:lineRule="exact"/>
        <w:ind w:firstLineChars="200" w:firstLine="480"/>
      </w:pPr>
      <w:r>
        <w:rPr>
          <w:rFonts w:hint="eastAsia"/>
        </w:rPr>
        <w:t>5.3 </w:t>
      </w:r>
      <w:r>
        <w:rPr>
          <w:rFonts w:hint="eastAsia"/>
        </w:rPr>
        <w:t>排污总量监测</w:t>
      </w:r>
      <w:r>
        <w:rPr>
          <w:rFonts w:hint="eastAsia"/>
        </w:rPr>
        <w:t> </w:t>
      </w:r>
    </w:p>
    <w:p w:rsidR="00AB21C5" w:rsidRDefault="00AB21C5" w:rsidP="00DF2D7C">
      <w:pPr>
        <w:spacing w:line="460" w:lineRule="exact"/>
        <w:ind w:firstLineChars="200" w:firstLine="480"/>
      </w:pPr>
      <w:r>
        <w:rPr>
          <w:rFonts w:hint="eastAsia"/>
        </w:rPr>
        <w:t>5.3.1 </w:t>
      </w:r>
      <w:r>
        <w:rPr>
          <w:rFonts w:hint="eastAsia"/>
        </w:rPr>
        <w:t>流量测量</w:t>
      </w:r>
      <w:r>
        <w:rPr>
          <w:rFonts w:hint="eastAsia"/>
        </w:rPr>
        <w:t> </w:t>
      </w:r>
    </w:p>
    <w:p w:rsidR="00AB21C5" w:rsidRDefault="00AB21C5" w:rsidP="00DF2D7C">
      <w:pPr>
        <w:spacing w:line="460" w:lineRule="exact"/>
        <w:ind w:firstLineChars="200" w:firstLine="480"/>
      </w:pPr>
      <w:r>
        <w:rPr>
          <w:rFonts w:hint="eastAsia"/>
        </w:rPr>
        <w:t>5.3.1.1 </w:t>
      </w:r>
      <w:r>
        <w:rPr>
          <w:rFonts w:hint="eastAsia"/>
        </w:rPr>
        <w:t>流量测量原则</w:t>
      </w:r>
      <w:r>
        <w:rPr>
          <w:rFonts w:hint="eastAsia"/>
        </w:rPr>
        <w:t> </w:t>
      </w:r>
    </w:p>
    <w:p w:rsidR="00AB21C5" w:rsidRDefault="00AB21C5" w:rsidP="00DF2D7C">
      <w:pPr>
        <w:spacing w:line="460" w:lineRule="exact"/>
        <w:ind w:firstLineChars="200" w:firstLine="480"/>
      </w:pPr>
      <w:r>
        <w:rPr>
          <w:rFonts w:hint="eastAsia"/>
        </w:rPr>
        <w:t>a. </w:t>
      </w:r>
      <w:r>
        <w:rPr>
          <w:rFonts w:hint="eastAsia"/>
        </w:rPr>
        <w:t>污染源的污水排放渠道，在已知其“流量—时间”排放曲线波动较小，用瞬时流量代表平均流量所引起的误差可以允许时（小于</w:t>
      </w:r>
      <w:r>
        <w:rPr>
          <w:rFonts w:hint="eastAsia"/>
        </w:rPr>
        <w:t>10%</w:t>
      </w:r>
      <w:r>
        <w:rPr>
          <w:rFonts w:hint="eastAsia"/>
        </w:rPr>
        <w:t>），则在某一时段内的任意时间测得的瞬时流量乘以该时段的时间即为该时段的流量。</w:t>
      </w:r>
      <w:r>
        <w:rPr>
          <w:rFonts w:hint="eastAsia"/>
        </w:rPr>
        <w:t> </w:t>
      </w:r>
    </w:p>
    <w:p w:rsidR="00AB21C5" w:rsidRDefault="00AB21C5" w:rsidP="00DF2D7C">
      <w:pPr>
        <w:spacing w:line="460" w:lineRule="exact"/>
        <w:ind w:firstLineChars="200" w:firstLine="480"/>
      </w:pPr>
      <w:r>
        <w:rPr>
          <w:rFonts w:hint="eastAsia"/>
        </w:rPr>
        <w:t>b. </w:t>
      </w:r>
      <w:r>
        <w:rPr>
          <w:rFonts w:hint="eastAsia"/>
        </w:rPr>
        <w:t>如排放污水的“流量—时间”排放曲线虽有明显波动，但其波动有固定的规律，可以用该时段中几个等时间间隔的瞬时流量来计算出平均流量，则可定时进行瞬时流量测定，在计算出平均流量后再乘以时间得到流量。</w:t>
      </w:r>
      <w:r>
        <w:rPr>
          <w:rFonts w:hint="eastAsia"/>
        </w:rPr>
        <w:t> </w:t>
      </w:r>
    </w:p>
    <w:p w:rsidR="00AB21C5" w:rsidRDefault="00AB21C5" w:rsidP="00DF2D7C">
      <w:pPr>
        <w:spacing w:line="460" w:lineRule="exact"/>
        <w:ind w:firstLineChars="200" w:firstLine="480"/>
      </w:pPr>
      <w:r>
        <w:rPr>
          <w:rFonts w:hint="eastAsia"/>
        </w:rPr>
        <w:t>c. </w:t>
      </w:r>
      <w:r>
        <w:rPr>
          <w:rFonts w:hint="eastAsia"/>
        </w:rPr>
        <w:t>如排放污水的“流量—时间”排放曲线，既有明显波动又无规律可循，则必须连续测定流量，流量对时间的积分即为总流量。</w:t>
      </w:r>
      <w:r>
        <w:rPr>
          <w:rFonts w:hint="eastAsia"/>
        </w:rPr>
        <w:t> </w:t>
      </w:r>
    </w:p>
    <w:p w:rsidR="00AB21C5" w:rsidRDefault="00AB21C5" w:rsidP="00DF2D7C">
      <w:pPr>
        <w:spacing w:line="460" w:lineRule="exact"/>
        <w:ind w:firstLineChars="200" w:firstLine="480"/>
      </w:pPr>
      <w:r>
        <w:rPr>
          <w:rFonts w:hint="eastAsia"/>
        </w:rPr>
        <w:t>5.3.1.2 </w:t>
      </w:r>
      <w:r>
        <w:rPr>
          <w:rFonts w:hint="eastAsia"/>
        </w:rPr>
        <w:t>流量测量方法</w:t>
      </w:r>
      <w:r>
        <w:rPr>
          <w:rFonts w:hint="eastAsia"/>
        </w:rPr>
        <w:t> </w:t>
      </w:r>
    </w:p>
    <w:p w:rsidR="00AB21C5" w:rsidRDefault="00AB21C5" w:rsidP="00DF2D7C">
      <w:pPr>
        <w:spacing w:line="460" w:lineRule="exact"/>
        <w:ind w:firstLineChars="200" w:firstLine="480"/>
      </w:pPr>
      <w:r>
        <w:rPr>
          <w:rFonts w:hint="eastAsia"/>
        </w:rPr>
        <w:t>a. </w:t>
      </w:r>
      <w:r>
        <w:rPr>
          <w:rFonts w:hint="eastAsia"/>
        </w:rPr>
        <w:t>污水流量计法：污水流量计的性能指标必须满足污水流量计技术要求。</w:t>
      </w:r>
      <w:r>
        <w:rPr>
          <w:rFonts w:hint="eastAsia"/>
        </w:rPr>
        <w:t> </w:t>
      </w:r>
    </w:p>
    <w:p w:rsidR="00AB21C5" w:rsidRDefault="00AB21C5" w:rsidP="00DF2D7C">
      <w:pPr>
        <w:spacing w:line="460" w:lineRule="exact"/>
        <w:ind w:firstLineChars="200" w:firstLine="480"/>
      </w:pPr>
      <w:r>
        <w:rPr>
          <w:rFonts w:hint="eastAsia"/>
        </w:rPr>
        <w:t>b. </w:t>
      </w:r>
      <w:r>
        <w:rPr>
          <w:rFonts w:hint="eastAsia"/>
        </w:rPr>
        <w:t>其他测流量方法：</w:t>
      </w:r>
      <w:r>
        <w:rPr>
          <w:rFonts w:hint="eastAsia"/>
        </w:rPr>
        <w:t> </w:t>
      </w:r>
    </w:p>
    <w:p w:rsidR="00AB21C5" w:rsidRDefault="00AB21C5" w:rsidP="00DF2D7C">
      <w:pPr>
        <w:spacing w:line="460" w:lineRule="exact"/>
        <w:ind w:firstLineChars="200" w:firstLine="480"/>
      </w:pPr>
      <w:r>
        <w:rPr>
          <w:rFonts w:hint="eastAsia"/>
        </w:rPr>
        <w:t>1</w:t>
      </w:r>
      <w:r>
        <w:rPr>
          <w:rFonts w:hint="eastAsia"/>
        </w:rPr>
        <w:t>）容积法：将污水纳入已知容量的容器中，测定其充满容器所需要的时间，从而计算污水量的方法。本法简单易行，测量精度较高，适用于计量污水量较小的连续或间歇排放的污水。对于流量小的排放口用此方法。但溢流口与受纳水体应有适当落差或能用导水管形成落差。</w:t>
      </w:r>
      <w:r>
        <w:rPr>
          <w:rFonts w:hint="eastAsia"/>
        </w:rPr>
        <w:t> </w:t>
      </w:r>
    </w:p>
    <w:p w:rsidR="00AB21C5" w:rsidRDefault="00AB21C5" w:rsidP="00DF2D7C">
      <w:pPr>
        <w:spacing w:line="460" w:lineRule="exact"/>
        <w:ind w:firstLineChars="200" w:firstLine="480"/>
      </w:pPr>
      <w:r>
        <w:rPr>
          <w:rFonts w:hint="eastAsia"/>
        </w:rPr>
        <w:t>2</w:t>
      </w:r>
      <w:r>
        <w:rPr>
          <w:rFonts w:hint="eastAsia"/>
        </w:rPr>
        <w:t>）流速仪法：通过测量排污渠道的过水截面积，以流速仪测量污水流速，计算污水量。适当地选用流速仪，可用于很宽范围的流量测量。多数用于渠道较宽的污水量测量。测量时需要根据渠道深度和宽度确定点位垂直测点数和水平测点数。本方法简单，但易受污水水质影响，难用于污水量的连续测定。排污截面底部需硬质平滑，截面形状为规则几何形，排污口处须有</w:t>
      </w:r>
      <w:r>
        <w:rPr>
          <w:rFonts w:hint="eastAsia"/>
        </w:rPr>
        <w:t>3</w:t>
      </w:r>
      <w:r>
        <w:rPr>
          <w:rFonts w:hint="eastAsia"/>
        </w:rPr>
        <w:t>～</w:t>
      </w:r>
      <w:r>
        <w:rPr>
          <w:rFonts w:hint="eastAsia"/>
        </w:rPr>
        <w:t>5 m</w:t>
      </w:r>
      <w:r>
        <w:rPr>
          <w:rFonts w:hint="eastAsia"/>
        </w:rPr>
        <w:t>的平直过流水段，且水位高度不小于</w:t>
      </w:r>
      <w:r>
        <w:rPr>
          <w:rFonts w:hint="eastAsia"/>
        </w:rPr>
        <w:t>0.1 m</w:t>
      </w:r>
      <w:r>
        <w:rPr>
          <w:rFonts w:hint="eastAsia"/>
        </w:rPr>
        <w:t>。</w:t>
      </w:r>
      <w:r>
        <w:rPr>
          <w:rFonts w:hint="eastAsia"/>
        </w:rPr>
        <w:t> </w:t>
      </w:r>
    </w:p>
    <w:p w:rsidR="00AB21C5" w:rsidRDefault="00AB21C5" w:rsidP="00DF2D7C">
      <w:pPr>
        <w:spacing w:line="460" w:lineRule="exact"/>
        <w:ind w:firstLineChars="200" w:firstLine="480"/>
      </w:pPr>
      <w:r>
        <w:rPr>
          <w:rFonts w:hint="eastAsia"/>
        </w:rPr>
        <w:t>3</w:t>
      </w:r>
      <w:r>
        <w:rPr>
          <w:rFonts w:hint="eastAsia"/>
        </w:rPr>
        <w:t>）量水槽法：在明渠或涵管内安装量水槽，测量其上游水位可以计量污水量。常用的有巴氏槽。用量水槽测量流量与溢流堰法相比，同样可以获得较高的精度（±</w:t>
      </w:r>
      <w:r>
        <w:rPr>
          <w:rFonts w:hint="eastAsia"/>
        </w:rPr>
        <w:t>2%</w:t>
      </w:r>
      <w:r>
        <w:rPr>
          <w:rFonts w:hint="eastAsia"/>
        </w:rPr>
        <w:t>～±</w:t>
      </w:r>
      <w:r>
        <w:rPr>
          <w:rFonts w:hint="eastAsia"/>
        </w:rPr>
        <w:t>5%</w:t>
      </w:r>
      <w:r>
        <w:rPr>
          <w:rFonts w:hint="eastAsia"/>
        </w:rPr>
        <w:t>）和进行连续自动测量。其优点为：水头损失小、壅水高度小、底部冲刷力大，不易沉积杂物。但造价较高，施工要求也较高。</w:t>
      </w:r>
      <w:r>
        <w:rPr>
          <w:rFonts w:hint="eastAsia"/>
        </w:rPr>
        <w:t> </w:t>
      </w:r>
    </w:p>
    <w:p w:rsidR="00AB21C5" w:rsidRDefault="00AB21C5" w:rsidP="00DF2D7C">
      <w:pPr>
        <w:spacing w:line="460" w:lineRule="exact"/>
        <w:ind w:firstLineChars="200" w:firstLine="480"/>
      </w:pPr>
      <w:r>
        <w:rPr>
          <w:rFonts w:hint="eastAsia"/>
        </w:rPr>
        <w:t>4</w:t>
      </w:r>
      <w:r>
        <w:rPr>
          <w:rFonts w:hint="eastAsia"/>
        </w:rPr>
        <w:t>）溢流堰法：是在固定形状的渠道上安装特定形状的开口堰板，过堰水头</w:t>
      </w:r>
      <w:r>
        <w:rPr>
          <w:rFonts w:hint="eastAsia"/>
        </w:rPr>
        <w:lastRenderedPageBreak/>
        <w:t>与流量有固定关系，据此测量污水流量。根据污水量大小可选择三角堰、矩形堰、梯形堰等。溢流堰法精度较高，在安装液位计后可实行连续自动测量。为进行连续自动测量液位，已有的传感器有浮子式、电容式、超声波式和压力式等。</w:t>
      </w:r>
      <w:r>
        <w:rPr>
          <w:rFonts w:hint="eastAsia"/>
        </w:rPr>
        <w:t> </w:t>
      </w:r>
      <w:r>
        <w:rPr>
          <w:rFonts w:hint="eastAsia"/>
        </w:rPr>
        <w:t>利用堰板测流，由于堰板的安装会造成一定的水头损失。另外，固体沉积物在堰前堆积或藻类等物质在堰板上粘附均会影响测量精度。</w:t>
      </w:r>
      <w:r>
        <w:rPr>
          <w:rFonts w:hint="eastAsia"/>
        </w:rPr>
        <w:t> </w:t>
      </w:r>
    </w:p>
    <w:p w:rsidR="00AB21C5" w:rsidRDefault="00AB21C5" w:rsidP="00DF2D7C">
      <w:pPr>
        <w:spacing w:line="460" w:lineRule="exact"/>
        <w:ind w:firstLineChars="200" w:firstLine="480"/>
      </w:pPr>
      <w:r>
        <w:rPr>
          <w:rFonts w:hint="eastAsia"/>
        </w:rPr>
        <w:t>在排放口处修建的明渠式测流段要符合流量堰（槽）的技术要求。</w:t>
      </w:r>
      <w:r>
        <w:rPr>
          <w:rFonts w:hint="eastAsia"/>
        </w:rPr>
        <w:t> </w:t>
      </w:r>
      <w:r>
        <w:rPr>
          <w:rFonts w:hint="eastAsia"/>
        </w:rPr>
        <w:t>以上方法均可选用，但在选定方法时，应注意各自的测量范围和所需条件。</w:t>
      </w:r>
      <w:r>
        <w:rPr>
          <w:rFonts w:hint="eastAsia"/>
        </w:rPr>
        <w:t> </w:t>
      </w:r>
      <w:r>
        <w:rPr>
          <w:rFonts w:hint="eastAsia"/>
        </w:rPr>
        <w:t>在以上方法无法使用时，可用统计法。</w:t>
      </w:r>
      <w:r>
        <w:rPr>
          <w:rFonts w:hint="eastAsia"/>
        </w:rPr>
        <w:t> </w:t>
      </w:r>
    </w:p>
    <w:p w:rsidR="00AB21C5" w:rsidRDefault="00AB21C5" w:rsidP="00DF2D7C">
      <w:pPr>
        <w:spacing w:line="460" w:lineRule="exact"/>
        <w:ind w:firstLineChars="200" w:firstLine="480"/>
      </w:pPr>
      <w:r>
        <w:rPr>
          <w:rFonts w:hint="eastAsia"/>
        </w:rPr>
        <w:t>c. </w:t>
      </w:r>
      <w:r>
        <w:rPr>
          <w:rFonts w:hint="eastAsia"/>
        </w:rPr>
        <w:t>如污水为管道排放，所使用的电磁式或其他类型的流量计应定期进行计量检定。</w:t>
      </w:r>
      <w:r>
        <w:rPr>
          <w:rFonts w:hint="eastAsia"/>
        </w:rPr>
        <w:t> </w:t>
      </w:r>
    </w:p>
    <w:p w:rsidR="00AB21C5" w:rsidRDefault="00AB21C5" w:rsidP="00DF2D7C">
      <w:pPr>
        <w:spacing w:line="460" w:lineRule="exact"/>
        <w:ind w:firstLineChars="200" w:firstLine="480"/>
      </w:pPr>
      <w:r>
        <w:rPr>
          <w:rFonts w:hint="eastAsia"/>
        </w:rPr>
        <w:t>5.3.2 </w:t>
      </w:r>
      <w:r>
        <w:rPr>
          <w:rFonts w:hint="eastAsia"/>
        </w:rPr>
        <w:t>平均浓度的确定</w:t>
      </w:r>
      <w:r>
        <w:rPr>
          <w:rFonts w:hint="eastAsia"/>
        </w:rPr>
        <w:t> </w:t>
      </w:r>
    </w:p>
    <w:p w:rsidR="00AB21C5" w:rsidRDefault="00AB21C5" w:rsidP="00DF2D7C">
      <w:pPr>
        <w:spacing w:line="460" w:lineRule="exact"/>
        <w:ind w:firstLineChars="200" w:firstLine="480"/>
      </w:pPr>
      <w:r>
        <w:rPr>
          <w:rFonts w:hint="eastAsia"/>
        </w:rPr>
        <w:t>5.3.2.1 </w:t>
      </w:r>
      <w:r>
        <w:rPr>
          <w:rFonts w:hint="eastAsia"/>
        </w:rPr>
        <w:t>污染物排放单位的污水排放渠道，在已知其“浓度—时间”排放曲线波动较小，用瞬时浓度代表平均浓度所引起的误差可以容许时（小于</w:t>
      </w:r>
      <w:r>
        <w:rPr>
          <w:rFonts w:hint="eastAsia"/>
        </w:rPr>
        <w:t>10%</w:t>
      </w:r>
      <w:r>
        <w:rPr>
          <w:rFonts w:hint="eastAsia"/>
        </w:rPr>
        <w:t>），在某时段内的任意时间采样所测得的浓度，均可作为平均浓度。</w:t>
      </w:r>
      <w:r>
        <w:rPr>
          <w:rFonts w:hint="eastAsia"/>
        </w:rPr>
        <w:t> </w:t>
      </w:r>
    </w:p>
    <w:p w:rsidR="00AB21C5" w:rsidRDefault="00AB21C5" w:rsidP="00DF2D7C">
      <w:pPr>
        <w:spacing w:line="460" w:lineRule="exact"/>
        <w:ind w:firstLineChars="200" w:firstLine="480"/>
      </w:pPr>
      <w:r>
        <w:rPr>
          <w:rFonts w:hint="eastAsia"/>
        </w:rPr>
        <w:t>5.3.2.2 </w:t>
      </w:r>
      <w:r>
        <w:rPr>
          <w:rFonts w:hint="eastAsia"/>
        </w:rPr>
        <w:t>如“浓度—时间”排放曲线虽有波动但有规律，用等时间间隔的等体积混合样的浓度代表平均浓度所引起的误差可以容许时，可等时间间隔采集等体积混合样，测其平均浓度。</w:t>
      </w:r>
      <w:r>
        <w:rPr>
          <w:rFonts w:hint="eastAsia"/>
        </w:rPr>
        <w:t> </w:t>
      </w:r>
    </w:p>
    <w:p w:rsidR="00AB21C5" w:rsidRDefault="00AB21C5" w:rsidP="00DF2D7C">
      <w:pPr>
        <w:spacing w:line="460" w:lineRule="exact"/>
        <w:ind w:firstLineChars="200" w:firstLine="480"/>
      </w:pPr>
      <w:r>
        <w:rPr>
          <w:rFonts w:hint="eastAsia"/>
        </w:rPr>
        <w:t>5.3.2.3 </w:t>
      </w:r>
      <w:r>
        <w:rPr>
          <w:rFonts w:hint="eastAsia"/>
        </w:rPr>
        <w:t>如“浓度—时间”排放曲线既有波动又无规律，则必须以“比例采样器”作连续采样。即确定某一比值，在连续采样中能使各瞬时采样量与当时的流量之比均为此比值。以此种“比例采样器”在任一时段内采得的混合样所测得的浓度即为该时段内的平均浓度。</w:t>
      </w:r>
      <w:r>
        <w:rPr>
          <w:rFonts w:hint="eastAsia"/>
        </w:rPr>
        <w:t> </w:t>
      </w:r>
    </w:p>
    <w:p w:rsidR="00AB21C5" w:rsidRDefault="00AB21C5" w:rsidP="00DF2D7C">
      <w:pPr>
        <w:spacing w:line="460" w:lineRule="exact"/>
        <w:ind w:firstLineChars="200" w:firstLine="480"/>
      </w:pPr>
      <w:r>
        <w:rPr>
          <w:rFonts w:hint="eastAsia"/>
        </w:rPr>
        <w:t>5.3.3 </w:t>
      </w:r>
      <w:r>
        <w:rPr>
          <w:rFonts w:hint="eastAsia"/>
        </w:rPr>
        <w:t>总量控制项目</w:t>
      </w:r>
      <w:r>
        <w:rPr>
          <w:rFonts w:hint="eastAsia"/>
        </w:rPr>
        <w:t> </w:t>
      </w:r>
    </w:p>
    <w:p w:rsidR="00AB21C5" w:rsidRDefault="00AB21C5" w:rsidP="00DF2D7C">
      <w:pPr>
        <w:spacing w:line="460" w:lineRule="exact"/>
        <w:ind w:firstLineChars="200" w:firstLine="480"/>
      </w:pPr>
      <w:r>
        <w:rPr>
          <w:rFonts w:hint="eastAsia"/>
        </w:rPr>
        <w:t>国家水污染物排放总量控制项目如</w:t>
      </w:r>
      <w:r>
        <w:rPr>
          <w:rFonts w:hint="eastAsia"/>
        </w:rPr>
        <w:t>COD</w:t>
      </w:r>
      <w:r>
        <w:rPr>
          <w:rFonts w:hint="eastAsia"/>
        </w:rPr>
        <w:t>、石油类、氰化物、六价铬、汞、铅、镉和砷等，要逐步实现等比例采样和在线自动监测。</w:t>
      </w:r>
      <w:r>
        <w:rPr>
          <w:rFonts w:hint="eastAsia"/>
        </w:rPr>
        <w:t> </w:t>
      </w:r>
    </w:p>
    <w:p w:rsidR="00AB21C5" w:rsidRDefault="00AB21C5" w:rsidP="00DF2D7C">
      <w:pPr>
        <w:spacing w:line="460" w:lineRule="exact"/>
        <w:ind w:firstLineChars="200" w:firstLine="480"/>
      </w:pPr>
      <w:r>
        <w:rPr>
          <w:rFonts w:hint="eastAsia"/>
        </w:rPr>
        <w:t>6 </w:t>
      </w:r>
      <w:r>
        <w:rPr>
          <w:rFonts w:hint="eastAsia"/>
        </w:rPr>
        <w:t>监测项目与分析方法</w:t>
      </w:r>
      <w:r>
        <w:rPr>
          <w:rFonts w:hint="eastAsia"/>
        </w:rPr>
        <w:t> </w:t>
      </w:r>
    </w:p>
    <w:p w:rsidR="00AB21C5" w:rsidRDefault="00AB21C5" w:rsidP="00DF2D7C">
      <w:pPr>
        <w:spacing w:line="460" w:lineRule="exact"/>
        <w:ind w:firstLineChars="200" w:firstLine="480"/>
      </w:pPr>
      <w:r>
        <w:rPr>
          <w:rFonts w:hint="eastAsia"/>
        </w:rPr>
        <w:t>6.1 </w:t>
      </w:r>
      <w:r>
        <w:rPr>
          <w:rFonts w:hint="eastAsia"/>
        </w:rPr>
        <w:t>监测项目</w:t>
      </w:r>
      <w:r>
        <w:rPr>
          <w:rFonts w:hint="eastAsia"/>
        </w:rPr>
        <w:t> </w:t>
      </w:r>
    </w:p>
    <w:p w:rsidR="00AB21C5" w:rsidRDefault="00AB21C5" w:rsidP="00DF2D7C">
      <w:pPr>
        <w:spacing w:line="460" w:lineRule="exact"/>
        <w:ind w:firstLineChars="200" w:firstLine="480"/>
      </w:pPr>
      <w:r>
        <w:rPr>
          <w:rFonts w:hint="eastAsia"/>
        </w:rPr>
        <w:t>6.1.1 </w:t>
      </w:r>
      <w:r>
        <w:rPr>
          <w:rFonts w:hint="eastAsia"/>
        </w:rPr>
        <w:t>监测项目的确定原则</w:t>
      </w:r>
      <w:r>
        <w:rPr>
          <w:rFonts w:hint="eastAsia"/>
        </w:rPr>
        <w:t> </w:t>
      </w:r>
    </w:p>
    <w:p w:rsidR="00AB21C5" w:rsidRDefault="00AB21C5" w:rsidP="00DF2D7C">
      <w:pPr>
        <w:spacing w:line="460" w:lineRule="exact"/>
        <w:ind w:firstLineChars="200" w:firstLine="480"/>
      </w:pPr>
      <w:r>
        <w:rPr>
          <w:rFonts w:hint="eastAsia"/>
        </w:rPr>
        <w:t>6.1.1.1 </w:t>
      </w:r>
      <w:r>
        <w:rPr>
          <w:rFonts w:hint="eastAsia"/>
        </w:rPr>
        <w:t>选择国家和地方的地表水环境质量标准中要求控制的监测项目。</w:t>
      </w:r>
      <w:r>
        <w:rPr>
          <w:rFonts w:hint="eastAsia"/>
        </w:rPr>
        <w:t> </w:t>
      </w:r>
    </w:p>
    <w:p w:rsidR="00AB21C5" w:rsidRDefault="00AB21C5" w:rsidP="00DF2D7C">
      <w:pPr>
        <w:spacing w:line="460" w:lineRule="exact"/>
        <w:ind w:firstLineChars="200" w:firstLine="480"/>
      </w:pPr>
      <w:r>
        <w:rPr>
          <w:rFonts w:hint="eastAsia"/>
        </w:rPr>
        <w:t>6.1.1.2 </w:t>
      </w:r>
      <w:r>
        <w:rPr>
          <w:rFonts w:hint="eastAsia"/>
        </w:rPr>
        <w:t>选择对人和生物危害大、对地表水环境影响范围广的污染物。</w:t>
      </w:r>
      <w:r>
        <w:rPr>
          <w:rFonts w:hint="eastAsia"/>
        </w:rPr>
        <w:t> </w:t>
      </w:r>
    </w:p>
    <w:p w:rsidR="00AB21C5" w:rsidRDefault="00AB21C5" w:rsidP="00DF2D7C">
      <w:pPr>
        <w:spacing w:line="460" w:lineRule="exact"/>
        <w:ind w:firstLineChars="200" w:firstLine="480"/>
      </w:pPr>
      <w:r>
        <w:rPr>
          <w:rFonts w:hint="eastAsia"/>
        </w:rPr>
        <w:t>6.1.1.3 </w:t>
      </w:r>
      <w:r>
        <w:rPr>
          <w:rFonts w:hint="eastAsia"/>
        </w:rPr>
        <w:t>选择国家水污染物排放标准中要求控制的监测项目。</w:t>
      </w:r>
      <w:r>
        <w:rPr>
          <w:rFonts w:hint="eastAsia"/>
        </w:rPr>
        <w:t> </w:t>
      </w:r>
    </w:p>
    <w:p w:rsidR="00AB21C5" w:rsidRDefault="00AB21C5" w:rsidP="00DF2D7C">
      <w:pPr>
        <w:spacing w:line="460" w:lineRule="exact"/>
        <w:ind w:firstLineChars="200" w:firstLine="480"/>
      </w:pPr>
      <w:r>
        <w:rPr>
          <w:rFonts w:hint="eastAsia"/>
        </w:rPr>
        <w:lastRenderedPageBreak/>
        <w:t>6.1.1.4 </w:t>
      </w:r>
      <w:r>
        <w:rPr>
          <w:rFonts w:hint="eastAsia"/>
        </w:rPr>
        <w:t>所选监测项目有“标准分析方法”、“全国统一监测分析方法”。</w:t>
      </w:r>
      <w:r>
        <w:rPr>
          <w:rFonts w:hint="eastAsia"/>
        </w:rPr>
        <w:t> </w:t>
      </w:r>
    </w:p>
    <w:p w:rsidR="00AB21C5" w:rsidRDefault="00AB21C5" w:rsidP="00DF2D7C">
      <w:pPr>
        <w:spacing w:line="460" w:lineRule="exact"/>
        <w:ind w:firstLineChars="200" w:firstLine="480"/>
      </w:pPr>
      <w:r>
        <w:rPr>
          <w:rFonts w:hint="eastAsia"/>
        </w:rPr>
        <w:t>6.1.1.5 </w:t>
      </w:r>
      <w:r>
        <w:rPr>
          <w:rFonts w:hint="eastAsia"/>
        </w:rPr>
        <w:t>各地区可根据本地区污染源的特征和水环境保护功能的划分，酌情增加某些选测项目；根据本地区经济发展、监测条件的改善及技术水平的提高，可酌情增加某些污染源和地表水监测项目。</w:t>
      </w:r>
      <w:r>
        <w:rPr>
          <w:rFonts w:hint="eastAsia"/>
        </w:rPr>
        <w:t> </w:t>
      </w:r>
    </w:p>
    <w:p w:rsidR="00AB21C5" w:rsidRDefault="00AB21C5" w:rsidP="00DF2D7C">
      <w:pPr>
        <w:spacing w:line="460" w:lineRule="exact"/>
        <w:ind w:firstLineChars="200" w:firstLine="480"/>
      </w:pPr>
      <w:r>
        <w:rPr>
          <w:rFonts w:hint="eastAsia"/>
        </w:rPr>
        <w:t>6.1.2 </w:t>
      </w:r>
      <w:r>
        <w:rPr>
          <w:rFonts w:hint="eastAsia"/>
        </w:rPr>
        <w:t>监测项目</w:t>
      </w:r>
      <w:r>
        <w:rPr>
          <w:rFonts w:hint="eastAsia"/>
        </w:rPr>
        <w:t> </w:t>
      </w:r>
    </w:p>
    <w:p w:rsidR="00AB21C5" w:rsidRDefault="00AB21C5" w:rsidP="00DF2D7C">
      <w:pPr>
        <w:spacing w:line="460" w:lineRule="exact"/>
        <w:ind w:firstLineChars="200" w:firstLine="480"/>
      </w:pPr>
      <w:r>
        <w:rPr>
          <w:rFonts w:hint="eastAsia"/>
        </w:rPr>
        <w:t>6.1.2.1 </w:t>
      </w:r>
      <w:r>
        <w:rPr>
          <w:rFonts w:hint="eastAsia"/>
        </w:rPr>
        <w:t>地表水的监测项目见表</w:t>
      </w:r>
      <w:r>
        <w:rPr>
          <w:rFonts w:hint="eastAsia"/>
        </w:rPr>
        <w:t>6-1</w:t>
      </w:r>
      <w:r>
        <w:rPr>
          <w:rFonts w:hint="eastAsia"/>
        </w:rPr>
        <w:t>。</w:t>
      </w:r>
      <w:r>
        <w:rPr>
          <w:rFonts w:hint="eastAsia"/>
        </w:rPr>
        <w:t> </w:t>
      </w:r>
    </w:p>
    <w:p w:rsidR="00AB21C5" w:rsidRDefault="00AB21C5" w:rsidP="00DF2D7C">
      <w:pPr>
        <w:spacing w:line="460" w:lineRule="exact"/>
        <w:ind w:firstLineChars="200" w:firstLine="480"/>
      </w:pPr>
      <w:r>
        <w:rPr>
          <w:rFonts w:hint="eastAsia"/>
        </w:rPr>
        <w:t>潮汐河流必测项目增加氯化物。</w:t>
      </w:r>
      <w:r>
        <w:rPr>
          <w:rFonts w:hint="eastAsia"/>
        </w:rPr>
        <w:t> </w:t>
      </w:r>
    </w:p>
    <w:p w:rsidR="00AB21C5" w:rsidRDefault="00AB21C5" w:rsidP="00AB21C5">
      <w:pPr>
        <w:ind w:firstLineChars="0" w:firstLine="0"/>
        <w:jc w:val="center"/>
      </w:pPr>
      <w:r>
        <w:rPr>
          <w:rFonts w:hint="eastAsia"/>
        </w:rPr>
        <w:t>表</w:t>
      </w:r>
      <w:r>
        <w:rPr>
          <w:rFonts w:hint="eastAsia"/>
        </w:rPr>
        <w:t>6-1  </w:t>
      </w:r>
      <w:r>
        <w:rPr>
          <w:rFonts w:hint="eastAsia"/>
        </w:rPr>
        <w:t>地表水监测项目①</w:t>
      </w:r>
    </w:p>
    <w:tbl>
      <w:tblPr>
        <w:tblStyle w:val="aff5"/>
        <w:tblW w:w="0" w:type="auto"/>
        <w:tblLook w:val="04A0"/>
      </w:tblPr>
      <w:tblGrid>
        <w:gridCol w:w="1101"/>
        <w:gridCol w:w="3260"/>
        <w:gridCol w:w="4161"/>
      </w:tblGrid>
      <w:tr w:rsidR="00AB21C5" w:rsidTr="00AB21C5">
        <w:tc>
          <w:tcPr>
            <w:tcW w:w="1101" w:type="dxa"/>
          </w:tcPr>
          <w:p w:rsidR="00AB21C5" w:rsidRDefault="00AB21C5" w:rsidP="00AB21C5">
            <w:pPr>
              <w:ind w:firstLineChars="0" w:firstLine="0"/>
            </w:pPr>
          </w:p>
        </w:tc>
        <w:tc>
          <w:tcPr>
            <w:tcW w:w="3260" w:type="dxa"/>
          </w:tcPr>
          <w:p w:rsidR="00AB21C5" w:rsidRDefault="00AB21C5" w:rsidP="00AB21C5">
            <w:pPr>
              <w:ind w:firstLineChars="0" w:firstLine="0"/>
            </w:pPr>
            <w:r>
              <w:rPr>
                <w:rFonts w:hint="eastAsia"/>
              </w:rPr>
              <w:t>必测项目</w:t>
            </w:r>
          </w:p>
        </w:tc>
        <w:tc>
          <w:tcPr>
            <w:tcW w:w="4161" w:type="dxa"/>
          </w:tcPr>
          <w:p w:rsidR="00AB21C5" w:rsidRDefault="00AB21C5" w:rsidP="00AB21C5">
            <w:pPr>
              <w:ind w:firstLineChars="0" w:firstLine="0"/>
            </w:pPr>
            <w:r>
              <w:rPr>
                <w:rFonts w:hint="eastAsia"/>
              </w:rPr>
              <w:t> </w:t>
            </w:r>
            <w:r>
              <w:rPr>
                <w:rFonts w:hint="eastAsia"/>
              </w:rPr>
              <w:t>选测项目</w:t>
            </w:r>
            <w:r>
              <w:rPr>
                <w:rFonts w:hint="eastAsia"/>
              </w:rPr>
              <w:t> </w:t>
            </w:r>
          </w:p>
        </w:tc>
      </w:tr>
      <w:tr w:rsidR="00AB21C5" w:rsidTr="00AB21C5">
        <w:tc>
          <w:tcPr>
            <w:tcW w:w="1101" w:type="dxa"/>
          </w:tcPr>
          <w:p w:rsidR="00AB21C5" w:rsidRDefault="00AB21C5" w:rsidP="0081010A">
            <w:pPr>
              <w:ind w:firstLineChars="0" w:firstLine="0"/>
            </w:pPr>
            <w:r>
              <w:rPr>
                <w:rFonts w:hint="eastAsia"/>
              </w:rPr>
              <w:t>河</w:t>
            </w:r>
            <w:r>
              <w:rPr>
                <w:rFonts w:hint="eastAsia"/>
              </w:rPr>
              <w:t> </w:t>
            </w:r>
            <w:r>
              <w:rPr>
                <w:rFonts w:hint="eastAsia"/>
              </w:rPr>
              <w:t>流</w:t>
            </w:r>
            <w:r>
              <w:rPr>
                <w:rFonts w:hint="eastAsia"/>
              </w:rPr>
              <w:t> </w:t>
            </w:r>
          </w:p>
        </w:tc>
        <w:tc>
          <w:tcPr>
            <w:tcW w:w="3260" w:type="dxa"/>
          </w:tcPr>
          <w:p w:rsidR="00AB21C5" w:rsidRDefault="00AB21C5" w:rsidP="00AB21C5">
            <w:pPr>
              <w:ind w:firstLineChars="0" w:firstLine="0"/>
            </w:pPr>
            <w:r>
              <w:rPr>
                <w:rFonts w:hint="eastAsia"/>
              </w:rPr>
              <w:t>水温、</w:t>
            </w:r>
            <w:r>
              <w:rPr>
                <w:rFonts w:hint="eastAsia"/>
              </w:rPr>
              <w:t>pH</w:t>
            </w:r>
            <w:r>
              <w:rPr>
                <w:rFonts w:hint="eastAsia"/>
              </w:rPr>
              <w:t>、溶解氧、高锰酸盐指数、化学需氧量、</w:t>
            </w:r>
            <w:r>
              <w:rPr>
                <w:rFonts w:hint="eastAsia"/>
              </w:rPr>
              <w:t>BOD</w:t>
            </w:r>
            <w:r>
              <w:rPr>
                <w:rFonts w:hint="eastAsia"/>
              </w:rPr>
              <w:t>、氨氮、总氮、总磷、铜、锌、氟化物、硒、砷、汞、镉、铬（六价）、铅、氰化物、挥发酚、石油类、阴离子表面活性剂、硫化物和粪大肠菌群</w:t>
            </w:r>
          </w:p>
        </w:tc>
        <w:tc>
          <w:tcPr>
            <w:tcW w:w="4161" w:type="dxa"/>
          </w:tcPr>
          <w:p w:rsidR="00AB21C5" w:rsidRDefault="00AB21C5" w:rsidP="00AB21C5">
            <w:pPr>
              <w:ind w:firstLineChars="0" w:firstLine="0"/>
            </w:pPr>
            <w:r>
              <w:rPr>
                <w:rFonts w:hint="eastAsia"/>
              </w:rPr>
              <w:t>总有机碳、甲基汞，其他项目参照表</w:t>
            </w:r>
            <w:r>
              <w:rPr>
                <w:rFonts w:hint="eastAsia"/>
              </w:rPr>
              <w:t>6-2</w:t>
            </w:r>
            <w:r>
              <w:rPr>
                <w:rFonts w:hint="eastAsia"/>
              </w:rPr>
              <w:t>，根据</w:t>
            </w:r>
          </w:p>
          <w:p w:rsidR="00AB21C5" w:rsidRDefault="00AB21C5" w:rsidP="00AB21C5">
            <w:pPr>
              <w:ind w:firstLineChars="0" w:firstLine="0"/>
            </w:pPr>
            <w:r>
              <w:rPr>
                <w:rFonts w:hint="eastAsia"/>
              </w:rPr>
              <w:t>纳污情况由各级相关环境保护主管部门确定</w:t>
            </w:r>
            <w:r>
              <w:rPr>
                <w:rFonts w:hint="eastAsia"/>
              </w:rPr>
              <w:t> </w:t>
            </w:r>
          </w:p>
          <w:p w:rsidR="00AB21C5" w:rsidRPr="00611C26" w:rsidRDefault="00AB21C5" w:rsidP="00AB21C5">
            <w:pPr>
              <w:ind w:firstLineChars="0" w:firstLine="0"/>
            </w:pPr>
          </w:p>
        </w:tc>
      </w:tr>
      <w:tr w:rsidR="00AB21C5" w:rsidTr="00AB21C5">
        <w:tc>
          <w:tcPr>
            <w:tcW w:w="1101" w:type="dxa"/>
          </w:tcPr>
          <w:p w:rsidR="00AB21C5" w:rsidRDefault="00AB21C5" w:rsidP="0081010A">
            <w:pPr>
              <w:ind w:firstLineChars="0" w:firstLine="0"/>
            </w:pPr>
            <w:r>
              <w:rPr>
                <w:rFonts w:hint="eastAsia"/>
              </w:rPr>
              <w:t>集中</w:t>
            </w:r>
            <w:r>
              <w:rPr>
                <w:rFonts w:hint="eastAsia"/>
              </w:rPr>
              <w:t> </w:t>
            </w:r>
            <w:r>
              <w:rPr>
                <w:rFonts w:hint="eastAsia"/>
              </w:rPr>
              <w:t>式饮用水</w:t>
            </w:r>
            <w:r>
              <w:rPr>
                <w:rFonts w:hint="eastAsia"/>
              </w:rPr>
              <w:t> </w:t>
            </w:r>
            <w:r>
              <w:rPr>
                <w:rFonts w:hint="eastAsia"/>
              </w:rPr>
              <w:t>源地</w:t>
            </w:r>
            <w:r>
              <w:rPr>
                <w:rFonts w:hint="eastAsia"/>
              </w:rPr>
              <w:t> </w:t>
            </w:r>
          </w:p>
        </w:tc>
        <w:tc>
          <w:tcPr>
            <w:tcW w:w="3260" w:type="dxa"/>
          </w:tcPr>
          <w:p w:rsidR="00AB21C5" w:rsidRDefault="00AB21C5" w:rsidP="00AB21C5">
            <w:pPr>
              <w:ind w:firstLineChars="0" w:firstLine="0"/>
            </w:pPr>
            <w:r>
              <w:rPr>
                <w:rFonts w:hint="eastAsia"/>
              </w:rPr>
              <w:t>水温、</w:t>
            </w:r>
            <w:r>
              <w:rPr>
                <w:rFonts w:hint="eastAsia"/>
              </w:rPr>
              <w:t>pH</w:t>
            </w:r>
            <w:r>
              <w:rPr>
                <w:rFonts w:hint="eastAsia"/>
              </w:rPr>
              <w:t>、溶解氧、悬浮物②、高锰酸盐指数、化学需氧量、</w:t>
            </w:r>
            <w:r>
              <w:rPr>
                <w:rFonts w:hint="eastAsia"/>
              </w:rPr>
              <w:t>BOD</w:t>
            </w:r>
            <w:r>
              <w:rPr>
                <w:rFonts w:hint="eastAsia"/>
              </w:rPr>
              <w:t>、氨氮、总磷、总氮、铜、锌、氟化物、铁、锰、硒、砷、汞、镉、铬（六价）、铅、氰化物、挥发酚、石油类、阴离子表面活性剂、硫化物、硫酸盐、氯化物、硝酸盐和粪大肠菌群</w:t>
            </w:r>
          </w:p>
        </w:tc>
        <w:tc>
          <w:tcPr>
            <w:tcW w:w="4161" w:type="dxa"/>
          </w:tcPr>
          <w:p w:rsidR="00AB21C5" w:rsidRDefault="00AB21C5" w:rsidP="00AB21C5">
            <w:pPr>
              <w:ind w:firstLineChars="0" w:firstLine="0"/>
            </w:pPr>
            <w:r>
              <w:rPr>
                <w:rFonts w:hint="eastAsia"/>
              </w:rPr>
              <w:t>三氯甲烷、四氯化碳、三溴甲烷、二氯甲烷、</w:t>
            </w:r>
            <w:r>
              <w:rPr>
                <w:rFonts w:hint="eastAsia"/>
              </w:rPr>
              <w:t>1,2-</w:t>
            </w:r>
            <w:r>
              <w:rPr>
                <w:rFonts w:hint="eastAsia"/>
              </w:rPr>
              <w:t>二氯乙烷、环氧氯丙烷、氯乙烯、</w:t>
            </w:r>
            <w:r>
              <w:rPr>
                <w:rFonts w:hint="eastAsia"/>
              </w:rPr>
              <w:t>1,1-</w:t>
            </w:r>
            <w:r>
              <w:rPr>
                <w:rFonts w:hint="eastAsia"/>
              </w:rPr>
              <w:t>二氯乙烯、</w:t>
            </w:r>
            <w:r>
              <w:rPr>
                <w:rFonts w:hint="eastAsia"/>
              </w:rPr>
              <w:t>1,2-</w:t>
            </w:r>
            <w:r>
              <w:rPr>
                <w:rFonts w:hint="eastAsia"/>
              </w:rPr>
              <w:t>二氯乙烯、三氯乙烯、四氯乙烯、氯丁二烯、六氯丁二烯、苯乙烯、甲醛、乙醛、丙烯醛、三氯乙醛、苯、甲苯、乙苯、二甲苯③</w:t>
            </w:r>
          </w:p>
          <w:p w:rsidR="00AB21C5" w:rsidRPr="00611C26" w:rsidRDefault="00AB21C5" w:rsidP="00AB21C5">
            <w:pPr>
              <w:ind w:firstLineChars="0" w:firstLine="0"/>
            </w:pPr>
            <w:r>
              <w:rPr>
                <w:rFonts w:hint="eastAsia"/>
              </w:rPr>
              <w:t>、异丙苯、氯苯、</w:t>
            </w:r>
            <w:r>
              <w:rPr>
                <w:rFonts w:hint="eastAsia"/>
              </w:rPr>
              <w:t>1,2-</w:t>
            </w:r>
            <w:r>
              <w:rPr>
                <w:rFonts w:hint="eastAsia"/>
              </w:rPr>
              <w:t>二氯苯、</w:t>
            </w:r>
            <w:r>
              <w:rPr>
                <w:rFonts w:hint="eastAsia"/>
              </w:rPr>
              <w:t>1,4-</w:t>
            </w:r>
            <w:r>
              <w:rPr>
                <w:rFonts w:hint="eastAsia"/>
              </w:rPr>
              <w:t>二氯苯、三氯苯④、四氯苯⑤、六氯苯、硝基苯、二硝基苯⑥、</w:t>
            </w:r>
            <w:r>
              <w:rPr>
                <w:rFonts w:hint="eastAsia"/>
              </w:rPr>
              <w:t>2,4-</w:t>
            </w:r>
            <w:r>
              <w:rPr>
                <w:rFonts w:hint="eastAsia"/>
              </w:rPr>
              <w:t>二硝基甲苯、</w:t>
            </w:r>
            <w:r>
              <w:rPr>
                <w:rFonts w:hint="eastAsia"/>
              </w:rPr>
              <w:t>2,4,6-</w:t>
            </w:r>
            <w:r>
              <w:rPr>
                <w:rFonts w:hint="eastAsia"/>
              </w:rPr>
              <w:t>三硝基甲苯、硝基氯苯⑦、</w:t>
            </w:r>
            <w:r>
              <w:rPr>
                <w:rFonts w:hint="eastAsia"/>
              </w:rPr>
              <w:t>2,4-</w:t>
            </w:r>
            <w:r>
              <w:rPr>
                <w:rFonts w:hint="eastAsia"/>
              </w:rPr>
              <w:t>二硝基氯苯、</w:t>
            </w:r>
            <w:r>
              <w:rPr>
                <w:rFonts w:hint="eastAsia"/>
              </w:rPr>
              <w:t>2,4-</w:t>
            </w:r>
            <w:r>
              <w:rPr>
                <w:rFonts w:hint="eastAsia"/>
              </w:rPr>
              <w:t>二氯苯酚、</w:t>
            </w:r>
            <w:r>
              <w:rPr>
                <w:rFonts w:hint="eastAsia"/>
              </w:rPr>
              <w:t>2,4,6-</w:t>
            </w:r>
            <w:r>
              <w:rPr>
                <w:rFonts w:hint="eastAsia"/>
              </w:rPr>
              <w:t>三氯苯酚、五氯酚、苯胺、联苯胺、丙烯</w:t>
            </w:r>
            <w:r>
              <w:rPr>
                <w:rFonts w:hint="eastAsia"/>
              </w:rPr>
              <w:lastRenderedPageBreak/>
              <w:t>酰胺、丙烯腈、邻苯二甲酸二丁酯、邻苯二甲酸二（</w:t>
            </w:r>
            <w:r>
              <w:rPr>
                <w:rFonts w:hint="eastAsia"/>
              </w:rPr>
              <w:t>2-</w:t>
            </w:r>
            <w:r>
              <w:rPr>
                <w:rFonts w:hint="eastAsia"/>
              </w:rPr>
              <w:t>乙基己基）酯、水合肼、四乙基铅、吡啶、松节油、苦味酸、丁基黄原酸、活性氯、滴滴涕、林丹、环氧七氯、对硫磷、甲基对硫磷、马拉硫磷、乐果、敌敌畏、敌百虫、内吸磷、百菌清、甲萘威、溴氰菊酯、阿特拉津、苯并（</w:t>
            </w:r>
            <w:r>
              <w:rPr>
                <w:rFonts w:hint="eastAsia"/>
              </w:rPr>
              <w:t>a</w:t>
            </w:r>
            <w:r>
              <w:rPr>
                <w:rFonts w:hint="eastAsia"/>
              </w:rPr>
              <w:t>）芘、甲基汞、多氯联苯⑧、微囊藻毒素</w:t>
            </w:r>
            <w:r>
              <w:rPr>
                <w:rFonts w:hint="eastAsia"/>
              </w:rPr>
              <w:t>-LR</w:t>
            </w:r>
            <w:r>
              <w:rPr>
                <w:rFonts w:hint="eastAsia"/>
              </w:rPr>
              <w:t>、黄磷、钼、钴、铍、硼、锑、镍、钡、钒、钛、铊</w:t>
            </w:r>
            <w:r>
              <w:rPr>
                <w:rFonts w:hint="eastAsia"/>
              </w:rPr>
              <w:t> </w:t>
            </w:r>
          </w:p>
        </w:tc>
      </w:tr>
      <w:tr w:rsidR="00AB21C5" w:rsidTr="00AB21C5">
        <w:tc>
          <w:tcPr>
            <w:tcW w:w="1101" w:type="dxa"/>
          </w:tcPr>
          <w:p w:rsidR="00AB21C5" w:rsidRDefault="00AB21C5" w:rsidP="0081010A">
            <w:pPr>
              <w:ind w:firstLineChars="0" w:firstLine="0"/>
            </w:pPr>
            <w:r>
              <w:rPr>
                <w:rFonts w:hint="eastAsia"/>
              </w:rPr>
              <w:lastRenderedPageBreak/>
              <w:t>湖泊</w:t>
            </w:r>
            <w:r>
              <w:rPr>
                <w:rFonts w:hint="eastAsia"/>
              </w:rPr>
              <w:t> </w:t>
            </w:r>
            <w:r>
              <w:rPr>
                <w:rFonts w:hint="eastAsia"/>
              </w:rPr>
              <w:t>水库</w:t>
            </w:r>
          </w:p>
        </w:tc>
        <w:tc>
          <w:tcPr>
            <w:tcW w:w="3260" w:type="dxa"/>
          </w:tcPr>
          <w:p w:rsidR="00AB21C5" w:rsidRPr="00611C26" w:rsidRDefault="00AB21C5" w:rsidP="00AB21C5">
            <w:pPr>
              <w:ind w:firstLineChars="0" w:firstLine="0"/>
            </w:pPr>
            <w:r>
              <w:rPr>
                <w:rFonts w:hint="eastAsia"/>
              </w:rPr>
              <w:t>水温、</w:t>
            </w:r>
            <w:r>
              <w:rPr>
                <w:rFonts w:hint="eastAsia"/>
              </w:rPr>
              <w:t>pH</w:t>
            </w:r>
            <w:r>
              <w:rPr>
                <w:rFonts w:hint="eastAsia"/>
              </w:rPr>
              <w:t>、溶解氧、高锰酸盐指数、化学需氧量、</w:t>
            </w:r>
            <w:r>
              <w:rPr>
                <w:rFonts w:hint="eastAsia"/>
              </w:rPr>
              <w:t>BOD</w:t>
            </w:r>
            <w:r>
              <w:rPr>
                <w:rFonts w:hint="eastAsia"/>
              </w:rPr>
              <w:t>、氨氮、总磷、总氮、铜、锌、氟化物、硒、砷、汞、镉、铬（六价）、铅、氰化物、挥发酚、石油类、阴离子表面活性剂、硫化物和粪大肠菌群</w:t>
            </w:r>
            <w:r>
              <w:rPr>
                <w:rFonts w:hint="eastAsia"/>
              </w:rPr>
              <w:t> </w:t>
            </w:r>
          </w:p>
        </w:tc>
        <w:tc>
          <w:tcPr>
            <w:tcW w:w="4161" w:type="dxa"/>
          </w:tcPr>
          <w:p w:rsidR="00AB21C5" w:rsidRDefault="00AB21C5" w:rsidP="00AB21C5">
            <w:pPr>
              <w:ind w:firstLineChars="0" w:firstLine="0"/>
            </w:pPr>
            <w:r>
              <w:rPr>
                <w:rFonts w:hint="eastAsia"/>
              </w:rPr>
              <w:t>总有机碳、甲基汞、硝酸盐、亚硝酸盐，其他项目参照表</w:t>
            </w:r>
            <w:r>
              <w:rPr>
                <w:rFonts w:hint="eastAsia"/>
              </w:rPr>
              <w:t>6-2</w:t>
            </w:r>
            <w:r>
              <w:rPr>
                <w:rFonts w:hint="eastAsia"/>
              </w:rPr>
              <w:t>，根据纳污情况由各级相关环境保护主管部门确定</w:t>
            </w:r>
          </w:p>
        </w:tc>
      </w:tr>
      <w:tr w:rsidR="00AB21C5" w:rsidTr="00AB21C5">
        <w:tc>
          <w:tcPr>
            <w:tcW w:w="1101" w:type="dxa"/>
          </w:tcPr>
          <w:p w:rsidR="00AB21C5" w:rsidRDefault="00AB21C5" w:rsidP="00AB21C5">
            <w:pPr>
              <w:ind w:firstLineChars="0" w:firstLine="0"/>
            </w:pPr>
            <w:r>
              <w:rPr>
                <w:rFonts w:hint="eastAsia"/>
              </w:rPr>
              <w:t>排污河（渠）</w:t>
            </w:r>
          </w:p>
        </w:tc>
        <w:tc>
          <w:tcPr>
            <w:tcW w:w="3260" w:type="dxa"/>
          </w:tcPr>
          <w:p w:rsidR="00AB21C5" w:rsidRDefault="00AB21C5" w:rsidP="00AB21C5">
            <w:pPr>
              <w:ind w:firstLineChars="0" w:firstLine="0"/>
            </w:pPr>
            <w:r>
              <w:rPr>
                <w:rFonts w:hint="eastAsia"/>
              </w:rPr>
              <w:t>根据纳污情况，参照表</w:t>
            </w:r>
            <w:r>
              <w:rPr>
                <w:rFonts w:hint="eastAsia"/>
              </w:rPr>
              <w:t>6-2 </w:t>
            </w:r>
            <w:r>
              <w:rPr>
                <w:rFonts w:hint="eastAsia"/>
              </w:rPr>
              <w:t>中工业废水监测项目</w:t>
            </w:r>
            <w:r>
              <w:rPr>
                <w:rFonts w:hint="eastAsia"/>
              </w:rPr>
              <w:t> </w:t>
            </w:r>
          </w:p>
        </w:tc>
        <w:tc>
          <w:tcPr>
            <w:tcW w:w="4161" w:type="dxa"/>
          </w:tcPr>
          <w:p w:rsidR="00AB21C5" w:rsidRDefault="00AB21C5" w:rsidP="00AB21C5">
            <w:pPr>
              <w:ind w:firstLineChars="0" w:firstLine="0"/>
            </w:pPr>
          </w:p>
        </w:tc>
      </w:tr>
    </w:tbl>
    <w:p w:rsidR="00AB21C5" w:rsidRDefault="00AB21C5" w:rsidP="00DF2D7C">
      <w:pPr>
        <w:spacing w:line="460" w:lineRule="exact"/>
        <w:ind w:firstLineChars="200" w:firstLine="480"/>
      </w:pPr>
      <w:r>
        <w:rPr>
          <w:rFonts w:hint="eastAsia"/>
        </w:rPr>
        <w:t>注：①</w:t>
      </w:r>
      <w:r>
        <w:rPr>
          <w:rFonts w:hint="eastAsia"/>
        </w:rPr>
        <w:t> </w:t>
      </w:r>
      <w:r>
        <w:rPr>
          <w:rFonts w:hint="eastAsia"/>
        </w:rPr>
        <w:t>监测项目中，有的项目监测结果低于检出限，并确认没有新的污染源增加时可减少监测频次。根据各地经济发展情况不同，在有监测能力（配置</w:t>
      </w:r>
      <w:r>
        <w:rPr>
          <w:rFonts w:hint="eastAsia"/>
        </w:rPr>
        <w:t>GC/MS</w:t>
      </w:r>
      <w:r>
        <w:rPr>
          <w:rFonts w:hint="eastAsia"/>
        </w:rPr>
        <w:t>）的地区每年应监测</w:t>
      </w:r>
      <w:r>
        <w:rPr>
          <w:rFonts w:hint="eastAsia"/>
        </w:rPr>
        <w:t>1 </w:t>
      </w:r>
      <w:r>
        <w:rPr>
          <w:rFonts w:hint="eastAsia"/>
        </w:rPr>
        <w:t>次选测项目。</w:t>
      </w:r>
      <w:r>
        <w:rPr>
          <w:rFonts w:hint="eastAsia"/>
        </w:rPr>
        <w:t> </w:t>
      </w:r>
      <w:r>
        <w:rPr>
          <w:rFonts w:hint="eastAsia"/>
        </w:rPr>
        <w:t>②</w:t>
      </w:r>
      <w:r>
        <w:rPr>
          <w:rFonts w:hint="eastAsia"/>
        </w:rPr>
        <w:t> </w:t>
      </w:r>
      <w:r>
        <w:rPr>
          <w:rFonts w:hint="eastAsia"/>
        </w:rPr>
        <w:t>悬浮物在</w:t>
      </w:r>
      <w:r>
        <w:rPr>
          <w:rFonts w:hint="eastAsia"/>
        </w:rPr>
        <w:t>5 mg/L </w:t>
      </w:r>
      <w:r>
        <w:rPr>
          <w:rFonts w:hint="eastAsia"/>
        </w:rPr>
        <w:t>以下时，测定浊度。</w:t>
      </w:r>
      <w:r>
        <w:rPr>
          <w:rFonts w:hint="eastAsia"/>
        </w:rPr>
        <w:t> </w:t>
      </w:r>
      <w:r>
        <w:rPr>
          <w:rFonts w:hint="eastAsia"/>
        </w:rPr>
        <w:t>③</w:t>
      </w:r>
      <w:r>
        <w:rPr>
          <w:rFonts w:hint="eastAsia"/>
        </w:rPr>
        <w:t> </w:t>
      </w:r>
      <w:r>
        <w:rPr>
          <w:rFonts w:hint="eastAsia"/>
        </w:rPr>
        <w:t>二甲苯指邻二甲苯、间二甲苯和对二甲苯。</w:t>
      </w:r>
      <w:r>
        <w:rPr>
          <w:rFonts w:hint="eastAsia"/>
        </w:rPr>
        <w:t> </w:t>
      </w:r>
      <w:r>
        <w:rPr>
          <w:rFonts w:hint="eastAsia"/>
        </w:rPr>
        <w:t>④</w:t>
      </w:r>
      <w:r>
        <w:rPr>
          <w:rFonts w:hint="eastAsia"/>
        </w:rPr>
        <w:t> </w:t>
      </w:r>
      <w:r>
        <w:rPr>
          <w:rFonts w:hint="eastAsia"/>
        </w:rPr>
        <w:t>三氯苯指</w:t>
      </w:r>
      <w:r>
        <w:rPr>
          <w:rFonts w:hint="eastAsia"/>
        </w:rPr>
        <w:t>1,2,3-</w:t>
      </w:r>
      <w:r>
        <w:rPr>
          <w:rFonts w:hint="eastAsia"/>
        </w:rPr>
        <w:t>三氯苯、</w:t>
      </w:r>
      <w:r>
        <w:rPr>
          <w:rFonts w:hint="eastAsia"/>
        </w:rPr>
        <w:t>1,2,4-</w:t>
      </w:r>
      <w:r>
        <w:rPr>
          <w:rFonts w:hint="eastAsia"/>
        </w:rPr>
        <w:t>三氯苯和</w:t>
      </w:r>
      <w:r>
        <w:rPr>
          <w:rFonts w:hint="eastAsia"/>
        </w:rPr>
        <w:t>1,3,5-</w:t>
      </w:r>
      <w:r>
        <w:rPr>
          <w:rFonts w:hint="eastAsia"/>
        </w:rPr>
        <w:t>三氯苯。</w:t>
      </w:r>
      <w:r>
        <w:rPr>
          <w:rFonts w:hint="eastAsia"/>
        </w:rPr>
        <w:t> </w:t>
      </w:r>
      <w:r>
        <w:rPr>
          <w:rFonts w:hint="eastAsia"/>
        </w:rPr>
        <w:t>⑤</w:t>
      </w:r>
      <w:r>
        <w:rPr>
          <w:rFonts w:hint="eastAsia"/>
        </w:rPr>
        <w:t> </w:t>
      </w:r>
      <w:r>
        <w:rPr>
          <w:rFonts w:hint="eastAsia"/>
        </w:rPr>
        <w:t>四氯苯指</w:t>
      </w:r>
      <w:r>
        <w:rPr>
          <w:rFonts w:hint="eastAsia"/>
        </w:rPr>
        <w:t>1,2,3,4-</w:t>
      </w:r>
      <w:r>
        <w:rPr>
          <w:rFonts w:hint="eastAsia"/>
        </w:rPr>
        <w:t>四氯苯、</w:t>
      </w:r>
      <w:r>
        <w:rPr>
          <w:rFonts w:hint="eastAsia"/>
        </w:rPr>
        <w:t>1,2,3,5-</w:t>
      </w:r>
      <w:r>
        <w:rPr>
          <w:rFonts w:hint="eastAsia"/>
        </w:rPr>
        <w:t>四氯苯和</w:t>
      </w:r>
      <w:r>
        <w:rPr>
          <w:rFonts w:hint="eastAsia"/>
        </w:rPr>
        <w:t>1,2,4,5-</w:t>
      </w:r>
      <w:r>
        <w:rPr>
          <w:rFonts w:hint="eastAsia"/>
        </w:rPr>
        <w:t>四氯苯。</w:t>
      </w:r>
      <w:r>
        <w:rPr>
          <w:rFonts w:hint="eastAsia"/>
        </w:rPr>
        <w:t> </w:t>
      </w:r>
      <w:r>
        <w:rPr>
          <w:rFonts w:hint="eastAsia"/>
        </w:rPr>
        <w:t>⑥</w:t>
      </w:r>
      <w:r>
        <w:rPr>
          <w:rFonts w:hint="eastAsia"/>
        </w:rPr>
        <w:t> </w:t>
      </w:r>
      <w:r>
        <w:rPr>
          <w:rFonts w:hint="eastAsia"/>
        </w:rPr>
        <w:t>二硝基苯指邻二硝基苯、间二硝基苯和对二硝基苯。</w:t>
      </w:r>
      <w:r>
        <w:rPr>
          <w:rFonts w:hint="eastAsia"/>
        </w:rPr>
        <w:t> </w:t>
      </w:r>
      <w:r>
        <w:rPr>
          <w:rFonts w:hint="eastAsia"/>
        </w:rPr>
        <w:t>⑦</w:t>
      </w:r>
      <w:r>
        <w:rPr>
          <w:rFonts w:hint="eastAsia"/>
        </w:rPr>
        <w:t> </w:t>
      </w:r>
      <w:r>
        <w:rPr>
          <w:rFonts w:hint="eastAsia"/>
        </w:rPr>
        <w:t>硝基氯苯指邻硝基氯苯、间硝基氯苯和对硝基氯苯。</w:t>
      </w:r>
      <w:r>
        <w:rPr>
          <w:rFonts w:hint="eastAsia"/>
        </w:rPr>
        <w:t> </w:t>
      </w:r>
      <w:r>
        <w:rPr>
          <w:rFonts w:hint="eastAsia"/>
        </w:rPr>
        <w:t>⑧</w:t>
      </w:r>
      <w:r>
        <w:rPr>
          <w:rFonts w:hint="eastAsia"/>
        </w:rPr>
        <w:t> </w:t>
      </w:r>
      <w:r>
        <w:rPr>
          <w:rFonts w:hint="eastAsia"/>
        </w:rPr>
        <w:t>多氯联苯指</w:t>
      </w:r>
      <w:r>
        <w:rPr>
          <w:rFonts w:hint="eastAsia"/>
        </w:rPr>
        <w:t>PCB-1016</w:t>
      </w:r>
      <w:r>
        <w:rPr>
          <w:rFonts w:hint="eastAsia"/>
        </w:rPr>
        <w:t>、</w:t>
      </w:r>
      <w:r>
        <w:rPr>
          <w:rFonts w:hint="eastAsia"/>
        </w:rPr>
        <w:t>PCB-1221</w:t>
      </w:r>
      <w:r>
        <w:rPr>
          <w:rFonts w:hint="eastAsia"/>
        </w:rPr>
        <w:t>、</w:t>
      </w:r>
      <w:r>
        <w:rPr>
          <w:rFonts w:hint="eastAsia"/>
        </w:rPr>
        <w:t>PCB-1232</w:t>
      </w:r>
      <w:r>
        <w:rPr>
          <w:rFonts w:hint="eastAsia"/>
        </w:rPr>
        <w:t>、</w:t>
      </w:r>
      <w:r>
        <w:rPr>
          <w:rFonts w:hint="eastAsia"/>
        </w:rPr>
        <w:t>PCB-1242</w:t>
      </w:r>
      <w:r>
        <w:rPr>
          <w:rFonts w:hint="eastAsia"/>
        </w:rPr>
        <w:t>、</w:t>
      </w:r>
      <w:r>
        <w:rPr>
          <w:rFonts w:hint="eastAsia"/>
        </w:rPr>
        <w:t>PCB-1248</w:t>
      </w:r>
      <w:r>
        <w:rPr>
          <w:rFonts w:hint="eastAsia"/>
        </w:rPr>
        <w:t>、</w:t>
      </w:r>
      <w:r>
        <w:rPr>
          <w:rFonts w:hint="eastAsia"/>
        </w:rPr>
        <w:t>PCB-1254</w:t>
      </w:r>
      <w:r>
        <w:rPr>
          <w:rFonts w:hint="eastAsia"/>
        </w:rPr>
        <w:t>和</w:t>
      </w:r>
      <w:r>
        <w:rPr>
          <w:rFonts w:hint="eastAsia"/>
        </w:rPr>
        <w:t>PCB-1260</w:t>
      </w:r>
      <w:r>
        <w:rPr>
          <w:rFonts w:hint="eastAsia"/>
        </w:rPr>
        <w:t>。</w:t>
      </w:r>
      <w:r>
        <w:rPr>
          <w:rFonts w:hint="eastAsia"/>
        </w:rPr>
        <w:t> </w:t>
      </w:r>
    </w:p>
    <w:p w:rsidR="00AB21C5" w:rsidRDefault="00AB21C5" w:rsidP="00DF2D7C">
      <w:pPr>
        <w:spacing w:line="460" w:lineRule="exact"/>
        <w:ind w:firstLineChars="200" w:firstLine="480"/>
      </w:pPr>
      <w:r>
        <w:rPr>
          <w:rFonts w:hint="eastAsia"/>
        </w:rPr>
        <w:t>饮用水保护区或饮用水源的江河除监测常规项目外，必须注意剧毒和“三致”</w:t>
      </w:r>
      <w:r>
        <w:rPr>
          <w:rFonts w:hint="eastAsia"/>
        </w:rPr>
        <w:lastRenderedPageBreak/>
        <w:t>有毒化学品的监测。</w:t>
      </w:r>
      <w:r>
        <w:rPr>
          <w:rFonts w:hint="eastAsia"/>
        </w:rPr>
        <w:t> </w:t>
      </w:r>
    </w:p>
    <w:p w:rsidR="00AB21C5" w:rsidRDefault="00AB21C5" w:rsidP="00DF2D7C">
      <w:pPr>
        <w:spacing w:line="460" w:lineRule="exact"/>
        <w:ind w:firstLineChars="200" w:firstLine="480"/>
      </w:pPr>
      <w:r>
        <w:rPr>
          <w:rFonts w:hint="eastAsia"/>
        </w:rPr>
        <w:t>6.1.2.2 </w:t>
      </w:r>
      <w:r>
        <w:rPr>
          <w:rFonts w:hint="eastAsia"/>
        </w:rPr>
        <w:t>工业废水监测项目见表</w:t>
      </w:r>
      <w:r>
        <w:rPr>
          <w:rFonts w:hint="eastAsia"/>
        </w:rPr>
        <w:t>6-2</w:t>
      </w:r>
      <w:r>
        <w:rPr>
          <w:rFonts w:hint="eastAsia"/>
        </w:rPr>
        <w:t>。</w:t>
      </w:r>
      <w:r>
        <w:rPr>
          <w:rFonts w:hint="eastAsia"/>
        </w:rPr>
        <w:t> </w:t>
      </w:r>
    </w:p>
    <w:p w:rsidR="00AB21C5" w:rsidRDefault="00AB21C5" w:rsidP="00DF2D7C">
      <w:pPr>
        <w:spacing w:line="460" w:lineRule="exact"/>
        <w:ind w:firstLineChars="200" w:firstLine="480"/>
      </w:pPr>
      <w:r>
        <w:rPr>
          <w:rFonts w:hint="eastAsia"/>
        </w:rPr>
        <w:t>6.1.2.3 </w:t>
      </w:r>
      <w:r>
        <w:rPr>
          <w:rFonts w:hint="eastAsia"/>
        </w:rPr>
        <w:t>底质监测项目</w:t>
      </w:r>
      <w:r>
        <w:rPr>
          <w:rFonts w:hint="eastAsia"/>
        </w:rPr>
        <w:t> </w:t>
      </w:r>
    </w:p>
    <w:p w:rsidR="00AB21C5" w:rsidRDefault="00AB21C5" w:rsidP="00DF2D7C">
      <w:pPr>
        <w:spacing w:line="460" w:lineRule="exact"/>
        <w:ind w:firstLineChars="200" w:firstLine="480"/>
      </w:pPr>
      <w:r>
        <w:rPr>
          <w:rFonts w:hint="eastAsia"/>
        </w:rPr>
        <w:t>必测项目：砷、汞、烷基汞、铬、六价铬、铅、镉、铜、锌、硫化物和有机质。</w:t>
      </w:r>
      <w:r>
        <w:rPr>
          <w:rFonts w:hint="eastAsia"/>
        </w:rPr>
        <w:t> </w:t>
      </w:r>
    </w:p>
    <w:p w:rsidR="00AB21C5" w:rsidRDefault="00AB21C5" w:rsidP="00DF2D7C">
      <w:pPr>
        <w:spacing w:line="460" w:lineRule="exact"/>
        <w:ind w:firstLineChars="200" w:firstLine="480"/>
      </w:pPr>
      <w:r>
        <w:rPr>
          <w:rFonts w:hint="eastAsia"/>
        </w:rPr>
        <w:t>选测项目：有机氯农药、有机磷农药、除草剂、</w:t>
      </w:r>
      <w:r>
        <w:rPr>
          <w:rFonts w:hint="eastAsia"/>
        </w:rPr>
        <w:t>PCBs</w:t>
      </w:r>
      <w:r>
        <w:rPr>
          <w:rFonts w:hint="eastAsia"/>
        </w:rPr>
        <w:t>、烷基汞、苯系物、多环芳烃和邻苯二甲酸酯类。</w:t>
      </w:r>
      <w:r>
        <w:rPr>
          <w:rFonts w:hint="eastAsia"/>
        </w:rPr>
        <w:t> </w:t>
      </w:r>
    </w:p>
    <w:p w:rsidR="00AB21C5" w:rsidRDefault="00AB21C5" w:rsidP="00DF2D7C">
      <w:pPr>
        <w:spacing w:line="460" w:lineRule="exact"/>
        <w:ind w:firstLineChars="200" w:firstLine="480"/>
      </w:pPr>
      <w:r>
        <w:rPr>
          <w:rFonts w:hint="eastAsia"/>
        </w:rPr>
        <w:t>6.1.2.4 </w:t>
      </w:r>
      <w:r>
        <w:rPr>
          <w:rFonts w:hint="eastAsia"/>
        </w:rPr>
        <w:t>污水处理设施的污泥或纳入污水河渠和水域的污泥监测项目参照表</w:t>
      </w:r>
      <w:r>
        <w:rPr>
          <w:rFonts w:hint="eastAsia"/>
        </w:rPr>
        <w:t>6-2</w:t>
      </w:r>
      <w:r>
        <w:rPr>
          <w:rFonts w:hint="eastAsia"/>
        </w:rPr>
        <w:t>。</w:t>
      </w:r>
    </w:p>
    <w:p w:rsidR="00AB21C5" w:rsidRDefault="00AB21C5" w:rsidP="00DF2D7C">
      <w:pPr>
        <w:spacing w:line="460" w:lineRule="exact"/>
        <w:ind w:firstLineChars="200" w:firstLine="480"/>
      </w:pPr>
      <w:r>
        <w:rPr>
          <w:rFonts w:hint="eastAsia"/>
        </w:rPr>
        <w:t>6.1.2.5 </w:t>
      </w:r>
      <w:r>
        <w:rPr>
          <w:rFonts w:hint="eastAsia"/>
        </w:rPr>
        <w:t>饮用水源地监测项目执行</w:t>
      </w:r>
      <w:r>
        <w:rPr>
          <w:rFonts w:hint="eastAsia"/>
        </w:rPr>
        <w:t>GB 3838</w:t>
      </w:r>
      <w:r>
        <w:rPr>
          <w:rFonts w:hint="eastAsia"/>
        </w:rPr>
        <w:t>—</w:t>
      </w:r>
      <w:r>
        <w:rPr>
          <w:rFonts w:hint="eastAsia"/>
        </w:rPr>
        <w:t>2002</w:t>
      </w:r>
      <w:r>
        <w:rPr>
          <w:rFonts w:hint="eastAsia"/>
        </w:rPr>
        <w:t>中表</w:t>
      </w:r>
      <w:r>
        <w:rPr>
          <w:rFonts w:hint="eastAsia"/>
        </w:rPr>
        <w:t>3</w:t>
      </w:r>
      <w:r>
        <w:rPr>
          <w:rFonts w:hint="eastAsia"/>
        </w:rPr>
        <w:t>。</w:t>
      </w:r>
      <w:r>
        <w:rPr>
          <w:rFonts w:hint="eastAsia"/>
        </w:rPr>
        <w:t> </w:t>
      </w:r>
    </w:p>
    <w:p w:rsidR="00AB21C5" w:rsidRDefault="00AB21C5" w:rsidP="00DF2D7C">
      <w:pPr>
        <w:spacing w:line="460" w:lineRule="exact"/>
        <w:ind w:firstLineChars="200" w:firstLine="480"/>
      </w:pPr>
      <w:r>
        <w:rPr>
          <w:rFonts w:hint="eastAsia"/>
        </w:rPr>
        <w:t>6.1.2.6 </w:t>
      </w:r>
      <w:r>
        <w:rPr>
          <w:rFonts w:hint="eastAsia"/>
        </w:rPr>
        <w:t>污染源监测项目执行</w:t>
      </w:r>
      <w:r>
        <w:rPr>
          <w:rFonts w:hint="eastAsia"/>
        </w:rPr>
        <w:t>GB 8978</w:t>
      </w:r>
      <w:r>
        <w:rPr>
          <w:rFonts w:hint="eastAsia"/>
        </w:rPr>
        <w:t>—</w:t>
      </w:r>
      <w:r>
        <w:rPr>
          <w:rFonts w:hint="eastAsia"/>
        </w:rPr>
        <w:t>1996 </w:t>
      </w:r>
      <w:r>
        <w:rPr>
          <w:rFonts w:hint="eastAsia"/>
        </w:rPr>
        <w:t>及有关行业水污染物排放标准。</w:t>
      </w:r>
      <w:r>
        <w:rPr>
          <w:rFonts w:hint="eastAsia"/>
        </w:rPr>
        <w:t> </w:t>
      </w:r>
    </w:p>
    <w:p w:rsidR="00AB21C5" w:rsidRDefault="00AB21C5" w:rsidP="00AB21C5">
      <w:pPr>
        <w:ind w:firstLineChars="0" w:firstLine="0"/>
        <w:jc w:val="center"/>
      </w:pPr>
      <w:r>
        <w:rPr>
          <w:rFonts w:hint="eastAsia"/>
        </w:rPr>
        <w:t>表</w:t>
      </w:r>
      <w:r>
        <w:rPr>
          <w:rFonts w:hint="eastAsia"/>
        </w:rPr>
        <w:t>6-2  </w:t>
      </w:r>
      <w:r>
        <w:rPr>
          <w:rFonts w:hint="eastAsia"/>
        </w:rPr>
        <w:t>工业废水监测项目</w:t>
      </w:r>
    </w:p>
    <w:tbl>
      <w:tblPr>
        <w:tblStyle w:val="aff5"/>
        <w:tblW w:w="0" w:type="auto"/>
        <w:tblLook w:val="04A0"/>
      </w:tblPr>
      <w:tblGrid>
        <w:gridCol w:w="1420"/>
        <w:gridCol w:w="1420"/>
        <w:gridCol w:w="2841"/>
        <w:gridCol w:w="2841"/>
      </w:tblGrid>
      <w:tr w:rsidR="00AB21C5" w:rsidRPr="00624500" w:rsidTr="00AB21C5">
        <w:tc>
          <w:tcPr>
            <w:tcW w:w="2840" w:type="dxa"/>
            <w:gridSpan w:val="2"/>
          </w:tcPr>
          <w:p w:rsidR="00AB21C5" w:rsidRPr="00624500" w:rsidRDefault="00AB21C5" w:rsidP="00AB21C5">
            <w:pPr>
              <w:ind w:firstLineChars="0" w:firstLine="0"/>
            </w:pPr>
            <w:r>
              <w:rPr>
                <w:rFonts w:hint="eastAsia"/>
              </w:rPr>
              <w:t>类</w:t>
            </w:r>
            <w:r>
              <w:rPr>
                <w:rFonts w:hint="eastAsia"/>
              </w:rPr>
              <w:t>  </w:t>
            </w:r>
            <w:r>
              <w:rPr>
                <w:rFonts w:hint="eastAsia"/>
              </w:rPr>
              <w:t>型</w:t>
            </w:r>
            <w:r>
              <w:rPr>
                <w:rFonts w:hint="eastAsia"/>
              </w:rPr>
              <w:t> </w:t>
            </w:r>
          </w:p>
        </w:tc>
        <w:tc>
          <w:tcPr>
            <w:tcW w:w="2841" w:type="dxa"/>
          </w:tcPr>
          <w:p w:rsidR="00AB21C5" w:rsidRPr="00624500" w:rsidRDefault="00AB21C5" w:rsidP="00AB21C5">
            <w:pPr>
              <w:ind w:firstLineChars="0" w:firstLine="0"/>
            </w:pPr>
            <w:r>
              <w:rPr>
                <w:rFonts w:hint="eastAsia"/>
              </w:rPr>
              <w:t>必测项目</w:t>
            </w:r>
          </w:p>
        </w:tc>
        <w:tc>
          <w:tcPr>
            <w:tcW w:w="2841" w:type="dxa"/>
          </w:tcPr>
          <w:p w:rsidR="00AB21C5" w:rsidRPr="00624500" w:rsidRDefault="00AB21C5" w:rsidP="00AB21C5">
            <w:pPr>
              <w:ind w:firstLineChars="0" w:firstLine="0"/>
            </w:pPr>
            <w:r>
              <w:rPr>
                <w:rFonts w:hint="eastAsia"/>
              </w:rPr>
              <w:t>选测项目①</w:t>
            </w:r>
          </w:p>
        </w:tc>
      </w:tr>
      <w:tr w:rsidR="00AB21C5" w:rsidRPr="00624500" w:rsidTr="00AB21C5">
        <w:tc>
          <w:tcPr>
            <w:tcW w:w="2840" w:type="dxa"/>
            <w:gridSpan w:val="2"/>
          </w:tcPr>
          <w:p w:rsidR="00AB21C5" w:rsidRPr="00624500" w:rsidRDefault="00AB21C5" w:rsidP="00AB21C5">
            <w:pPr>
              <w:ind w:firstLineChars="0" w:firstLine="0"/>
            </w:pPr>
            <w:r>
              <w:rPr>
                <w:rFonts w:hint="eastAsia"/>
              </w:rPr>
              <w:t>黑色金属矿山（包括磷铁矿、赤铁矿、锰矿等）</w:t>
            </w:r>
          </w:p>
        </w:tc>
        <w:tc>
          <w:tcPr>
            <w:tcW w:w="2841" w:type="dxa"/>
          </w:tcPr>
          <w:p w:rsidR="00AB21C5" w:rsidRDefault="00AB21C5" w:rsidP="00AB21C5">
            <w:pPr>
              <w:ind w:firstLineChars="0" w:firstLine="0"/>
            </w:pPr>
            <w:r>
              <w:rPr>
                <w:rFonts w:hint="eastAsia"/>
              </w:rPr>
              <w:t>pH</w:t>
            </w:r>
            <w:r>
              <w:rPr>
                <w:rFonts w:hint="eastAsia"/>
              </w:rPr>
              <w:t>、悬浮物、重金属②</w:t>
            </w:r>
          </w:p>
          <w:p w:rsidR="00AB21C5" w:rsidRPr="00624500" w:rsidRDefault="00AB21C5" w:rsidP="00AB21C5">
            <w:pPr>
              <w:ind w:firstLineChars="0" w:firstLine="0"/>
            </w:pPr>
          </w:p>
        </w:tc>
        <w:tc>
          <w:tcPr>
            <w:tcW w:w="2841" w:type="dxa"/>
          </w:tcPr>
          <w:p w:rsidR="00AB21C5" w:rsidRDefault="00AB21C5" w:rsidP="00AB21C5">
            <w:pPr>
              <w:ind w:firstLineChars="0" w:firstLine="0"/>
            </w:pPr>
            <w:r>
              <w:rPr>
                <w:rFonts w:hint="eastAsia"/>
              </w:rPr>
              <w:t>硫化物、锑、铋、锡、氯化</w:t>
            </w:r>
          </w:p>
          <w:p w:rsidR="00AB21C5" w:rsidRPr="00624500" w:rsidRDefault="00AB21C5" w:rsidP="00AB21C5">
            <w:pPr>
              <w:ind w:firstLineChars="0" w:firstLine="0"/>
            </w:pPr>
            <w:r>
              <w:rPr>
                <w:rFonts w:hint="eastAsia"/>
              </w:rPr>
              <w:t>物</w:t>
            </w:r>
            <w:r>
              <w:rPr>
                <w:rFonts w:hint="eastAsia"/>
              </w:rPr>
              <w:t> </w:t>
            </w:r>
          </w:p>
        </w:tc>
      </w:tr>
      <w:tr w:rsidR="00AB21C5" w:rsidRPr="00624500" w:rsidTr="00AB21C5">
        <w:tc>
          <w:tcPr>
            <w:tcW w:w="2840" w:type="dxa"/>
            <w:gridSpan w:val="2"/>
          </w:tcPr>
          <w:p w:rsidR="00AB21C5" w:rsidRPr="00624500" w:rsidRDefault="00AB21C5" w:rsidP="00AB21C5">
            <w:pPr>
              <w:ind w:firstLineChars="0" w:firstLine="0"/>
            </w:pPr>
            <w:r>
              <w:rPr>
                <w:rFonts w:hint="eastAsia"/>
              </w:rPr>
              <w:t>钢铁工业（包括选矿、烧结、炼焦、炼铁、炼钢、连铸、轧钢等）</w:t>
            </w:r>
          </w:p>
        </w:tc>
        <w:tc>
          <w:tcPr>
            <w:tcW w:w="2841" w:type="dxa"/>
          </w:tcPr>
          <w:p w:rsidR="00AB21C5" w:rsidRPr="00624500" w:rsidRDefault="00AB21C5" w:rsidP="00AB21C5">
            <w:pPr>
              <w:ind w:firstLineChars="0" w:firstLine="0"/>
            </w:pPr>
            <w:r>
              <w:rPr>
                <w:rFonts w:hint="eastAsia"/>
              </w:rPr>
              <w:t> pH</w:t>
            </w:r>
            <w:r>
              <w:rPr>
                <w:rFonts w:hint="eastAsia"/>
              </w:rPr>
              <w:t>、悬浮物、</w:t>
            </w:r>
            <w:r>
              <w:rPr>
                <w:rFonts w:hint="eastAsia"/>
              </w:rPr>
              <w:t>COD </w:t>
            </w:r>
            <w:r>
              <w:rPr>
                <w:rFonts w:hint="eastAsia"/>
              </w:rPr>
              <w:t>、挥发酚、氰化物、油类、六价铬、锌、氨氮</w:t>
            </w:r>
            <w:r>
              <w:rPr>
                <w:rFonts w:hint="eastAsia"/>
              </w:rPr>
              <w:t> </w:t>
            </w:r>
          </w:p>
        </w:tc>
        <w:tc>
          <w:tcPr>
            <w:tcW w:w="2841" w:type="dxa"/>
          </w:tcPr>
          <w:p w:rsidR="00AB21C5" w:rsidRPr="00624500" w:rsidRDefault="00AB21C5" w:rsidP="00AB21C5">
            <w:pPr>
              <w:ind w:firstLineChars="0" w:firstLine="0"/>
            </w:pPr>
            <w:r>
              <w:rPr>
                <w:rFonts w:hint="eastAsia"/>
              </w:rPr>
              <w:t>硫化物、氟化物、</w:t>
            </w:r>
            <w:r>
              <w:rPr>
                <w:rFonts w:hint="eastAsia"/>
              </w:rPr>
              <w:t>BOD</w:t>
            </w:r>
            <w:r>
              <w:rPr>
                <w:rFonts w:hint="eastAsia"/>
              </w:rPr>
              <w:t>、铬</w:t>
            </w:r>
            <w:r>
              <w:rPr>
                <w:rFonts w:hint="eastAsia"/>
              </w:rPr>
              <w:t> </w:t>
            </w:r>
          </w:p>
        </w:tc>
      </w:tr>
      <w:tr w:rsidR="00AB21C5" w:rsidRPr="00624500" w:rsidTr="00AB21C5">
        <w:tc>
          <w:tcPr>
            <w:tcW w:w="2840" w:type="dxa"/>
            <w:gridSpan w:val="2"/>
          </w:tcPr>
          <w:p w:rsidR="00AB21C5" w:rsidRPr="00624500" w:rsidRDefault="00AB21C5" w:rsidP="00AB21C5">
            <w:pPr>
              <w:ind w:firstLineChars="0" w:firstLine="0"/>
            </w:pPr>
            <w:r>
              <w:rPr>
                <w:rFonts w:hint="eastAsia"/>
              </w:rPr>
              <w:t>选矿药剂</w:t>
            </w:r>
            <w:r>
              <w:rPr>
                <w:rFonts w:hint="eastAsia"/>
              </w:rPr>
              <w:t> </w:t>
            </w:r>
          </w:p>
        </w:tc>
        <w:tc>
          <w:tcPr>
            <w:tcW w:w="2841" w:type="dxa"/>
          </w:tcPr>
          <w:p w:rsidR="00AB21C5" w:rsidRPr="00624500" w:rsidRDefault="00AB21C5" w:rsidP="00AB21C5">
            <w:pPr>
              <w:ind w:firstLineChars="0" w:firstLine="0"/>
            </w:pPr>
            <w:r>
              <w:rPr>
                <w:rFonts w:hint="eastAsia"/>
              </w:rPr>
              <w:t>COD</w:t>
            </w:r>
            <w:r>
              <w:rPr>
                <w:rFonts w:hint="eastAsia"/>
              </w:rPr>
              <w:t>、</w:t>
            </w:r>
            <w:r>
              <w:rPr>
                <w:rFonts w:hint="eastAsia"/>
              </w:rPr>
              <w:t>BOD</w:t>
            </w:r>
            <w:r>
              <w:rPr>
                <w:rFonts w:hint="eastAsia"/>
              </w:rPr>
              <w:t>、悬浮物、硫化物、重金属</w:t>
            </w:r>
          </w:p>
        </w:tc>
        <w:tc>
          <w:tcPr>
            <w:tcW w:w="2841" w:type="dxa"/>
          </w:tcPr>
          <w:p w:rsidR="00AB21C5" w:rsidRPr="00624500" w:rsidRDefault="00AB21C5" w:rsidP="00AB21C5">
            <w:pPr>
              <w:ind w:firstLineChars="0" w:firstLine="0"/>
            </w:pPr>
          </w:p>
        </w:tc>
      </w:tr>
      <w:tr w:rsidR="00AB21C5" w:rsidRPr="00624500" w:rsidTr="00AB21C5">
        <w:tc>
          <w:tcPr>
            <w:tcW w:w="2840" w:type="dxa"/>
            <w:gridSpan w:val="2"/>
          </w:tcPr>
          <w:p w:rsidR="00AB21C5" w:rsidRPr="00624500" w:rsidRDefault="00AB21C5" w:rsidP="00AB21C5">
            <w:pPr>
              <w:ind w:firstLineChars="0" w:firstLine="0"/>
            </w:pPr>
            <w:r>
              <w:rPr>
                <w:rFonts w:hint="eastAsia"/>
              </w:rPr>
              <w:t>有色金属矿山及冶炼（包括选矿、烧结、电解、精炼等）</w:t>
            </w:r>
          </w:p>
        </w:tc>
        <w:tc>
          <w:tcPr>
            <w:tcW w:w="2841" w:type="dxa"/>
          </w:tcPr>
          <w:p w:rsidR="00AB21C5" w:rsidRPr="00624500" w:rsidRDefault="00AB21C5" w:rsidP="00AB21C5">
            <w:pPr>
              <w:ind w:firstLineChars="0" w:firstLine="0"/>
            </w:pPr>
            <w:r>
              <w:rPr>
                <w:rFonts w:hint="eastAsia"/>
              </w:rPr>
              <w:t>pH</w:t>
            </w:r>
            <w:r>
              <w:rPr>
                <w:rFonts w:hint="eastAsia"/>
              </w:rPr>
              <w:t>、</w:t>
            </w:r>
            <w:r>
              <w:rPr>
                <w:rFonts w:hint="eastAsia"/>
              </w:rPr>
              <w:t>COD</w:t>
            </w:r>
            <w:r>
              <w:rPr>
                <w:rFonts w:hint="eastAsia"/>
              </w:rPr>
              <w:t>、悬浮物、氰化物、重金属</w:t>
            </w:r>
          </w:p>
        </w:tc>
        <w:tc>
          <w:tcPr>
            <w:tcW w:w="2841" w:type="dxa"/>
          </w:tcPr>
          <w:p w:rsidR="00AB21C5" w:rsidRPr="00624500" w:rsidRDefault="00AB21C5" w:rsidP="00AB21C5">
            <w:pPr>
              <w:ind w:firstLineChars="0" w:firstLine="0"/>
            </w:pPr>
            <w:r>
              <w:rPr>
                <w:rFonts w:hint="eastAsia"/>
              </w:rPr>
              <w:t>硫化物、铍、铝、钒、钴、锑、铋</w:t>
            </w:r>
            <w:r>
              <w:rPr>
                <w:rFonts w:hint="eastAsia"/>
              </w:rPr>
              <w:t> </w:t>
            </w:r>
          </w:p>
        </w:tc>
      </w:tr>
      <w:tr w:rsidR="00AB21C5" w:rsidRPr="00624500" w:rsidTr="00AB21C5">
        <w:tc>
          <w:tcPr>
            <w:tcW w:w="2840" w:type="dxa"/>
            <w:gridSpan w:val="2"/>
          </w:tcPr>
          <w:p w:rsidR="00AB21C5" w:rsidRPr="00624500" w:rsidRDefault="00AB21C5" w:rsidP="00AB21C5">
            <w:pPr>
              <w:ind w:firstLineChars="0" w:firstLine="0"/>
            </w:pPr>
            <w:r>
              <w:rPr>
                <w:rFonts w:hint="eastAsia"/>
              </w:rPr>
              <w:t>非金属矿物制品业</w:t>
            </w:r>
          </w:p>
        </w:tc>
        <w:tc>
          <w:tcPr>
            <w:tcW w:w="2841" w:type="dxa"/>
          </w:tcPr>
          <w:p w:rsidR="00AB21C5" w:rsidRPr="00624500" w:rsidRDefault="00AB21C5" w:rsidP="00AB21C5">
            <w:pPr>
              <w:ind w:firstLineChars="0" w:firstLine="0"/>
            </w:pPr>
            <w:r>
              <w:rPr>
                <w:rFonts w:hint="eastAsia"/>
              </w:rPr>
              <w:t>pH</w:t>
            </w:r>
            <w:r>
              <w:rPr>
                <w:rFonts w:hint="eastAsia"/>
              </w:rPr>
              <w:t>、悬浮物、</w:t>
            </w:r>
            <w:r>
              <w:rPr>
                <w:rFonts w:hint="eastAsia"/>
              </w:rPr>
              <w:t>COD</w:t>
            </w:r>
            <w:r>
              <w:rPr>
                <w:rFonts w:hint="eastAsia"/>
              </w:rPr>
              <w:t>、</w:t>
            </w:r>
            <w:r>
              <w:rPr>
                <w:rFonts w:hint="eastAsia"/>
              </w:rPr>
              <w:t>BOD</w:t>
            </w:r>
            <w:r>
              <w:rPr>
                <w:rFonts w:hint="eastAsia"/>
              </w:rPr>
              <w:t>、重金属</w:t>
            </w:r>
          </w:p>
        </w:tc>
        <w:tc>
          <w:tcPr>
            <w:tcW w:w="2841" w:type="dxa"/>
          </w:tcPr>
          <w:p w:rsidR="00AB21C5" w:rsidRPr="00624500" w:rsidRDefault="00AB21C5" w:rsidP="00AB21C5">
            <w:pPr>
              <w:ind w:firstLineChars="0" w:firstLine="0"/>
            </w:pPr>
            <w:r>
              <w:rPr>
                <w:rFonts w:hint="eastAsia"/>
              </w:rPr>
              <w:t> </w:t>
            </w:r>
            <w:r>
              <w:rPr>
                <w:rFonts w:hint="eastAsia"/>
              </w:rPr>
              <w:t>油类</w:t>
            </w:r>
            <w:r>
              <w:rPr>
                <w:rFonts w:hint="eastAsia"/>
              </w:rPr>
              <w:t xml:space="preserve">  </w:t>
            </w:r>
          </w:p>
        </w:tc>
      </w:tr>
      <w:tr w:rsidR="00AB21C5" w:rsidRPr="00624500" w:rsidTr="00AB21C5">
        <w:tc>
          <w:tcPr>
            <w:tcW w:w="2840" w:type="dxa"/>
            <w:gridSpan w:val="2"/>
          </w:tcPr>
          <w:p w:rsidR="00AB21C5" w:rsidRPr="00624500" w:rsidRDefault="00AB21C5" w:rsidP="00AB21C5">
            <w:pPr>
              <w:ind w:firstLineChars="0" w:firstLine="0"/>
            </w:pPr>
            <w:r>
              <w:rPr>
                <w:rFonts w:hint="eastAsia"/>
              </w:rPr>
              <w:t>煤气生产和供应业</w:t>
            </w:r>
          </w:p>
        </w:tc>
        <w:tc>
          <w:tcPr>
            <w:tcW w:w="2841" w:type="dxa"/>
          </w:tcPr>
          <w:p w:rsidR="00AB21C5" w:rsidRPr="00624500" w:rsidRDefault="00AB21C5" w:rsidP="00AB21C5">
            <w:pPr>
              <w:ind w:firstLineChars="0" w:firstLine="0"/>
            </w:pPr>
            <w:r>
              <w:rPr>
                <w:rFonts w:hint="eastAsia"/>
              </w:rPr>
              <w:t>pH</w:t>
            </w:r>
            <w:r>
              <w:rPr>
                <w:rFonts w:hint="eastAsia"/>
              </w:rPr>
              <w:t>、悬浮物、</w:t>
            </w:r>
            <w:r>
              <w:rPr>
                <w:rFonts w:hint="eastAsia"/>
              </w:rPr>
              <w:t>COD</w:t>
            </w:r>
            <w:r>
              <w:rPr>
                <w:rFonts w:hint="eastAsia"/>
              </w:rPr>
              <w:t>、</w:t>
            </w:r>
            <w:r>
              <w:rPr>
                <w:rFonts w:hint="eastAsia"/>
              </w:rPr>
              <w:t>BOD</w:t>
            </w:r>
            <w:r>
              <w:rPr>
                <w:rFonts w:hint="eastAsia"/>
              </w:rPr>
              <w:t>、油类、重金属、挥发酚、硫化物</w:t>
            </w:r>
            <w:r>
              <w:rPr>
                <w:rFonts w:hint="eastAsia"/>
              </w:rPr>
              <w:t> </w:t>
            </w:r>
          </w:p>
        </w:tc>
        <w:tc>
          <w:tcPr>
            <w:tcW w:w="2841" w:type="dxa"/>
          </w:tcPr>
          <w:p w:rsidR="00AB21C5" w:rsidRPr="00624500" w:rsidRDefault="00AB21C5" w:rsidP="00AB21C5">
            <w:pPr>
              <w:ind w:firstLineChars="0" w:firstLine="0"/>
            </w:pPr>
            <w:r>
              <w:rPr>
                <w:rFonts w:hint="eastAsia"/>
              </w:rPr>
              <w:t>多环芳烃、苯并（</w:t>
            </w:r>
            <w:r>
              <w:rPr>
                <w:rFonts w:hint="eastAsia"/>
              </w:rPr>
              <w:t>a</w:t>
            </w:r>
            <w:r>
              <w:rPr>
                <w:rFonts w:hint="eastAsia"/>
              </w:rPr>
              <w:t>）芘、挥发性卤代烃</w:t>
            </w:r>
          </w:p>
        </w:tc>
      </w:tr>
      <w:tr w:rsidR="00AB21C5" w:rsidRPr="00624500" w:rsidTr="00AB21C5">
        <w:tc>
          <w:tcPr>
            <w:tcW w:w="2840" w:type="dxa"/>
            <w:gridSpan w:val="2"/>
          </w:tcPr>
          <w:p w:rsidR="00AB21C5" w:rsidRPr="00624500" w:rsidRDefault="00AB21C5" w:rsidP="00AB21C5">
            <w:pPr>
              <w:ind w:firstLineChars="0" w:firstLine="0"/>
            </w:pPr>
            <w:r>
              <w:rPr>
                <w:rFonts w:hint="eastAsia"/>
              </w:rPr>
              <w:lastRenderedPageBreak/>
              <w:t>火力发电（热电）</w:t>
            </w:r>
          </w:p>
        </w:tc>
        <w:tc>
          <w:tcPr>
            <w:tcW w:w="2841" w:type="dxa"/>
          </w:tcPr>
          <w:p w:rsidR="00AB21C5" w:rsidRPr="00624500" w:rsidRDefault="00AB21C5" w:rsidP="00AB21C5">
            <w:pPr>
              <w:ind w:firstLineChars="0" w:firstLine="0"/>
            </w:pPr>
            <w:r>
              <w:rPr>
                <w:rFonts w:hint="eastAsia"/>
              </w:rPr>
              <w:t> pH</w:t>
            </w:r>
            <w:r>
              <w:rPr>
                <w:rFonts w:hint="eastAsia"/>
              </w:rPr>
              <w:t>、悬浮物、硫化物、</w:t>
            </w:r>
            <w:r>
              <w:rPr>
                <w:rFonts w:hint="eastAsia"/>
              </w:rPr>
              <w:t>COD </w:t>
            </w:r>
            <w:r>
              <w:rPr>
                <w:rFonts w:hint="eastAsia"/>
              </w:rPr>
              <w:t>、</w:t>
            </w:r>
            <w:r>
              <w:rPr>
                <w:rFonts w:hint="eastAsia"/>
              </w:rPr>
              <w:t>BOD</w:t>
            </w:r>
          </w:p>
        </w:tc>
        <w:tc>
          <w:tcPr>
            <w:tcW w:w="2841" w:type="dxa"/>
          </w:tcPr>
          <w:p w:rsidR="00AB21C5" w:rsidRPr="00624500" w:rsidRDefault="00AB21C5" w:rsidP="00AB21C5">
            <w:pPr>
              <w:ind w:firstLineChars="0" w:firstLine="0"/>
            </w:pPr>
          </w:p>
        </w:tc>
      </w:tr>
      <w:tr w:rsidR="00AB21C5" w:rsidRPr="00624500" w:rsidTr="00AB21C5">
        <w:tc>
          <w:tcPr>
            <w:tcW w:w="2840" w:type="dxa"/>
            <w:gridSpan w:val="2"/>
          </w:tcPr>
          <w:p w:rsidR="00AB21C5" w:rsidRPr="00624500" w:rsidRDefault="00AB21C5" w:rsidP="00AB21C5">
            <w:pPr>
              <w:ind w:firstLineChars="0" w:firstLine="0"/>
            </w:pPr>
            <w:r>
              <w:rPr>
                <w:rFonts w:hint="eastAsia"/>
              </w:rPr>
              <w:t>电力、蒸汽、热水生产和供应业</w:t>
            </w:r>
          </w:p>
        </w:tc>
        <w:tc>
          <w:tcPr>
            <w:tcW w:w="2841" w:type="dxa"/>
          </w:tcPr>
          <w:p w:rsidR="00AB21C5" w:rsidRPr="00624500" w:rsidRDefault="00AB21C5" w:rsidP="00AB21C5">
            <w:pPr>
              <w:ind w:firstLineChars="0" w:firstLine="0"/>
            </w:pPr>
            <w:r>
              <w:rPr>
                <w:rFonts w:hint="eastAsia"/>
              </w:rPr>
              <w:t>pH</w:t>
            </w:r>
            <w:r>
              <w:rPr>
                <w:rFonts w:hint="eastAsia"/>
              </w:rPr>
              <w:t>、悬浮物、硫化物、</w:t>
            </w:r>
            <w:r>
              <w:rPr>
                <w:rFonts w:hint="eastAsia"/>
              </w:rPr>
              <w:t>COD</w:t>
            </w:r>
            <w:r>
              <w:rPr>
                <w:rFonts w:hint="eastAsia"/>
              </w:rPr>
              <w:t>、挥发酚、油类</w:t>
            </w:r>
          </w:p>
        </w:tc>
        <w:tc>
          <w:tcPr>
            <w:tcW w:w="2841" w:type="dxa"/>
          </w:tcPr>
          <w:p w:rsidR="00AB21C5" w:rsidRPr="00624500" w:rsidRDefault="00AB21C5" w:rsidP="00AB21C5">
            <w:pPr>
              <w:ind w:firstLineChars="0" w:firstLine="0"/>
            </w:pPr>
            <w:r>
              <w:t>BOD</w:t>
            </w:r>
          </w:p>
        </w:tc>
      </w:tr>
      <w:tr w:rsidR="00AB21C5" w:rsidRPr="00624500" w:rsidTr="00AB21C5">
        <w:tc>
          <w:tcPr>
            <w:tcW w:w="2840" w:type="dxa"/>
            <w:gridSpan w:val="2"/>
          </w:tcPr>
          <w:p w:rsidR="00AB21C5" w:rsidRPr="00624500" w:rsidRDefault="00AB21C5" w:rsidP="00AB21C5">
            <w:pPr>
              <w:ind w:firstLineChars="0" w:firstLine="0"/>
            </w:pPr>
            <w:r>
              <w:rPr>
                <w:rFonts w:hint="eastAsia"/>
              </w:rPr>
              <w:t>煤炭采造业</w:t>
            </w:r>
          </w:p>
        </w:tc>
        <w:tc>
          <w:tcPr>
            <w:tcW w:w="2841" w:type="dxa"/>
          </w:tcPr>
          <w:p w:rsidR="00AB21C5" w:rsidRPr="00624500" w:rsidRDefault="00AB21C5" w:rsidP="00AB21C5">
            <w:pPr>
              <w:ind w:firstLineChars="0" w:firstLine="0"/>
            </w:pPr>
            <w:r>
              <w:rPr>
                <w:rFonts w:hint="eastAsia"/>
              </w:rPr>
              <w:t> pH</w:t>
            </w:r>
            <w:r>
              <w:rPr>
                <w:rFonts w:hint="eastAsia"/>
              </w:rPr>
              <w:t>、悬浮物、硫化物</w:t>
            </w:r>
            <w:r>
              <w:rPr>
                <w:rFonts w:hint="eastAsia"/>
              </w:rPr>
              <w:t> </w:t>
            </w:r>
          </w:p>
        </w:tc>
        <w:tc>
          <w:tcPr>
            <w:tcW w:w="2841" w:type="dxa"/>
          </w:tcPr>
          <w:p w:rsidR="00AB21C5" w:rsidRPr="00624500" w:rsidRDefault="00AB21C5" w:rsidP="00AB21C5">
            <w:pPr>
              <w:ind w:firstLineChars="0" w:firstLine="0"/>
            </w:pPr>
            <w:r>
              <w:rPr>
                <w:rFonts w:hint="eastAsia"/>
              </w:rPr>
              <w:t>砷、油类、汞、挥发酚、</w:t>
            </w:r>
            <w:r>
              <w:rPr>
                <w:rFonts w:hint="eastAsia"/>
              </w:rPr>
              <w:t>COD</w:t>
            </w:r>
            <w:r>
              <w:rPr>
                <w:rFonts w:hint="eastAsia"/>
              </w:rPr>
              <w:t>、、氰化物</w:t>
            </w:r>
          </w:p>
        </w:tc>
      </w:tr>
      <w:tr w:rsidR="00AB21C5" w:rsidRPr="00624500" w:rsidTr="00AB21C5">
        <w:tc>
          <w:tcPr>
            <w:tcW w:w="2840" w:type="dxa"/>
            <w:gridSpan w:val="2"/>
          </w:tcPr>
          <w:p w:rsidR="00AB21C5" w:rsidRPr="00624500" w:rsidRDefault="00AB21C5" w:rsidP="00AB21C5">
            <w:pPr>
              <w:ind w:firstLineChars="0" w:firstLine="0"/>
            </w:pPr>
            <w:r>
              <w:rPr>
                <w:rFonts w:hint="eastAsia"/>
              </w:rPr>
              <w:t>焦化</w:t>
            </w:r>
          </w:p>
        </w:tc>
        <w:tc>
          <w:tcPr>
            <w:tcW w:w="2841" w:type="dxa"/>
          </w:tcPr>
          <w:p w:rsidR="00AB21C5" w:rsidRPr="00624500" w:rsidRDefault="00AB21C5" w:rsidP="00AB21C5">
            <w:pPr>
              <w:ind w:firstLineChars="0" w:firstLine="0"/>
            </w:pPr>
            <w:r>
              <w:rPr>
                <w:rFonts w:hint="eastAsia"/>
              </w:rPr>
              <w:t>BOD  COD</w:t>
            </w:r>
            <w:r>
              <w:rPr>
                <w:rFonts w:hint="eastAsia"/>
              </w:rPr>
              <w:t>、悬浮物、挥发酚、氨氮、油类、苯并（</w:t>
            </w:r>
            <w:r>
              <w:rPr>
                <w:rFonts w:hint="eastAsia"/>
              </w:rPr>
              <w:t>a</w:t>
            </w:r>
            <w:r>
              <w:rPr>
                <w:rFonts w:hint="eastAsia"/>
              </w:rPr>
              <w:t>）芘</w:t>
            </w:r>
            <w:r>
              <w:rPr>
                <w:rFonts w:hint="eastAsia"/>
              </w:rPr>
              <w:t> </w:t>
            </w:r>
          </w:p>
        </w:tc>
        <w:tc>
          <w:tcPr>
            <w:tcW w:w="2841" w:type="dxa"/>
          </w:tcPr>
          <w:p w:rsidR="00AB21C5" w:rsidRPr="00624500" w:rsidRDefault="00AB21C5" w:rsidP="00AB21C5">
            <w:pPr>
              <w:ind w:firstLineChars="0" w:firstLine="0"/>
            </w:pPr>
            <w:r>
              <w:rPr>
                <w:rFonts w:hint="eastAsia"/>
              </w:rPr>
              <w:t>总有机碳</w:t>
            </w:r>
          </w:p>
        </w:tc>
      </w:tr>
      <w:tr w:rsidR="00AB21C5" w:rsidRPr="00624500" w:rsidTr="00AB21C5">
        <w:tc>
          <w:tcPr>
            <w:tcW w:w="2840" w:type="dxa"/>
            <w:gridSpan w:val="2"/>
          </w:tcPr>
          <w:p w:rsidR="00AB21C5" w:rsidRPr="00624500" w:rsidRDefault="00AB21C5" w:rsidP="00AB21C5">
            <w:pPr>
              <w:ind w:firstLineChars="0" w:firstLine="0"/>
            </w:pPr>
            <w:r>
              <w:rPr>
                <w:rFonts w:hint="eastAsia"/>
              </w:rPr>
              <w:t>石油开采</w:t>
            </w:r>
            <w:r>
              <w:rPr>
                <w:rFonts w:hint="eastAsia"/>
              </w:rPr>
              <w:t> </w:t>
            </w:r>
          </w:p>
        </w:tc>
        <w:tc>
          <w:tcPr>
            <w:tcW w:w="2841" w:type="dxa"/>
          </w:tcPr>
          <w:p w:rsidR="00AB21C5" w:rsidRPr="00624500" w:rsidRDefault="00AB21C5" w:rsidP="00AB21C5">
            <w:pPr>
              <w:ind w:firstLineChars="0" w:firstLine="0"/>
            </w:pPr>
            <w:r>
              <w:rPr>
                <w:rFonts w:hint="eastAsia"/>
              </w:rPr>
              <w:t>COD</w:t>
            </w:r>
            <w:r>
              <w:rPr>
                <w:rFonts w:hint="eastAsia"/>
              </w:rPr>
              <w:t>、</w:t>
            </w:r>
            <w:r>
              <w:rPr>
                <w:rFonts w:hint="eastAsia"/>
              </w:rPr>
              <w:t>BOD</w:t>
            </w:r>
            <w:r>
              <w:rPr>
                <w:rFonts w:hint="eastAsia"/>
              </w:rPr>
              <w:t>、悬浮物、油类、硫化物、挥发性卤代烃、总有机碳</w:t>
            </w:r>
            <w:r>
              <w:rPr>
                <w:rFonts w:hint="eastAsia"/>
              </w:rPr>
              <w:t> </w:t>
            </w:r>
          </w:p>
        </w:tc>
        <w:tc>
          <w:tcPr>
            <w:tcW w:w="2841" w:type="dxa"/>
          </w:tcPr>
          <w:p w:rsidR="00AB21C5" w:rsidRPr="00624500" w:rsidRDefault="00AB21C5" w:rsidP="00AB21C5">
            <w:pPr>
              <w:ind w:firstLineChars="0" w:firstLine="0"/>
            </w:pPr>
            <w:r>
              <w:rPr>
                <w:rFonts w:hint="eastAsia"/>
              </w:rPr>
              <w:t>挥发酚、总铬</w:t>
            </w:r>
            <w:r>
              <w:rPr>
                <w:rFonts w:hint="eastAsia"/>
              </w:rPr>
              <w:t> </w:t>
            </w:r>
          </w:p>
        </w:tc>
      </w:tr>
      <w:tr w:rsidR="00AB21C5" w:rsidRPr="00624500" w:rsidTr="00AB21C5">
        <w:tc>
          <w:tcPr>
            <w:tcW w:w="2840" w:type="dxa"/>
            <w:gridSpan w:val="2"/>
          </w:tcPr>
          <w:p w:rsidR="00AB21C5" w:rsidRPr="00624500" w:rsidRDefault="00AB21C5" w:rsidP="00AB21C5">
            <w:pPr>
              <w:ind w:firstLineChars="0" w:firstLine="0"/>
            </w:pPr>
            <w:r>
              <w:rPr>
                <w:rFonts w:hint="eastAsia"/>
              </w:rPr>
              <w:t>石油加工及炼焦业</w:t>
            </w:r>
            <w:r>
              <w:rPr>
                <w:rFonts w:hint="eastAsia"/>
              </w:rPr>
              <w:t> </w:t>
            </w:r>
          </w:p>
        </w:tc>
        <w:tc>
          <w:tcPr>
            <w:tcW w:w="2841" w:type="dxa"/>
          </w:tcPr>
          <w:p w:rsidR="00AB21C5" w:rsidRPr="00624500" w:rsidRDefault="00AB21C5" w:rsidP="00AB21C5">
            <w:pPr>
              <w:ind w:firstLineChars="0" w:firstLine="0"/>
            </w:pPr>
            <w:r>
              <w:rPr>
                <w:rFonts w:hint="eastAsia"/>
              </w:rPr>
              <w:t>COD</w:t>
            </w:r>
            <w:r>
              <w:rPr>
                <w:rFonts w:hint="eastAsia"/>
              </w:rPr>
              <w:t>、</w:t>
            </w:r>
            <w:r>
              <w:rPr>
                <w:rFonts w:hint="eastAsia"/>
              </w:rPr>
              <w:t>BOD</w:t>
            </w:r>
            <w:r>
              <w:rPr>
                <w:rFonts w:hint="eastAsia"/>
              </w:rPr>
              <w:t>、悬浮物、油类、硫化物、挥发酚、总有机碳、多环芳烃</w:t>
            </w:r>
            <w:r>
              <w:rPr>
                <w:rFonts w:hint="eastAsia"/>
              </w:rPr>
              <w:t> </w:t>
            </w:r>
          </w:p>
        </w:tc>
        <w:tc>
          <w:tcPr>
            <w:tcW w:w="2841" w:type="dxa"/>
          </w:tcPr>
          <w:p w:rsidR="00AB21C5" w:rsidRDefault="00AB21C5" w:rsidP="00AB21C5">
            <w:pPr>
              <w:ind w:firstLineChars="0" w:firstLine="0"/>
            </w:pPr>
            <w:r>
              <w:rPr>
                <w:rFonts w:hint="eastAsia"/>
              </w:rPr>
              <w:t>苯并（</w:t>
            </w:r>
            <w:r>
              <w:rPr>
                <w:rFonts w:hint="eastAsia"/>
              </w:rPr>
              <w:t>a</w:t>
            </w:r>
            <w:r>
              <w:rPr>
                <w:rFonts w:hint="eastAsia"/>
              </w:rPr>
              <w:t>）芘、苯系物、铝、</w:t>
            </w:r>
          </w:p>
          <w:p w:rsidR="00AB21C5" w:rsidRPr="00624500" w:rsidRDefault="00AB21C5" w:rsidP="00AB21C5">
            <w:pPr>
              <w:ind w:firstLineChars="0" w:firstLine="0"/>
            </w:pPr>
            <w:r>
              <w:rPr>
                <w:rFonts w:hint="eastAsia"/>
              </w:rPr>
              <w:t>氯化物</w:t>
            </w:r>
            <w:r>
              <w:rPr>
                <w:rFonts w:hint="eastAsia"/>
              </w:rPr>
              <w:t> </w:t>
            </w:r>
          </w:p>
        </w:tc>
      </w:tr>
      <w:tr w:rsidR="00AB21C5" w:rsidRPr="00624500" w:rsidTr="00AB21C5">
        <w:tc>
          <w:tcPr>
            <w:tcW w:w="1420" w:type="dxa"/>
            <w:vMerge w:val="restart"/>
          </w:tcPr>
          <w:p w:rsidR="00AB21C5" w:rsidRPr="00624500" w:rsidRDefault="00AB21C5" w:rsidP="00AB21C5">
            <w:pPr>
              <w:ind w:firstLineChars="0" w:firstLine="0"/>
            </w:pPr>
            <w:r>
              <w:rPr>
                <w:rFonts w:hint="eastAsia"/>
              </w:rPr>
              <w:t>化学矿开采</w:t>
            </w:r>
            <w:r>
              <w:rPr>
                <w:rFonts w:hint="eastAsia"/>
              </w:rPr>
              <w:t> </w:t>
            </w:r>
          </w:p>
        </w:tc>
        <w:tc>
          <w:tcPr>
            <w:tcW w:w="1420" w:type="dxa"/>
          </w:tcPr>
          <w:p w:rsidR="00AB21C5" w:rsidRPr="00624500" w:rsidRDefault="00AB21C5" w:rsidP="00AB21C5">
            <w:pPr>
              <w:ind w:firstLineChars="0" w:firstLine="0"/>
            </w:pPr>
            <w:r>
              <w:rPr>
                <w:rFonts w:hint="eastAsia"/>
              </w:rPr>
              <w:t>硫铁矿</w:t>
            </w:r>
            <w:r>
              <w:rPr>
                <w:rFonts w:hint="eastAsia"/>
              </w:rPr>
              <w:t> </w:t>
            </w:r>
          </w:p>
        </w:tc>
        <w:tc>
          <w:tcPr>
            <w:tcW w:w="2841" w:type="dxa"/>
          </w:tcPr>
          <w:p w:rsidR="00AB21C5" w:rsidRPr="00624500"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、硫化物、悬浮物、砷</w:t>
            </w:r>
            <w:r>
              <w:rPr>
                <w:rFonts w:hint="eastAsia"/>
              </w:rPr>
              <w:t> </w:t>
            </w:r>
          </w:p>
        </w:tc>
        <w:tc>
          <w:tcPr>
            <w:tcW w:w="2841" w:type="dxa"/>
          </w:tcPr>
          <w:p w:rsidR="00AB21C5" w:rsidRPr="00624500" w:rsidRDefault="00AB21C5" w:rsidP="00AB21C5">
            <w:pPr>
              <w:ind w:firstLineChars="0" w:firstLine="0"/>
            </w:pPr>
          </w:p>
        </w:tc>
      </w:tr>
      <w:tr w:rsidR="00AB21C5" w:rsidRPr="00624500" w:rsidTr="00AB21C5">
        <w:tc>
          <w:tcPr>
            <w:tcW w:w="1420" w:type="dxa"/>
            <w:vMerge/>
          </w:tcPr>
          <w:p w:rsidR="00AB21C5" w:rsidRPr="00624500" w:rsidRDefault="00AB21C5" w:rsidP="00AB21C5">
            <w:pPr>
              <w:ind w:firstLineChars="0" w:firstLine="0"/>
            </w:pPr>
          </w:p>
        </w:tc>
        <w:tc>
          <w:tcPr>
            <w:tcW w:w="1420" w:type="dxa"/>
          </w:tcPr>
          <w:p w:rsidR="00AB21C5" w:rsidRPr="00624500" w:rsidRDefault="00AB21C5" w:rsidP="00AB21C5">
            <w:pPr>
              <w:ind w:firstLineChars="0" w:firstLine="0"/>
            </w:pPr>
            <w:r>
              <w:rPr>
                <w:rFonts w:hint="eastAsia"/>
              </w:rPr>
              <w:t>磷矿</w:t>
            </w:r>
          </w:p>
        </w:tc>
        <w:tc>
          <w:tcPr>
            <w:tcW w:w="2841" w:type="dxa"/>
          </w:tcPr>
          <w:p w:rsidR="00AB21C5" w:rsidRPr="00624500" w:rsidRDefault="00AB21C5" w:rsidP="00AB21C5">
            <w:pPr>
              <w:ind w:firstLineChars="0" w:firstLine="0"/>
            </w:pPr>
            <w:r>
              <w:rPr>
                <w:rFonts w:hint="eastAsia"/>
              </w:rPr>
              <w:t> pH</w:t>
            </w:r>
            <w:r>
              <w:rPr>
                <w:rFonts w:hint="eastAsia"/>
              </w:rPr>
              <w:t>、氟化物、悬浮物、磷酸盐（</w:t>
            </w:r>
            <w:r>
              <w:rPr>
                <w:rFonts w:hint="eastAsia"/>
              </w:rPr>
              <w:t>P</w:t>
            </w:r>
            <w:r>
              <w:rPr>
                <w:rFonts w:hint="eastAsia"/>
              </w:rPr>
              <w:t>）、黄磷、总磷</w:t>
            </w:r>
            <w:r>
              <w:rPr>
                <w:rFonts w:hint="eastAsia"/>
              </w:rPr>
              <w:t> </w:t>
            </w:r>
          </w:p>
        </w:tc>
        <w:tc>
          <w:tcPr>
            <w:tcW w:w="2841" w:type="dxa"/>
          </w:tcPr>
          <w:p w:rsidR="00AB21C5" w:rsidRPr="00624500" w:rsidRDefault="00AB21C5" w:rsidP="00AB21C5">
            <w:pPr>
              <w:ind w:firstLineChars="0" w:firstLine="0"/>
            </w:pPr>
          </w:p>
        </w:tc>
      </w:tr>
      <w:tr w:rsidR="00AB21C5" w:rsidRPr="00624500" w:rsidTr="00AB21C5">
        <w:tc>
          <w:tcPr>
            <w:tcW w:w="1420" w:type="dxa"/>
            <w:vMerge/>
          </w:tcPr>
          <w:p w:rsidR="00AB21C5" w:rsidRPr="00624500" w:rsidRDefault="00AB21C5" w:rsidP="00AB21C5">
            <w:pPr>
              <w:ind w:firstLineChars="0" w:firstLine="0"/>
            </w:pPr>
          </w:p>
        </w:tc>
        <w:tc>
          <w:tcPr>
            <w:tcW w:w="1420" w:type="dxa"/>
          </w:tcPr>
          <w:p w:rsidR="00AB21C5" w:rsidRPr="00F67F67" w:rsidRDefault="00AB21C5" w:rsidP="00AB21C5">
            <w:pPr>
              <w:ind w:firstLineChars="0" w:firstLine="0"/>
            </w:pPr>
            <w:r>
              <w:rPr>
                <w:rFonts w:hint="eastAsia"/>
              </w:rPr>
              <w:t>汞矿</w:t>
            </w:r>
            <w:r>
              <w:rPr>
                <w:rFonts w:hint="eastAsia"/>
              </w:rPr>
              <w:t>  </w:t>
            </w:r>
          </w:p>
        </w:tc>
        <w:tc>
          <w:tcPr>
            <w:tcW w:w="2841" w:type="dxa"/>
          </w:tcPr>
          <w:p w:rsidR="00AB21C5" w:rsidRPr="00624500" w:rsidRDefault="00AB21C5" w:rsidP="00AB21C5">
            <w:pPr>
              <w:ind w:firstLineChars="0" w:firstLine="0"/>
            </w:pPr>
            <w:r>
              <w:rPr>
                <w:rFonts w:hint="eastAsia"/>
              </w:rPr>
              <w:t>pH</w:t>
            </w:r>
            <w:r>
              <w:rPr>
                <w:rFonts w:hint="eastAsia"/>
              </w:rPr>
              <w:t>、悬浮物、汞</w:t>
            </w:r>
          </w:p>
        </w:tc>
        <w:tc>
          <w:tcPr>
            <w:tcW w:w="2841" w:type="dxa"/>
          </w:tcPr>
          <w:p w:rsidR="00AB21C5" w:rsidRPr="00624500" w:rsidRDefault="00AB21C5" w:rsidP="00AB21C5">
            <w:pPr>
              <w:ind w:firstLineChars="0" w:firstLine="0"/>
            </w:pPr>
            <w:r>
              <w:rPr>
                <w:rFonts w:hint="eastAsia"/>
              </w:rPr>
              <w:t>硫化物、砷</w:t>
            </w:r>
            <w:r>
              <w:rPr>
                <w:rFonts w:hint="eastAsia"/>
              </w:rPr>
              <w:t> </w:t>
            </w:r>
          </w:p>
        </w:tc>
      </w:tr>
      <w:tr w:rsidR="00AB21C5" w:rsidRPr="00624500" w:rsidTr="00AB21C5">
        <w:tc>
          <w:tcPr>
            <w:tcW w:w="1420" w:type="dxa"/>
            <w:vMerge w:val="restart"/>
          </w:tcPr>
          <w:p w:rsidR="00AB21C5" w:rsidRPr="00624500" w:rsidRDefault="00AB21C5" w:rsidP="00AB21C5">
            <w:pPr>
              <w:ind w:firstLineChars="0" w:firstLine="0"/>
            </w:pPr>
            <w:r>
              <w:rPr>
                <w:rFonts w:hint="eastAsia"/>
              </w:rPr>
              <w:t>无机原料</w:t>
            </w:r>
            <w:r>
              <w:rPr>
                <w:rFonts w:hint="eastAsia"/>
              </w:rPr>
              <w:t> </w:t>
            </w:r>
          </w:p>
        </w:tc>
        <w:tc>
          <w:tcPr>
            <w:tcW w:w="1420" w:type="dxa"/>
          </w:tcPr>
          <w:p w:rsidR="00AB21C5" w:rsidRPr="00F67F67" w:rsidRDefault="00AB21C5" w:rsidP="00AB21C5">
            <w:pPr>
              <w:ind w:firstLineChars="0" w:firstLine="0"/>
            </w:pPr>
            <w:r>
              <w:rPr>
                <w:rFonts w:hint="eastAsia"/>
              </w:rPr>
              <w:t>硫酸</w:t>
            </w:r>
            <w:r>
              <w:rPr>
                <w:rFonts w:hint="eastAsia"/>
              </w:rPr>
              <w:t> </w:t>
            </w:r>
          </w:p>
        </w:tc>
        <w:tc>
          <w:tcPr>
            <w:tcW w:w="2841" w:type="dxa"/>
          </w:tcPr>
          <w:p w:rsidR="00AB21C5" w:rsidRPr="00F67F67" w:rsidRDefault="00AB21C5" w:rsidP="00AB21C5">
            <w:pPr>
              <w:ind w:firstLineChars="0" w:firstLine="0"/>
            </w:pPr>
            <w:r>
              <w:rPr>
                <w:rFonts w:hint="eastAsia"/>
              </w:rPr>
              <w:t>酸度（或</w:t>
            </w:r>
            <w:r>
              <w:rPr>
                <w:rFonts w:hint="eastAsia"/>
              </w:rPr>
              <w:t>pH</w:t>
            </w:r>
            <w:r>
              <w:rPr>
                <w:rFonts w:hint="eastAsia"/>
              </w:rPr>
              <w:t>）、硫化物、重金属、悬浮物</w:t>
            </w:r>
            <w:r>
              <w:rPr>
                <w:rFonts w:hint="eastAsia"/>
              </w:rPr>
              <w:t> </w:t>
            </w:r>
          </w:p>
        </w:tc>
        <w:tc>
          <w:tcPr>
            <w:tcW w:w="2841" w:type="dxa"/>
          </w:tcPr>
          <w:p w:rsidR="00AB21C5" w:rsidRPr="00624500" w:rsidRDefault="00AB21C5" w:rsidP="00AB21C5">
            <w:pPr>
              <w:ind w:firstLineChars="0" w:firstLine="0"/>
            </w:pPr>
            <w:r>
              <w:rPr>
                <w:rFonts w:hint="eastAsia"/>
              </w:rPr>
              <w:t>砷、氟化物、氯化物、铝</w:t>
            </w:r>
          </w:p>
        </w:tc>
      </w:tr>
      <w:tr w:rsidR="00AB21C5" w:rsidRPr="00624500" w:rsidTr="00AB21C5">
        <w:tc>
          <w:tcPr>
            <w:tcW w:w="1420" w:type="dxa"/>
            <w:vMerge/>
          </w:tcPr>
          <w:p w:rsidR="00AB21C5" w:rsidRPr="00624500" w:rsidRDefault="00AB21C5" w:rsidP="00AB21C5">
            <w:pPr>
              <w:ind w:firstLineChars="0" w:firstLine="0"/>
            </w:pPr>
          </w:p>
        </w:tc>
        <w:tc>
          <w:tcPr>
            <w:tcW w:w="1420" w:type="dxa"/>
          </w:tcPr>
          <w:p w:rsidR="00AB21C5" w:rsidRPr="00F67F67" w:rsidRDefault="00AB21C5" w:rsidP="00AB21C5">
            <w:pPr>
              <w:ind w:firstLineChars="0" w:firstLine="0"/>
            </w:pPr>
            <w:r>
              <w:rPr>
                <w:rFonts w:hint="eastAsia"/>
              </w:rPr>
              <w:t>氯碱</w:t>
            </w:r>
            <w:r>
              <w:rPr>
                <w:rFonts w:hint="eastAsia"/>
              </w:rPr>
              <w:t> </w:t>
            </w:r>
          </w:p>
        </w:tc>
        <w:tc>
          <w:tcPr>
            <w:tcW w:w="2841" w:type="dxa"/>
          </w:tcPr>
          <w:p w:rsidR="00AB21C5" w:rsidRPr="00624500" w:rsidRDefault="00AB21C5" w:rsidP="00AB21C5">
            <w:pPr>
              <w:ind w:firstLineChars="0" w:firstLine="0"/>
            </w:pPr>
            <w:r>
              <w:rPr>
                <w:rFonts w:hint="eastAsia"/>
              </w:rPr>
              <w:t>碱度（或酸度、或</w:t>
            </w:r>
            <w:r>
              <w:rPr>
                <w:rFonts w:hint="eastAsia"/>
              </w:rPr>
              <w:t>pH</w:t>
            </w:r>
            <w:r>
              <w:rPr>
                <w:rFonts w:hint="eastAsia"/>
              </w:rPr>
              <w:t>）、</w:t>
            </w:r>
            <w:r>
              <w:rPr>
                <w:rFonts w:hint="eastAsia"/>
              </w:rPr>
              <w:t>COD</w:t>
            </w:r>
            <w:r>
              <w:rPr>
                <w:rFonts w:hint="eastAsia"/>
              </w:rPr>
              <w:t>、悬浮物</w:t>
            </w:r>
            <w:r>
              <w:rPr>
                <w:rFonts w:hint="eastAsia"/>
              </w:rPr>
              <w:t> </w:t>
            </w:r>
          </w:p>
        </w:tc>
        <w:tc>
          <w:tcPr>
            <w:tcW w:w="2841" w:type="dxa"/>
          </w:tcPr>
          <w:p w:rsidR="00AB21C5" w:rsidRPr="00624500" w:rsidRDefault="00AB21C5" w:rsidP="00AB21C5">
            <w:pPr>
              <w:ind w:firstLineChars="0" w:firstLine="0"/>
            </w:pPr>
            <w:r>
              <w:rPr>
                <w:rFonts w:hint="eastAsia"/>
              </w:rPr>
              <w:t>汞</w:t>
            </w:r>
          </w:p>
        </w:tc>
      </w:tr>
      <w:tr w:rsidR="00AB21C5" w:rsidRPr="00624500" w:rsidTr="00AB21C5">
        <w:tc>
          <w:tcPr>
            <w:tcW w:w="1420" w:type="dxa"/>
            <w:vMerge/>
          </w:tcPr>
          <w:p w:rsidR="00AB21C5" w:rsidRPr="00624500" w:rsidRDefault="00AB21C5" w:rsidP="00AB21C5">
            <w:pPr>
              <w:ind w:firstLineChars="0" w:firstLine="0"/>
            </w:pPr>
          </w:p>
        </w:tc>
        <w:tc>
          <w:tcPr>
            <w:tcW w:w="1420" w:type="dxa"/>
          </w:tcPr>
          <w:p w:rsidR="00AB21C5" w:rsidRPr="00624500" w:rsidRDefault="00AB21C5" w:rsidP="00AB21C5">
            <w:pPr>
              <w:ind w:firstLineChars="0" w:firstLine="0"/>
            </w:pPr>
            <w:r>
              <w:rPr>
                <w:rFonts w:hint="eastAsia"/>
              </w:rPr>
              <w:t>铬盐</w:t>
            </w:r>
            <w:r>
              <w:rPr>
                <w:rFonts w:hint="eastAsia"/>
              </w:rPr>
              <w:t> </w:t>
            </w:r>
          </w:p>
        </w:tc>
        <w:tc>
          <w:tcPr>
            <w:tcW w:w="2841" w:type="dxa"/>
          </w:tcPr>
          <w:p w:rsidR="00AB21C5" w:rsidRPr="00F67F67" w:rsidRDefault="00AB21C5" w:rsidP="00AB21C5">
            <w:pPr>
              <w:ind w:firstLineChars="0" w:firstLine="0"/>
            </w:pPr>
            <w:r>
              <w:rPr>
                <w:rFonts w:hint="eastAsia"/>
              </w:rPr>
              <w:t>酸度（或碱度、或</w:t>
            </w:r>
            <w:r>
              <w:rPr>
                <w:rFonts w:hint="eastAsia"/>
              </w:rPr>
              <w:t>pH</w:t>
            </w:r>
            <w:r>
              <w:rPr>
                <w:rFonts w:hint="eastAsia"/>
              </w:rPr>
              <w:t>）、六价铬、总铬、悬浮物</w:t>
            </w:r>
            <w:r>
              <w:rPr>
                <w:rFonts w:hint="eastAsia"/>
              </w:rPr>
              <w:t> </w:t>
            </w:r>
          </w:p>
        </w:tc>
        <w:tc>
          <w:tcPr>
            <w:tcW w:w="2841" w:type="dxa"/>
          </w:tcPr>
          <w:p w:rsidR="00AB21C5" w:rsidRPr="00624500" w:rsidRDefault="00AB21C5" w:rsidP="00AB21C5">
            <w:pPr>
              <w:ind w:firstLineChars="0" w:firstLine="0"/>
            </w:pPr>
            <w:r>
              <w:rPr>
                <w:rFonts w:hint="eastAsia"/>
              </w:rPr>
              <w:t>汞</w:t>
            </w:r>
          </w:p>
        </w:tc>
      </w:tr>
      <w:tr w:rsidR="00AB21C5" w:rsidRPr="00624500" w:rsidTr="00AB21C5">
        <w:tc>
          <w:tcPr>
            <w:tcW w:w="2840" w:type="dxa"/>
            <w:gridSpan w:val="2"/>
          </w:tcPr>
          <w:p w:rsidR="00AB21C5" w:rsidRPr="00624500" w:rsidRDefault="00AB21C5" w:rsidP="00AB21C5">
            <w:pPr>
              <w:ind w:firstLineChars="0" w:firstLine="0"/>
            </w:pPr>
            <w:r>
              <w:rPr>
                <w:rFonts w:hint="eastAsia"/>
              </w:rPr>
              <w:t>有机原料</w:t>
            </w:r>
            <w:r>
              <w:rPr>
                <w:rFonts w:hint="eastAsia"/>
              </w:rPr>
              <w:t> </w:t>
            </w:r>
          </w:p>
        </w:tc>
        <w:tc>
          <w:tcPr>
            <w:tcW w:w="2841" w:type="dxa"/>
          </w:tcPr>
          <w:p w:rsidR="00AB21C5" w:rsidRPr="00F67F67" w:rsidRDefault="00AB21C5" w:rsidP="00AB21C5">
            <w:pPr>
              <w:ind w:firstLineChars="0" w:firstLine="0"/>
            </w:pPr>
            <w:r>
              <w:rPr>
                <w:rFonts w:hint="eastAsia"/>
              </w:rPr>
              <w:t>COD</w:t>
            </w:r>
            <w:r>
              <w:rPr>
                <w:rFonts w:hint="eastAsia"/>
              </w:rPr>
              <w:t>、挥发酚、氰化物、悬浮物、总有机碳</w:t>
            </w:r>
            <w:r>
              <w:rPr>
                <w:rFonts w:hint="eastAsia"/>
              </w:rPr>
              <w:t> </w:t>
            </w:r>
          </w:p>
        </w:tc>
        <w:tc>
          <w:tcPr>
            <w:tcW w:w="2841" w:type="dxa"/>
          </w:tcPr>
          <w:p w:rsidR="00AB21C5" w:rsidRDefault="00AB21C5" w:rsidP="00AB21C5">
            <w:pPr>
              <w:ind w:firstLineChars="0" w:firstLine="0"/>
            </w:pPr>
            <w:r>
              <w:rPr>
                <w:rFonts w:hint="eastAsia"/>
              </w:rPr>
              <w:t>苯系物、硝基苯类、总有机</w:t>
            </w:r>
          </w:p>
          <w:p w:rsidR="00AB21C5" w:rsidRDefault="00AB21C5" w:rsidP="00AB21C5">
            <w:pPr>
              <w:ind w:firstLineChars="0" w:firstLine="0"/>
            </w:pPr>
            <w:r>
              <w:rPr>
                <w:rFonts w:hint="eastAsia"/>
              </w:rPr>
              <w:t>碳、有机氯类、邻苯二甲</w:t>
            </w:r>
            <w:r>
              <w:rPr>
                <w:rFonts w:hint="eastAsia"/>
              </w:rPr>
              <w:lastRenderedPageBreak/>
              <w:t>酸</w:t>
            </w:r>
          </w:p>
          <w:p w:rsidR="00AB21C5" w:rsidRPr="00624500" w:rsidRDefault="00AB21C5" w:rsidP="00AB21C5">
            <w:pPr>
              <w:ind w:firstLineChars="0" w:firstLine="0"/>
            </w:pPr>
            <w:r>
              <w:rPr>
                <w:rFonts w:hint="eastAsia"/>
              </w:rPr>
              <w:t>酯等</w:t>
            </w:r>
          </w:p>
        </w:tc>
      </w:tr>
      <w:tr w:rsidR="00AB21C5" w:rsidRPr="00624500" w:rsidTr="00AB21C5">
        <w:tc>
          <w:tcPr>
            <w:tcW w:w="2840" w:type="dxa"/>
            <w:gridSpan w:val="2"/>
          </w:tcPr>
          <w:p w:rsidR="00AB21C5" w:rsidRPr="00F67F67" w:rsidRDefault="00AB21C5" w:rsidP="00AB21C5">
            <w:pPr>
              <w:ind w:firstLineChars="0" w:firstLine="0"/>
            </w:pPr>
            <w:r>
              <w:rPr>
                <w:rFonts w:hint="eastAsia"/>
              </w:rPr>
              <w:lastRenderedPageBreak/>
              <w:t>塑料</w:t>
            </w:r>
            <w:r>
              <w:rPr>
                <w:rFonts w:hint="eastAsia"/>
              </w:rPr>
              <w:t> </w:t>
            </w:r>
          </w:p>
        </w:tc>
        <w:tc>
          <w:tcPr>
            <w:tcW w:w="2841" w:type="dxa"/>
          </w:tcPr>
          <w:p w:rsidR="00AB21C5" w:rsidRPr="00624500" w:rsidRDefault="00AB21C5" w:rsidP="00AB21C5">
            <w:pPr>
              <w:ind w:firstLineChars="0" w:firstLine="0"/>
            </w:pPr>
            <w:r>
              <w:rPr>
                <w:rFonts w:hint="eastAsia"/>
              </w:rPr>
              <w:t>COD</w:t>
            </w:r>
            <w:r>
              <w:rPr>
                <w:rFonts w:hint="eastAsia"/>
              </w:rPr>
              <w:t>、</w:t>
            </w:r>
            <w:r>
              <w:rPr>
                <w:rFonts w:hint="eastAsia"/>
              </w:rPr>
              <w:t>BOD</w:t>
            </w:r>
            <w:r>
              <w:rPr>
                <w:rFonts w:hint="eastAsia"/>
              </w:rPr>
              <w:t>、油类、总有机碳、硫化物、悬浮物</w:t>
            </w:r>
          </w:p>
        </w:tc>
        <w:tc>
          <w:tcPr>
            <w:tcW w:w="2841" w:type="dxa"/>
          </w:tcPr>
          <w:p w:rsidR="00AB21C5" w:rsidRPr="00624500" w:rsidRDefault="00AB21C5" w:rsidP="00AB21C5">
            <w:pPr>
              <w:ind w:firstLineChars="0" w:firstLine="0"/>
            </w:pPr>
            <w:r>
              <w:rPr>
                <w:rFonts w:hint="eastAsia"/>
              </w:rPr>
              <w:t>氯化物、铝</w:t>
            </w:r>
          </w:p>
        </w:tc>
      </w:tr>
      <w:tr w:rsidR="00AB21C5" w:rsidRPr="00624500" w:rsidTr="00AB21C5">
        <w:tc>
          <w:tcPr>
            <w:tcW w:w="2840" w:type="dxa"/>
            <w:gridSpan w:val="2"/>
          </w:tcPr>
          <w:p w:rsidR="00AB21C5" w:rsidRPr="00F67F67" w:rsidRDefault="00AB21C5" w:rsidP="00AB21C5">
            <w:pPr>
              <w:ind w:firstLineChars="0" w:firstLine="0"/>
            </w:pPr>
            <w:r>
              <w:rPr>
                <w:rFonts w:hint="eastAsia"/>
              </w:rPr>
              <w:t>化学纤维</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、悬浮物、总有机碳、油类、色度</w:t>
            </w:r>
            <w:r>
              <w:rPr>
                <w:rFonts w:hint="eastAsia"/>
              </w:rPr>
              <w:t> </w:t>
            </w:r>
          </w:p>
          <w:p w:rsidR="00AB21C5" w:rsidRPr="00624500" w:rsidRDefault="00AB21C5" w:rsidP="00AB21C5">
            <w:pPr>
              <w:ind w:firstLineChars="0" w:firstLine="0"/>
            </w:pPr>
          </w:p>
        </w:tc>
        <w:tc>
          <w:tcPr>
            <w:tcW w:w="2841" w:type="dxa"/>
          </w:tcPr>
          <w:p w:rsidR="00AB21C5" w:rsidRPr="00624500" w:rsidRDefault="00AB21C5" w:rsidP="00AB21C5">
            <w:pPr>
              <w:ind w:firstLineChars="0" w:firstLine="0"/>
            </w:pPr>
            <w:r>
              <w:rPr>
                <w:rFonts w:hint="eastAsia"/>
              </w:rPr>
              <w:t>氯化物、铝</w:t>
            </w:r>
            <w:r>
              <w:rPr>
                <w:rFonts w:hint="eastAsia"/>
              </w:rPr>
              <w:t> </w:t>
            </w:r>
          </w:p>
        </w:tc>
      </w:tr>
      <w:tr w:rsidR="00AB21C5" w:rsidRPr="00624500" w:rsidTr="00AB21C5">
        <w:tc>
          <w:tcPr>
            <w:tcW w:w="2840" w:type="dxa"/>
            <w:gridSpan w:val="2"/>
          </w:tcPr>
          <w:p w:rsidR="00AB21C5" w:rsidRPr="00624500" w:rsidRDefault="00AB21C5" w:rsidP="00AB21C5">
            <w:pPr>
              <w:ind w:firstLineChars="0" w:firstLine="0"/>
            </w:pPr>
            <w:r>
              <w:rPr>
                <w:rFonts w:hint="eastAsia"/>
              </w:rPr>
              <w:t>橡胶</w:t>
            </w:r>
            <w:r>
              <w:rPr>
                <w:rFonts w:hint="eastAsia"/>
              </w:rPr>
              <w:t> </w:t>
            </w:r>
          </w:p>
        </w:tc>
        <w:tc>
          <w:tcPr>
            <w:tcW w:w="2841" w:type="dxa"/>
          </w:tcPr>
          <w:p w:rsidR="00AB21C5" w:rsidRPr="00F67F67" w:rsidRDefault="00AB21C5" w:rsidP="00AB21C5">
            <w:pPr>
              <w:ind w:firstLineChars="0" w:firstLine="0"/>
            </w:pPr>
            <w:r>
              <w:rPr>
                <w:rFonts w:hint="eastAsia"/>
              </w:rPr>
              <w:t>COD</w:t>
            </w:r>
            <w:r>
              <w:rPr>
                <w:rFonts w:hint="eastAsia"/>
              </w:rPr>
              <w:t>、</w:t>
            </w:r>
            <w:r>
              <w:rPr>
                <w:rFonts w:hint="eastAsia"/>
              </w:rPr>
              <w:t>BOD</w:t>
            </w:r>
            <w:r>
              <w:rPr>
                <w:rFonts w:hint="eastAsia"/>
              </w:rPr>
              <w:t>、油类、总有机碳、硫化物、六价铬</w:t>
            </w:r>
            <w:r>
              <w:rPr>
                <w:rFonts w:hint="eastAsia"/>
              </w:rPr>
              <w:t> </w:t>
            </w:r>
          </w:p>
        </w:tc>
        <w:tc>
          <w:tcPr>
            <w:tcW w:w="2841" w:type="dxa"/>
          </w:tcPr>
          <w:p w:rsidR="00AB21C5" w:rsidRDefault="00AB21C5" w:rsidP="00AB21C5">
            <w:pPr>
              <w:ind w:firstLineChars="0" w:firstLine="0"/>
            </w:pPr>
            <w:r>
              <w:rPr>
                <w:rFonts w:hint="eastAsia"/>
              </w:rPr>
              <w:t>苯系物、苯并（</w:t>
            </w:r>
            <w:r>
              <w:rPr>
                <w:rFonts w:hint="eastAsia"/>
              </w:rPr>
              <w:t>a</w:t>
            </w:r>
            <w:r>
              <w:rPr>
                <w:rFonts w:hint="eastAsia"/>
              </w:rPr>
              <w:t>）芘、重</w:t>
            </w:r>
          </w:p>
          <w:p w:rsidR="00AB21C5" w:rsidRDefault="00AB21C5" w:rsidP="00AB21C5">
            <w:pPr>
              <w:ind w:firstLineChars="0" w:firstLine="0"/>
            </w:pPr>
            <w:r>
              <w:rPr>
                <w:rFonts w:hint="eastAsia"/>
              </w:rPr>
              <w:t>金属、邻苯二甲酸酯、氯化</w:t>
            </w:r>
          </w:p>
          <w:p w:rsidR="00AB21C5" w:rsidRPr="00624500" w:rsidRDefault="00AB21C5" w:rsidP="00AB21C5">
            <w:pPr>
              <w:ind w:firstLineChars="0" w:firstLine="0"/>
            </w:pPr>
            <w:r>
              <w:rPr>
                <w:rFonts w:hint="eastAsia"/>
              </w:rPr>
              <w:t>物等</w:t>
            </w:r>
          </w:p>
        </w:tc>
      </w:tr>
      <w:tr w:rsidR="00AB21C5" w:rsidRPr="00624500" w:rsidTr="00AB21C5">
        <w:tc>
          <w:tcPr>
            <w:tcW w:w="2840" w:type="dxa"/>
            <w:gridSpan w:val="2"/>
          </w:tcPr>
          <w:p w:rsidR="00AB21C5" w:rsidRDefault="00AB21C5" w:rsidP="00AB21C5">
            <w:pPr>
              <w:ind w:firstLineChars="0" w:firstLine="0"/>
            </w:pPr>
            <w:r>
              <w:rPr>
                <w:rFonts w:hint="eastAsia"/>
              </w:rPr>
              <w:t>医药生产</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、油类、总有机碳、悬浮物、挥发酚</w:t>
            </w:r>
          </w:p>
        </w:tc>
        <w:tc>
          <w:tcPr>
            <w:tcW w:w="2841" w:type="dxa"/>
          </w:tcPr>
          <w:p w:rsidR="00AB21C5" w:rsidRDefault="00AB21C5" w:rsidP="00AB21C5">
            <w:pPr>
              <w:ind w:firstLineChars="0" w:firstLine="0"/>
            </w:pPr>
            <w:r>
              <w:rPr>
                <w:rFonts w:hint="eastAsia"/>
              </w:rPr>
              <w:t>苯胺类、硝基苯类、氯化物、铝</w:t>
            </w:r>
          </w:p>
        </w:tc>
      </w:tr>
      <w:tr w:rsidR="00AB21C5" w:rsidRPr="00624500" w:rsidTr="00AB21C5">
        <w:tc>
          <w:tcPr>
            <w:tcW w:w="2840" w:type="dxa"/>
            <w:gridSpan w:val="2"/>
          </w:tcPr>
          <w:p w:rsidR="00AB21C5" w:rsidRDefault="00AB21C5" w:rsidP="00AB21C5">
            <w:pPr>
              <w:ind w:firstLineChars="0" w:firstLine="0"/>
            </w:pPr>
            <w:r>
              <w:rPr>
                <w:rFonts w:hint="eastAsia"/>
              </w:rPr>
              <w:t>染料</w:t>
            </w:r>
            <w:r>
              <w:rPr>
                <w:rFonts w:hint="eastAsia"/>
              </w:rPr>
              <w:t> </w:t>
            </w:r>
          </w:p>
        </w:tc>
        <w:tc>
          <w:tcPr>
            <w:tcW w:w="2841" w:type="dxa"/>
          </w:tcPr>
          <w:p w:rsidR="00AB21C5" w:rsidRDefault="00AB21C5" w:rsidP="00AB21C5">
            <w:pPr>
              <w:ind w:firstLineChars="0" w:firstLine="0"/>
            </w:pPr>
            <w:r>
              <w:rPr>
                <w:rFonts w:hint="eastAsia"/>
              </w:rPr>
              <w:t>COD</w:t>
            </w:r>
            <w:r>
              <w:rPr>
                <w:rFonts w:hint="eastAsia"/>
              </w:rPr>
              <w:t>、苯胺类、挥发酚、总有机碳、色度、悬浮物</w:t>
            </w:r>
          </w:p>
        </w:tc>
        <w:tc>
          <w:tcPr>
            <w:tcW w:w="2841" w:type="dxa"/>
          </w:tcPr>
          <w:p w:rsidR="00AB21C5" w:rsidRDefault="00AB21C5" w:rsidP="00AB21C5">
            <w:pPr>
              <w:ind w:firstLineChars="0" w:firstLine="0"/>
            </w:pPr>
            <w:r>
              <w:rPr>
                <w:rFonts w:hint="eastAsia"/>
              </w:rPr>
              <w:t>硝基苯类、硫化物、氯化物</w:t>
            </w:r>
          </w:p>
        </w:tc>
      </w:tr>
      <w:tr w:rsidR="00AB21C5" w:rsidRPr="00624500" w:rsidTr="00AB21C5">
        <w:tc>
          <w:tcPr>
            <w:tcW w:w="2840" w:type="dxa"/>
            <w:gridSpan w:val="2"/>
          </w:tcPr>
          <w:p w:rsidR="00AB21C5" w:rsidRDefault="00AB21C5" w:rsidP="00AB21C5">
            <w:pPr>
              <w:ind w:firstLineChars="0" w:firstLine="0"/>
            </w:pPr>
            <w:r>
              <w:rPr>
                <w:rFonts w:hint="eastAsia"/>
              </w:rPr>
              <w:t>颜料</w:t>
            </w:r>
            <w:r>
              <w:rPr>
                <w:rFonts w:hint="eastAsia"/>
              </w:rPr>
              <w:t>  </w:t>
            </w:r>
          </w:p>
        </w:tc>
        <w:tc>
          <w:tcPr>
            <w:tcW w:w="2841" w:type="dxa"/>
          </w:tcPr>
          <w:p w:rsidR="00AB21C5" w:rsidRPr="00D32E45" w:rsidRDefault="00AB21C5" w:rsidP="00AB21C5">
            <w:pPr>
              <w:ind w:firstLineChars="0" w:firstLine="0"/>
            </w:pPr>
            <w:r>
              <w:rPr>
                <w:rFonts w:hint="eastAsia"/>
              </w:rPr>
              <w:t>COD</w:t>
            </w:r>
            <w:r>
              <w:rPr>
                <w:rFonts w:hint="eastAsia"/>
              </w:rPr>
              <w:t>、硫化物、悬浮物、总有机碳、汞、六价铬</w:t>
            </w:r>
            <w:r>
              <w:rPr>
                <w:rFonts w:hint="eastAsia"/>
              </w:rPr>
              <w:t> </w:t>
            </w:r>
          </w:p>
        </w:tc>
        <w:tc>
          <w:tcPr>
            <w:tcW w:w="2841" w:type="dxa"/>
          </w:tcPr>
          <w:p w:rsidR="00AB21C5" w:rsidRDefault="00AB21C5" w:rsidP="00AB21C5">
            <w:pPr>
              <w:ind w:firstLineChars="0" w:firstLine="0"/>
            </w:pPr>
            <w:r>
              <w:rPr>
                <w:rFonts w:hint="eastAsia"/>
              </w:rPr>
              <w:t>色度、重金属</w:t>
            </w:r>
          </w:p>
        </w:tc>
      </w:tr>
      <w:tr w:rsidR="00AB21C5" w:rsidRPr="00624500" w:rsidTr="00AB21C5">
        <w:tc>
          <w:tcPr>
            <w:tcW w:w="2840" w:type="dxa"/>
            <w:gridSpan w:val="2"/>
          </w:tcPr>
          <w:p w:rsidR="00AB21C5" w:rsidRPr="00D32E45" w:rsidRDefault="00AB21C5" w:rsidP="00AB21C5">
            <w:pPr>
              <w:ind w:firstLineChars="0" w:firstLine="0"/>
            </w:pPr>
            <w:r>
              <w:rPr>
                <w:rFonts w:hint="eastAsia"/>
              </w:rPr>
              <w:t>油漆</w:t>
            </w:r>
          </w:p>
        </w:tc>
        <w:tc>
          <w:tcPr>
            <w:tcW w:w="2841" w:type="dxa"/>
          </w:tcPr>
          <w:p w:rsidR="00AB21C5" w:rsidRPr="00D32E45" w:rsidRDefault="00AB21C5" w:rsidP="00AB21C5">
            <w:pPr>
              <w:ind w:firstLineChars="0" w:firstLine="0"/>
            </w:pPr>
            <w:r>
              <w:rPr>
                <w:rFonts w:hint="eastAsia"/>
              </w:rPr>
              <w:t> COD</w:t>
            </w:r>
            <w:r>
              <w:rPr>
                <w:rFonts w:hint="eastAsia"/>
              </w:rPr>
              <w:t>、挥发酚、油类、总有机碳、六价铬、铅</w:t>
            </w:r>
            <w:r>
              <w:rPr>
                <w:rFonts w:hint="eastAsia"/>
              </w:rPr>
              <w:t> </w:t>
            </w:r>
          </w:p>
        </w:tc>
        <w:tc>
          <w:tcPr>
            <w:tcW w:w="2841" w:type="dxa"/>
          </w:tcPr>
          <w:p w:rsidR="00AB21C5" w:rsidRDefault="00AB21C5" w:rsidP="00AB21C5">
            <w:pPr>
              <w:ind w:firstLineChars="0" w:firstLine="0"/>
            </w:pPr>
            <w:r>
              <w:rPr>
                <w:rFonts w:hint="eastAsia"/>
              </w:rPr>
              <w:t>苯系物、硝基苯类</w:t>
            </w:r>
          </w:p>
        </w:tc>
      </w:tr>
      <w:tr w:rsidR="00AB21C5" w:rsidRPr="00624500" w:rsidTr="00AB21C5">
        <w:tc>
          <w:tcPr>
            <w:tcW w:w="2840" w:type="dxa"/>
            <w:gridSpan w:val="2"/>
          </w:tcPr>
          <w:p w:rsidR="00AB21C5" w:rsidRDefault="00AB21C5" w:rsidP="00AB21C5">
            <w:pPr>
              <w:ind w:firstLineChars="0" w:firstLine="0"/>
            </w:pPr>
            <w:r>
              <w:rPr>
                <w:rFonts w:hint="eastAsia"/>
              </w:rPr>
              <w:t>合成洗涤剂</w:t>
            </w:r>
          </w:p>
        </w:tc>
        <w:tc>
          <w:tcPr>
            <w:tcW w:w="2841" w:type="dxa"/>
          </w:tcPr>
          <w:p w:rsidR="00AB21C5" w:rsidRPr="00D32E45" w:rsidRDefault="00AB21C5" w:rsidP="00AB21C5">
            <w:pPr>
              <w:ind w:firstLineChars="0" w:firstLine="0"/>
            </w:pPr>
            <w:r>
              <w:rPr>
                <w:rFonts w:hint="eastAsia"/>
              </w:rPr>
              <w:t> COD</w:t>
            </w:r>
            <w:r>
              <w:rPr>
                <w:rFonts w:hint="eastAsia"/>
              </w:rPr>
              <w:t>、阴离子合成洗涤剂、油类、总磷、黄磷、总有机碳</w:t>
            </w:r>
            <w:r>
              <w:rPr>
                <w:rFonts w:hint="eastAsia"/>
              </w:rPr>
              <w:t> </w:t>
            </w:r>
          </w:p>
        </w:tc>
        <w:tc>
          <w:tcPr>
            <w:tcW w:w="2841" w:type="dxa"/>
          </w:tcPr>
          <w:p w:rsidR="00AB21C5" w:rsidRDefault="00AB21C5" w:rsidP="00AB21C5">
            <w:pPr>
              <w:ind w:firstLineChars="0" w:firstLine="0"/>
            </w:pPr>
            <w:r>
              <w:rPr>
                <w:rFonts w:hint="eastAsia"/>
              </w:rPr>
              <w:t>苯系物、氯化物、铝</w:t>
            </w:r>
            <w:r>
              <w:rPr>
                <w:rFonts w:hint="eastAsia"/>
              </w:rPr>
              <w:t> </w:t>
            </w:r>
          </w:p>
        </w:tc>
      </w:tr>
      <w:tr w:rsidR="00AB21C5" w:rsidRPr="00624500" w:rsidTr="00AB21C5">
        <w:tc>
          <w:tcPr>
            <w:tcW w:w="2840" w:type="dxa"/>
            <w:gridSpan w:val="2"/>
          </w:tcPr>
          <w:p w:rsidR="00AB21C5" w:rsidRPr="00D32E45" w:rsidRDefault="00AB21C5" w:rsidP="00AB21C5">
            <w:pPr>
              <w:ind w:firstLineChars="0" w:firstLine="0"/>
            </w:pPr>
            <w:r>
              <w:rPr>
                <w:rFonts w:hint="eastAsia"/>
              </w:rPr>
              <w:t>合成脂肪酸</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、悬浮物、总有机碳</w:t>
            </w:r>
          </w:p>
        </w:tc>
        <w:tc>
          <w:tcPr>
            <w:tcW w:w="2841" w:type="dxa"/>
          </w:tcPr>
          <w:p w:rsidR="00AB21C5" w:rsidRDefault="00AB21C5" w:rsidP="00AB21C5">
            <w:pPr>
              <w:ind w:firstLineChars="0" w:firstLine="0"/>
            </w:pPr>
            <w:r>
              <w:rPr>
                <w:rFonts w:hint="eastAsia"/>
              </w:rPr>
              <w:t>油类</w:t>
            </w:r>
          </w:p>
        </w:tc>
      </w:tr>
      <w:tr w:rsidR="00AB21C5" w:rsidRPr="00624500" w:rsidTr="00AB21C5">
        <w:tc>
          <w:tcPr>
            <w:tcW w:w="2840" w:type="dxa"/>
            <w:gridSpan w:val="2"/>
          </w:tcPr>
          <w:p w:rsidR="00AB21C5" w:rsidRPr="00D32E45" w:rsidRDefault="00AB21C5" w:rsidP="00AB21C5">
            <w:pPr>
              <w:ind w:firstLineChars="0" w:firstLine="0"/>
            </w:pPr>
            <w:r>
              <w:rPr>
                <w:rFonts w:hint="eastAsia"/>
              </w:rPr>
              <w:t>聚氯乙烯</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、总有机碳、悬浮物、硫化物、总汞、氯乙烯</w:t>
            </w:r>
            <w:r>
              <w:rPr>
                <w:rFonts w:hint="eastAsia"/>
              </w:rPr>
              <w:t> </w:t>
            </w:r>
          </w:p>
        </w:tc>
        <w:tc>
          <w:tcPr>
            <w:tcW w:w="2841" w:type="dxa"/>
          </w:tcPr>
          <w:p w:rsidR="00AB21C5" w:rsidRDefault="00AB21C5" w:rsidP="00AB21C5">
            <w:pPr>
              <w:ind w:firstLineChars="0" w:firstLine="0"/>
            </w:pPr>
            <w:r>
              <w:rPr>
                <w:rFonts w:hint="eastAsia"/>
              </w:rPr>
              <w:t>挥发酚</w:t>
            </w:r>
            <w:r>
              <w:rPr>
                <w:rFonts w:hint="eastAsia"/>
              </w:rPr>
              <w:t> </w:t>
            </w:r>
          </w:p>
        </w:tc>
      </w:tr>
      <w:tr w:rsidR="00AB21C5" w:rsidRPr="00624500" w:rsidTr="00AB21C5">
        <w:tc>
          <w:tcPr>
            <w:tcW w:w="2840" w:type="dxa"/>
            <w:gridSpan w:val="2"/>
          </w:tcPr>
          <w:p w:rsidR="00AB21C5" w:rsidRPr="00D32E45" w:rsidRDefault="00AB21C5" w:rsidP="00AB21C5">
            <w:pPr>
              <w:ind w:firstLineChars="0" w:firstLine="0"/>
            </w:pPr>
            <w:r>
              <w:rPr>
                <w:rFonts w:hint="eastAsia"/>
              </w:rPr>
              <w:lastRenderedPageBreak/>
              <w:t>感光材料，广播电影电视业</w:t>
            </w:r>
            <w:r>
              <w:rPr>
                <w:rFonts w:hint="eastAsia"/>
              </w:rPr>
              <w:t> </w:t>
            </w:r>
          </w:p>
        </w:tc>
        <w:tc>
          <w:tcPr>
            <w:tcW w:w="2841" w:type="dxa"/>
          </w:tcPr>
          <w:p w:rsidR="00AB21C5" w:rsidRDefault="00AB21C5" w:rsidP="00AB21C5">
            <w:pPr>
              <w:ind w:firstLineChars="0" w:firstLine="0"/>
            </w:pPr>
            <w:r>
              <w:rPr>
                <w:rFonts w:hint="eastAsia"/>
              </w:rPr>
              <w:t>COD</w:t>
            </w:r>
            <w:r>
              <w:rPr>
                <w:rFonts w:hint="eastAsia"/>
              </w:rPr>
              <w:t>、悬浮物、挥发酚、总有机碳、硫化物、银、氰化物</w:t>
            </w:r>
          </w:p>
        </w:tc>
        <w:tc>
          <w:tcPr>
            <w:tcW w:w="2841" w:type="dxa"/>
          </w:tcPr>
          <w:p w:rsidR="00AB21C5" w:rsidRDefault="00AB21C5" w:rsidP="00AB21C5">
            <w:pPr>
              <w:ind w:firstLineChars="0" w:firstLine="0"/>
            </w:pPr>
            <w:r>
              <w:rPr>
                <w:rFonts w:hint="eastAsia"/>
              </w:rPr>
              <w:t>显影剂及其氧化物</w:t>
            </w:r>
            <w:r>
              <w:rPr>
                <w:rFonts w:hint="eastAsia"/>
              </w:rPr>
              <w:t> </w:t>
            </w:r>
          </w:p>
        </w:tc>
      </w:tr>
      <w:tr w:rsidR="00AB21C5" w:rsidRPr="00624500" w:rsidTr="00AB21C5">
        <w:tc>
          <w:tcPr>
            <w:tcW w:w="2840" w:type="dxa"/>
            <w:gridSpan w:val="2"/>
          </w:tcPr>
          <w:p w:rsidR="00AB21C5" w:rsidRPr="00D32E45" w:rsidRDefault="00AB21C5" w:rsidP="00AB21C5">
            <w:pPr>
              <w:ind w:firstLineChars="0" w:firstLine="0"/>
            </w:pPr>
            <w:r>
              <w:rPr>
                <w:rFonts w:hint="eastAsia"/>
              </w:rPr>
              <w:t>其他有机化工</w:t>
            </w:r>
            <w:r>
              <w:rPr>
                <w:rFonts w:hint="eastAsia"/>
              </w:rPr>
              <w:t> </w:t>
            </w:r>
          </w:p>
        </w:tc>
        <w:tc>
          <w:tcPr>
            <w:tcW w:w="2841" w:type="dxa"/>
          </w:tcPr>
          <w:p w:rsidR="00AB21C5" w:rsidRPr="00D32E45" w:rsidRDefault="00AB21C5" w:rsidP="00AB21C5">
            <w:pPr>
              <w:ind w:firstLineChars="0" w:firstLine="0"/>
            </w:pPr>
            <w:r>
              <w:rPr>
                <w:rFonts w:hint="eastAsia"/>
              </w:rPr>
              <w:t>COD</w:t>
            </w:r>
            <w:r>
              <w:rPr>
                <w:rFonts w:hint="eastAsia"/>
              </w:rPr>
              <w:t>、</w:t>
            </w:r>
            <w:r>
              <w:rPr>
                <w:rFonts w:hint="eastAsia"/>
              </w:rPr>
              <w:t>BOD</w:t>
            </w:r>
            <w:r>
              <w:rPr>
                <w:rFonts w:hint="eastAsia"/>
              </w:rPr>
              <w:t>、悬浮物、油类、挥发酚、氰化物、总有机碳</w:t>
            </w:r>
            <w:r>
              <w:rPr>
                <w:rFonts w:hint="eastAsia"/>
              </w:rPr>
              <w:t> </w:t>
            </w:r>
          </w:p>
        </w:tc>
        <w:tc>
          <w:tcPr>
            <w:tcW w:w="2841" w:type="dxa"/>
          </w:tcPr>
          <w:p w:rsidR="00AB21C5" w:rsidRDefault="00AB21C5" w:rsidP="00AB21C5">
            <w:pPr>
              <w:ind w:firstLineChars="0" w:firstLine="0"/>
            </w:pPr>
            <w:r>
              <w:rPr>
                <w:rFonts w:hint="eastAsia"/>
              </w:rPr>
              <w:t>pH</w:t>
            </w:r>
            <w:r>
              <w:rPr>
                <w:rFonts w:hint="eastAsia"/>
              </w:rPr>
              <w:t>、硝基苯类、氯化物</w:t>
            </w:r>
            <w:r>
              <w:rPr>
                <w:rFonts w:hint="eastAsia"/>
              </w:rPr>
              <w:t> </w:t>
            </w:r>
          </w:p>
        </w:tc>
      </w:tr>
      <w:tr w:rsidR="00AB21C5" w:rsidRPr="00624500" w:rsidTr="00AB21C5">
        <w:tc>
          <w:tcPr>
            <w:tcW w:w="1420" w:type="dxa"/>
            <w:vMerge w:val="restart"/>
          </w:tcPr>
          <w:p w:rsidR="00AB21C5" w:rsidRDefault="00AB21C5" w:rsidP="00AB21C5">
            <w:pPr>
              <w:ind w:firstLineChars="0" w:firstLine="0"/>
            </w:pPr>
            <w:r>
              <w:rPr>
                <w:rFonts w:hint="eastAsia"/>
              </w:rPr>
              <w:t>化肥</w:t>
            </w:r>
          </w:p>
        </w:tc>
        <w:tc>
          <w:tcPr>
            <w:tcW w:w="1420" w:type="dxa"/>
          </w:tcPr>
          <w:p w:rsidR="00AB21C5" w:rsidRDefault="00AB21C5" w:rsidP="00AB21C5">
            <w:pPr>
              <w:ind w:firstLineChars="0" w:firstLine="0"/>
            </w:pPr>
            <w:r>
              <w:rPr>
                <w:rFonts w:hint="eastAsia"/>
              </w:rPr>
              <w:t>磷肥</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、悬浮物、磷酸盐、氟化物、总磷</w:t>
            </w:r>
            <w:r>
              <w:rPr>
                <w:rFonts w:hint="eastAsia"/>
              </w:rPr>
              <w:t> </w:t>
            </w:r>
          </w:p>
        </w:tc>
        <w:tc>
          <w:tcPr>
            <w:tcW w:w="2841" w:type="dxa"/>
          </w:tcPr>
          <w:p w:rsidR="00AB21C5" w:rsidRDefault="00AB21C5" w:rsidP="00AB21C5">
            <w:pPr>
              <w:ind w:firstLineChars="0" w:firstLine="0"/>
            </w:pPr>
            <w:r>
              <w:rPr>
                <w:rFonts w:hint="eastAsia"/>
              </w:rPr>
              <w:t>砷、油类</w:t>
            </w:r>
          </w:p>
        </w:tc>
      </w:tr>
      <w:tr w:rsidR="00AB21C5" w:rsidRPr="00624500" w:rsidTr="00AB21C5">
        <w:tc>
          <w:tcPr>
            <w:tcW w:w="1420" w:type="dxa"/>
            <w:vMerge/>
          </w:tcPr>
          <w:p w:rsidR="00AB21C5" w:rsidRDefault="00AB21C5" w:rsidP="00AB21C5">
            <w:pPr>
              <w:ind w:firstLineChars="0" w:firstLine="0"/>
            </w:pPr>
          </w:p>
        </w:tc>
        <w:tc>
          <w:tcPr>
            <w:tcW w:w="1420" w:type="dxa"/>
          </w:tcPr>
          <w:p w:rsidR="00AB21C5" w:rsidRPr="00D32E45" w:rsidRDefault="00AB21C5" w:rsidP="00AB21C5">
            <w:pPr>
              <w:ind w:firstLineChars="0" w:firstLine="0"/>
            </w:pPr>
            <w:r>
              <w:rPr>
                <w:rFonts w:hint="eastAsia"/>
              </w:rPr>
              <w:t>氮肥</w:t>
            </w:r>
          </w:p>
        </w:tc>
        <w:tc>
          <w:tcPr>
            <w:tcW w:w="2841" w:type="dxa"/>
          </w:tcPr>
          <w:p w:rsidR="00AB21C5" w:rsidRDefault="00AB21C5" w:rsidP="00AB21C5">
            <w:pPr>
              <w:ind w:firstLineChars="0" w:firstLine="0"/>
            </w:pPr>
            <w:r>
              <w:rPr>
                <w:rFonts w:hint="eastAsia"/>
              </w:rPr>
              <w:t> COD</w:t>
            </w:r>
            <w:r>
              <w:rPr>
                <w:rFonts w:hint="eastAsia"/>
              </w:rPr>
              <w:t>、</w:t>
            </w:r>
            <w:r>
              <w:rPr>
                <w:rFonts w:hint="eastAsia"/>
              </w:rPr>
              <w:t>BOD</w:t>
            </w:r>
            <w:r>
              <w:rPr>
                <w:rFonts w:hint="eastAsia"/>
              </w:rPr>
              <w:t>、悬浮物、氨氮、挥发酚、总氮、总磷</w:t>
            </w:r>
            <w:r>
              <w:rPr>
                <w:rFonts w:hint="eastAsia"/>
              </w:rPr>
              <w:t> </w:t>
            </w:r>
          </w:p>
        </w:tc>
        <w:tc>
          <w:tcPr>
            <w:tcW w:w="2841" w:type="dxa"/>
          </w:tcPr>
          <w:p w:rsidR="00AB21C5" w:rsidRDefault="00AB21C5" w:rsidP="00AB21C5">
            <w:pPr>
              <w:ind w:firstLineChars="0" w:firstLine="0"/>
            </w:pPr>
            <w:r>
              <w:rPr>
                <w:rFonts w:hint="eastAsia"/>
              </w:rPr>
              <w:t>砷、铜、氰化物、油类</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合成氨工业</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、悬浮物、氨氮、总有机碳、挥发酚、硫化物、氰化物、石油类、总氮</w:t>
            </w:r>
          </w:p>
        </w:tc>
        <w:tc>
          <w:tcPr>
            <w:tcW w:w="2841" w:type="dxa"/>
          </w:tcPr>
          <w:p w:rsidR="00AB21C5" w:rsidRDefault="00AB21C5" w:rsidP="00AB21C5">
            <w:pPr>
              <w:ind w:firstLineChars="0" w:firstLine="0"/>
            </w:pPr>
            <w:r>
              <w:rPr>
                <w:rFonts w:hint="eastAsia"/>
              </w:rPr>
              <w:t>镍</w:t>
            </w:r>
            <w:r>
              <w:rPr>
                <w:rFonts w:hint="eastAsia"/>
              </w:rPr>
              <w:t> </w:t>
            </w:r>
          </w:p>
        </w:tc>
      </w:tr>
      <w:tr w:rsidR="00AB21C5" w:rsidRPr="00624500" w:rsidTr="00AB21C5">
        <w:tc>
          <w:tcPr>
            <w:tcW w:w="1420" w:type="dxa"/>
            <w:vMerge w:val="restart"/>
          </w:tcPr>
          <w:p w:rsidR="00AB21C5" w:rsidRDefault="00AB21C5" w:rsidP="00AB21C5">
            <w:pPr>
              <w:ind w:firstLineChars="0" w:firstLine="0"/>
            </w:pPr>
            <w:r>
              <w:rPr>
                <w:rFonts w:hint="eastAsia"/>
              </w:rPr>
              <w:t>农业</w:t>
            </w:r>
            <w:r>
              <w:rPr>
                <w:rFonts w:hint="eastAsia"/>
              </w:rPr>
              <w:t> </w:t>
            </w:r>
          </w:p>
        </w:tc>
        <w:tc>
          <w:tcPr>
            <w:tcW w:w="1420" w:type="dxa"/>
          </w:tcPr>
          <w:p w:rsidR="00AB21C5" w:rsidRPr="00D32E45" w:rsidRDefault="00AB21C5" w:rsidP="00AB21C5">
            <w:pPr>
              <w:ind w:firstLineChars="0" w:firstLine="0"/>
            </w:pPr>
            <w:r>
              <w:rPr>
                <w:rFonts w:hint="eastAsia"/>
              </w:rPr>
              <w:t>有机磷</w:t>
            </w:r>
            <w:r>
              <w:rPr>
                <w:rFonts w:hint="eastAsia"/>
              </w:rPr>
              <w:t> </w:t>
            </w:r>
          </w:p>
        </w:tc>
        <w:tc>
          <w:tcPr>
            <w:tcW w:w="2841" w:type="dxa"/>
          </w:tcPr>
          <w:p w:rsidR="00AB21C5" w:rsidRDefault="00AB21C5" w:rsidP="00AB21C5">
            <w:pPr>
              <w:ind w:firstLineChars="0" w:firstLine="0"/>
            </w:pPr>
            <w:r>
              <w:rPr>
                <w:rFonts w:hint="eastAsia"/>
              </w:rPr>
              <w:t>COD</w:t>
            </w:r>
            <w:r>
              <w:rPr>
                <w:rFonts w:hint="eastAsia"/>
              </w:rPr>
              <w:t>、</w:t>
            </w:r>
            <w:r>
              <w:rPr>
                <w:rFonts w:hint="eastAsia"/>
              </w:rPr>
              <w:t>BOD</w:t>
            </w:r>
            <w:r>
              <w:rPr>
                <w:rFonts w:hint="eastAsia"/>
              </w:rPr>
              <w:t>、悬浮物、挥发酚、硫化物、有机磷、总磷</w:t>
            </w:r>
          </w:p>
        </w:tc>
        <w:tc>
          <w:tcPr>
            <w:tcW w:w="2841" w:type="dxa"/>
          </w:tcPr>
          <w:p w:rsidR="00AB21C5" w:rsidRDefault="00AB21C5" w:rsidP="00AB21C5">
            <w:pPr>
              <w:ind w:firstLineChars="0" w:firstLine="0"/>
            </w:pPr>
            <w:r>
              <w:rPr>
                <w:rFonts w:hint="eastAsia"/>
              </w:rPr>
              <w:t>总有机碳、油类</w:t>
            </w:r>
            <w:r>
              <w:rPr>
                <w:rFonts w:hint="eastAsia"/>
              </w:rPr>
              <w:t> </w:t>
            </w:r>
          </w:p>
        </w:tc>
      </w:tr>
      <w:tr w:rsidR="00AB21C5" w:rsidRPr="00624500" w:rsidTr="00AB21C5">
        <w:tc>
          <w:tcPr>
            <w:tcW w:w="1420" w:type="dxa"/>
            <w:vMerge/>
          </w:tcPr>
          <w:p w:rsidR="00AB21C5" w:rsidRDefault="00AB21C5" w:rsidP="00AB21C5">
            <w:pPr>
              <w:ind w:firstLineChars="0" w:firstLine="0"/>
            </w:pPr>
          </w:p>
        </w:tc>
        <w:tc>
          <w:tcPr>
            <w:tcW w:w="1420" w:type="dxa"/>
          </w:tcPr>
          <w:p w:rsidR="00AB21C5" w:rsidRPr="00D32E45" w:rsidRDefault="00AB21C5" w:rsidP="00AB21C5">
            <w:pPr>
              <w:ind w:firstLineChars="0" w:firstLine="0"/>
            </w:pPr>
            <w:r>
              <w:rPr>
                <w:rFonts w:hint="eastAsia"/>
              </w:rPr>
              <w:t>有机氯</w:t>
            </w:r>
            <w:r>
              <w:rPr>
                <w:rFonts w:hint="eastAsia"/>
              </w:rPr>
              <w:t> </w:t>
            </w:r>
          </w:p>
        </w:tc>
        <w:tc>
          <w:tcPr>
            <w:tcW w:w="2841" w:type="dxa"/>
          </w:tcPr>
          <w:p w:rsidR="00AB21C5" w:rsidRDefault="00AB21C5" w:rsidP="00AB21C5">
            <w:pPr>
              <w:ind w:firstLineChars="0" w:firstLine="0"/>
            </w:pPr>
            <w:r>
              <w:rPr>
                <w:rFonts w:hint="eastAsia"/>
              </w:rPr>
              <w:t>COD</w:t>
            </w:r>
            <w:r>
              <w:rPr>
                <w:rFonts w:hint="eastAsia"/>
              </w:rPr>
              <w:t>、</w:t>
            </w:r>
            <w:r>
              <w:rPr>
                <w:rFonts w:hint="eastAsia"/>
              </w:rPr>
              <w:t>BOD</w:t>
            </w:r>
            <w:r>
              <w:rPr>
                <w:rFonts w:hint="eastAsia"/>
              </w:rPr>
              <w:t>、悬浮物、硫化物、挥发酚、有机氯</w:t>
            </w:r>
          </w:p>
        </w:tc>
        <w:tc>
          <w:tcPr>
            <w:tcW w:w="2841" w:type="dxa"/>
          </w:tcPr>
          <w:p w:rsidR="00AB21C5" w:rsidRDefault="00AB21C5" w:rsidP="00AB21C5">
            <w:pPr>
              <w:ind w:firstLineChars="0" w:firstLine="0"/>
            </w:pPr>
            <w:r>
              <w:rPr>
                <w:rFonts w:hint="eastAsia"/>
              </w:rPr>
              <w:t>总有机碳、油类</w:t>
            </w:r>
          </w:p>
        </w:tc>
      </w:tr>
      <w:tr w:rsidR="00AB21C5" w:rsidRPr="00624500" w:rsidTr="00AB21C5">
        <w:tc>
          <w:tcPr>
            <w:tcW w:w="2840" w:type="dxa"/>
            <w:gridSpan w:val="2"/>
          </w:tcPr>
          <w:p w:rsidR="00AB21C5" w:rsidRDefault="00AB21C5" w:rsidP="00AB21C5">
            <w:pPr>
              <w:ind w:firstLineChars="0" w:firstLine="0"/>
            </w:pPr>
            <w:r>
              <w:rPr>
                <w:rFonts w:hint="eastAsia"/>
              </w:rPr>
              <w:t>除草剂工业</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、悬浮物、总有机碳、百草枯、阿特拉津、吡啶</w:t>
            </w:r>
          </w:p>
        </w:tc>
        <w:tc>
          <w:tcPr>
            <w:tcW w:w="2841" w:type="dxa"/>
          </w:tcPr>
          <w:p w:rsidR="00AB21C5" w:rsidRDefault="00AB21C5" w:rsidP="00AB21C5">
            <w:pPr>
              <w:ind w:firstLineChars="0" w:firstLine="0"/>
            </w:pPr>
            <w:r>
              <w:rPr>
                <w:rFonts w:hint="eastAsia"/>
              </w:rPr>
              <w:t>除草醚、五氯酚、五氯酚钠、</w:t>
            </w:r>
          </w:p>
          <w:p w:rsidR="00AB21C5" w:rsidRDefault="00AB21C5" w:rsidP="00AB21C5">
            <w:pPr>
              <w:ind w:firstLineChars="0" w:firstLine="0"/>
            </w:pPr>
            <w:r>
              <w:rPr>
                <w:rFonts w:hint="eastAsia"/>
              </w:rPr>
              <w:t>2</w:t>
            </w:r>
            <w:r>
              <w:rPr>
                <w:rFonts w:hint="eastAsia"/>
              </w:rPr>
              <w:t>，</w:t>
            </w:r>
            <w:r>
              <w:rPr>
                <w:rFonts w:hint="eastAsia"/>
              </w:rPr>
              <w:t>4-D</w:t>
            </w:r>
            <w:r>
              <w:rPr>
                <w:rFonts w:hint="eastAsia"/>
              </w:rPr>
              <w:t>、丁草胺、绿麦隆、</w:t>
            </w:r>
          </w:p>
          <w:p w:rsidR="00AB21C5" w:rsidRDefault="00AB21C5" w:rsidP="00AB21C5">
            <w:pPr>
              <w:ind w:firstLineChars="0" w:firstLine="0"/>
            </w:pPr>
            <w:r>
              <w:rPr>
                <w:rFonts w:hint="eastAsia"/>
              </w:rPr>
              <w:t>氯化物、铝、苯、二甲苯、</w:t>
            </w:r>
          </w:p>
          <w:p w:rsidR="00AB21C5" w:rsidRDefault="00AB21C5" w:rsidP="00AB21C5">
            <w:pPr>
              <w:ind w:firstLineChars="0" w:firstLine="0"/>
            </w:pPr>
            <w:r>
              <w:rPr>
                <w:rFonts w:hint="eastAsia"/>
              </w:rPr>
              <w:t>氨、氯甲烷、联吡啶</w:t>
            </w:r>
          </w:p>
        </w:tc>
      </w:tr>
      <w:tr w:rsidR="00AB21C5" w:rsidRPr="00624500" w:rsidTr="00AB21C5">
        <w:tc>
          <w:tcPr>
            <w:tcW w:w="2840" w:type="dxa"/>
            <w:gridSpan w:val="2"/>
          </w:tcPr>
          <w:p w:rsidR="00AB21C5" w:rsidRPr="009B72CF" w:rsidRDefault="00AB21C5" w:rsidP="00AB21C5">
            <w:pPr>
              <w:ind w:firstLineChars="0" w:firstLine="0"/>
            </w:pPr>
            <w:r>
              <w:rPr>
                <w:rFonts w:hint="eastAsia"/>
              </w:rPr>
              <w:t>电镀</w:t>
            </w:r>
            <w:r>
              <w:rPr>
                <w:rFonts w:hint="eastAsia"/>
              </w:rPr>
              <w:t> </w:t>
            </w:r>
          </w:p>
        </w:tc>
        <w:tc>
          <w:tcPr>
            <w:tcW w:w="2841" w:type="dxa"/>
          </w:tcPr>
          <w:p w:rsidR="00AB21C5" w:rsidRDefault="00AB21C5" w:rsidP="00AB21C5">
            <w:pPr>
              <w:ind w:firstLineChars="0" w:firstLine="0"/>
            </w:pPr>
            <w:r>
              <w:rPr>
                <w:rFonts w:hint="eastAsia"/>
              </w:rPr>
              <w:t> pH</w:t>
            </w:r>
            <w:r>
              <w:rPr>
                <w:rFonts w:hint="eastAsia"/>
              </w:rPr>
              <w:t>、碱度、重金属、氰化物</w:t>
            </w:r>
          </w:p>
        </w:tc>
        <w:tc>
          <w:tcPr>
            <w:tcW w:w="2841" w:type="dxa"/>
          </w:tcPr>
          <w:p w:rsidR="00AB21C5" w:rsidRDefault="00AB21C5" w:rsidP="00AB21C5">
            <w:pPr>
              <w:ind w:firstLineChars="0" w:firstLine="0"/>
            </w:pPr>
            <w:r>
              <w:rPr>
                <w:rFonts w:hint="eastAsia"/>
              </w:rPr>
              <w:t>  </w:t>
            </w:r>
            <w:r>
              <w:rPr>
                <w:rFonts w:hint="eastAsia"/>
              </w:rPr>
              <w:t>钴、铝、氯化物、油类</w:t>
            </w:r>
          </w:p>
        </w:tc>
      </w:tr>
      <w:tr w:rsidR="00AB21C5" w:rsidRPr="00624500" w:rsidTr="00AB21C5">
        <w:tc>
          <w:tcPr>
            <w:tcW w:w="2840" w:type="dxa"/>
            <w:gridSpan w:val="2"/>
          </w:tcPr>
          <w:p w:rsidR="00AB21C5" w:rsidRDefault="00AB21C5" w:rsidP="00AB21C5">
            <w:pPr>
              <w:ind w:firstLineChars="0" w:firstLine="0"/>
            </w:pPr>
            <w:r>
              <w:rPr>
                <w:rFonts w:hint="eastAsia"/>
              </w:rPr>
              <w:t>烧碱</w:t>
            </w:r>
          </w:p>
        </w:tc>
        <w:tc>
          <w:tcPr>
            <w:tcW w:w="2841" w:type="dxa"/>
          </w:tcPr>
          <w:p w:rsidR="00AB21C5" w:rsidRDefault="00AB21C5" w:rsidP="00AB21C5">
            <w:pPr>
              <w:ind w:firstLineChars="0" w:firstLine="0"/>
            </w:pPr>
            <w:r>
              <w:rPr>
                <w:rFonts w:hint="eastAsia"/>
              </w:rPr>
              <w:t>pH</w:t>
            </w:r>
            <w:r>
              <w:rPr>
                <w:rFonts w:hint="eastAsia"/>
              </w:rPr>
              <w:t>、悬浮物、汞、石棉、活性氯</w:t>
            </w:r>
          </w:p>
        </w:tc>
        <w:tc>
          <w:tcPr>
            <w:tcW w:w="2841" w:type="dxa"/>
          </w:tcPr>
          <w:p w:rsidR="00AB21C5" w:rsidRDefault="00AB21C5" w:rsidP="00AB21C5">
            <w:pPr>
              <w:ind w:firstLineChars="0" w:firstLine="0"/>
            </w:pPr>
            <w:r>
              <w:rPr>
                <w:rFonts w:hint="eastAsia"/>
              </w:rPr>
              <w:t>COD</w:t>
            </w:r>
            <w:r>
              <w:rPr>
                <w:rFonts w:hint="eastAsia"/>
              </w:rPr>
              <w:t>、油类</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电气机械及器材制造业</w:t>
            </w:r>
          </w:p>
        </w:tc>
        <w:tc>
          <w:tcPr>
            <w:tcW w:w="2841" w:type="dxa"/>
          </w:tcPr>
          <w:p w:rsidR="00AB21C5" w:rsidRDefault="00AB21C5" w:rsidP="00AB21C5">
            <w:pPr>
              <w:ind w:firstLineChars="0" w:firstLine="0"/>
            </w:pPr>
            <w:r>
              <w:rPr>
                <w:rFonts w:hint="eastAsia"/>
              </w:rPr>
              <w:t> pH</w:t>
            </w:r>
            <w:r>
              <w:rPr>
                <w:rFonts w:hint="eastAsia"/>
              </w:rPr>
              <w:t>、</w:t>
            </w:r>
            <w:r>
              <w:rPr>
                <w:rFonts w:hint="eastAsia"/>
              </w:rPr>
              <w:t>COD</w:t>
            </w:r>
            <w:r>
              <w:rPr>
                <w:rFonts w:hint="eastAsia"/>
              </w:rPr>
              <w:t>、</w:t>
            </w:r>
            <w:r>
              <w:rPr>
                <w:rFonts w:hint="eastAsia"/>
              </w:rPr>
              <w:t>BOD</w:t>
            </w:r>
            <w:r>
              <w:rPr>
                <w:rFonts w:hint="eastAsia"/>
              </w:rPr>
              <w:t>、悬浮物、</w:t>
            </w:r>
            <w:r>
              <w:rPr>
                <w:rFonts w:hint="eastAsia"/>
              </w:rPr>
              <w:lastRenderedPageBreak/>
              <w:t>油类、重金属</w:t>
            </w:r>
          </w:p>
        </w:tc>
        <w:tc>
          <w:tcPr>
            <w:tcW w:w="2841" w:type="dxa"/>
          </w:tcPr>
          <w:p w:rsidR="00AB21C5" w:rsidRDefault="00AB21C5" w:rsidP="00AB21C5">
            <w:pPr>
              <w:ind w:firstLineChars="0" w:firstLine="0"/>
            </w:pPr>
            <w:r>
              <w:rPr>
                <w:rFonts w:hint="eastAsia"/>
              </w:rPr>
              <w:lastRenderedPageBreak/>
              <w:t>总氮、总磷</w:t>
            </w:r>
          </w:p>
        </w:tc>
      </w:tr>
      <w:tr w:rsidR="00AB21C5" w:rsidRPr="00624500" w:rsidTr="00AB21C5">
        <w:tc>
          <w:tcPr>
            <w:tcW w:w="2840" w:type="dxa"/>
            <w:gridSpan w:val="2"/>
          </w:tcPr>
          <w:p w:rsidR="00AB21C5" w:rsidRDefault="00AB21C5" w:rsidP="00AB21C5">
            <w:pPr>
              <w:ind w:firstLineChars="0" w:firstLine="0"/>
            </w:pPr>
            <w:r>
              <w:rPr>
                <w:rFonts w:hint="eastAsia"/>
              </w:rPr>
              <w:lastRenderedPageBreak/>
              <w:t>普通机械制造</w:t>
            </w:r>
          </w:p>
        </w:tc>
        <w:tc>
          <w:tcPr>
            <w:tcW w:w="2841" w:type="dxa"/>
          </w:tcPr>
          <w:p w:rsidR="00AB21C5" w:rsidRDefault="00AB21C5" w:rsidP="00AB21C5">
            <w:pPr>
              <w:ind w:firstLineChars="0" w:firstLine="0"/>
            </w:pPr>
            <w:r>
              <w:rPr>
                <w:rFonts w:hint="eastAsia"/>
              </w:rPr>
              <w:t> COD</w:t>
            </w:r>
            <w:r>
              <w:rPr>
                <w:rFonts w:hint="eastAsia"/>
              </w:rPr>
              <w:t>、</w:t>
            </w:r>
            <w:r>
              <w:rPr>
                <w:rFonts w:hint="eastAsia"/>
              </w:rPr>
              <w:t>BOD</w:t>
            </w:r>
            <w:r>
              <w:rPr>
                <w:rFonts w:hint="eastAsia"/>
              </w:rPr>
              <w:t>、悬浮物、油类、重金</w:t>
            </w:r>
          </w:p>
          <w:p w:rsidR="00AB21C5" w:rsidRDefault="00AB21C5" w:rsidP="00AB21C5">
            <w:pPr>
              <w:ind w:firstLineChars="0" w:firstLine="0"/>
            </w:pPr>
            <w:r>
              <w:rPr>
                <w:rFonts w:hint="eastAsia"/>
              </w:rPr>
              <w:t>属</w:t>
            </w:r>
          </w:p>
        </w:tc>
        <w:tc>
          <w:tcPr>
            <w:tcW w:w="2841" w:type="dxa"/>
          </w:tcPr>
          <w:p w:rsidR="00AB21C5" w:rsidRDefault="00AB21C5" w:rsidP="00AB21C5">
            <w:pPr>
              <w:ind w:firstLineChars="0" w:firstLine="0"/>
            </w:pPr>
            <w:r>
              <w:rPr>
                <w:rFonts w:hint="eastAsia"/>
              </w:rPr>
              <w:t> </w:t>
            </w:r>
            <w:r>
              <w:rPr>
                <w:rFonts w:hint="eastAsia"/>
              </w:rPr>
              <w:t>氰化物</w:t>
            </w:r>
            <w:r>
              <w:rPr>
                <w:rFonts w:hint="eastAsia"/>
              </w:rPr>
              <w:t> </w:t>
            </w:r>
          </w:p>
        </w:tc>
      </w:tr>
      <w:tr w:rsidR="00AB21C5" w:rsidRPr="00624500" w:rsidTr="00AB21C5">
        <w:tc>
          <w:tcPr>
            <w:tcW w:w="2840" w:type="dxa"/>
            <w:gridSpan w:val="2"/>
          </w:tcPr>
          <w:p w:rsidR="00AB21C5" w:rsidRPr="009B72CF" w:rsidRDefault="00AB21C5" w:rsidP="00AB21C5">
            <w:pPr>
              <w:ind w:firstLineChars="0" w:firstLine="0"/>
            </w:pPr>
            <w:r>
              <w:rPr>
                <w:rFonts w:hint="eastAsia"/>
              </w:rPr>
              <w:t>电子仪器、仪表</w:t>
            </w:r>
          </w:p>
        </w:tc>
        <w:tc>
          <w:tcPr>
            <w:tcW w:w="2841" w:type="dxa"/>
          </w:tcPr>
          <w:p w:rsidR="00AB21C5" w:rsidRDefault="00AB21C5" w:rsidP="00AB21C5">
            <w:pPr>
              <w:ind w:firstLineChars="0" w:firstLine="0"/>
            </w:pPr>
            <w:r>
              <w:rPr>
                <w:rFonts w:hint="eastAsia"/>
              </w:rPr>
              <w:t> pH</w:t>
            </w:r>
            <w:r>
              <w:rPr>
                <w:rFonts w:hint="eastAsia"/>
              </w:rPr>
              <w:t>、</w:t>
            </w:r>
            <w:r>
              <w:rPr>
                <w:rFonts w:hint="eastAsia"/>
              </w:rPr>
              <w:t>COD</w:t>
            </w:r>
            <w:r>
              <w:rPr>
                <w:rFonts w:hint="eastAsia"/>
              </w:rPr>
              <w:t>、</w:t>
            </w:r>
            <w:r>
              <w:rPr>
                <w:rFonts w:hint="eastAsia"/>
              </w:rPr>
              <w:t>BOD</w:t>
            </w:r>
            <w:r>
              <w:rPr>
                <w:rFonts w:hint="eastAsia"/>
              </w:rPr>
              <w:t>、氰化物、重金属</w:t>
            </w:r>
          </w:p>
        </w:tc>
        <w:tc>
          <w:tcPr>
            <w:tcW w:w="2841" w:type="dxa"/>
          </w:tcPr>
          <w:p w:rsidR="00AB21C5" w:rsidRDefault="00AB21C5" w:rsidP="00AB21C5">
            <w:pPr>
              <w:ind w:firstLineChars="0" w:firstLine="0"/>
            </w:pPr>
            <w:r>
              <w:rPr>
                <w:rFonts w:hint="eastAsia"/>
              </w:rPr>
              <w:t>氟化物、油类</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造纸及纸制品业</w:t>
            </w:r>
          </w:p>
        </w:tc>
        <w:tc>
          <w:tcPr>
            <w:tcW w:w="2841" w:type="dxa"/>
          </w:tcPr>
          <w:p w:rsidR="00AB21C5" w:rsidRDefault="00AB21C5" w:rsidP="00AB21C5">
            <w:pPr>
              <w:ind w:firstLineChars="0" w:firstLine="0"/>
            </w:pPr>
            <w:r>
              <w:rPr>
                <w:rFonts w:hint="eastAsia"/>
              </w:rPr>
              <w:t> </w:t>
            </w:r>
            <w:r>
              <w:rPr>
                <w:rFonts w:hint="eastAsia"/>
              </w:rPr>
              <w:t>酸度（或碱度）、</w:t>
            </w:r>
            <w:r>
              <w:rPr>
                <w:rFonts w:hint="eastAsia"/>
              </w:rPr>
              <w:t>COD</w:t>
            </w:r>
            <w:r>
              <w:rPr>
                <w:rFonts w:hint="eastAsia"/>
              </w:rPr>
              <w:t>、</w:t>
            </w:r>
            <w:r>
              <w:rPr>
                <w:rFonts w:hint="eastAsia"/>
              </w:rPr>
              <w:t>BOD</w:t>
            </w:r>
            <w:r>
              <w:rPr>
                <w:rFonts w:hint="eastAsia"/>
              </w:rPr>
              <w:t>、可吸附有机卤化物（</w:t>
            </w:r>
            <w:r>
              <w:rPr>
                <w:rFonts w:hint="eastAsia"/>
              </w:rPr>
              <w:t>AOX</w:t>
            </w:r>
            <w:r>
              <w:rPr>
                <w:rFonts w:hint="eastAsia"/>
              </w:rPr>
              <w:t>）、</w:t>
            </w:r>
            <w:r>
              <w:rPr>
                <w:rFonts w:hint="eastAsia"/>
              </w:rPr>
              <w:t>pH</w:t>
            </w:r>
            <w:r>
              <w:rPr>
                <w:rFonts w:hint="eastAsia"/>
              </w:rPr>
              <w:t>、挥发酚、悬浮物、色度、硫化物</w:t>
            </w:r>
            <w:r>
              <w:rPr>
                <w:rFonts w:hint="eastAsia"/>
              </w:rPr>
              <w:t> </w:t>
            </w:r>
          </w:p>
        </w:tc>
        <w:tc>
          <w:tcPr>
            <w:tcW w:w="2841" w:type="dxa"/>
          </w:tcPr>
          <w:p w:rsidR="00AB21C5" w:rsidRDefault="00AB21C5" w:rsidP="00AB21C5">
            <w:pPr>
              <w:ind w:firstLineChars="0" w:firstLine="0"/>
            </w:pPr>
            <w:r>
              <w:rPr>
                <w:rFonts w:hint="eastAsia"/>
              </w:rPr>
              <w:t>木质素、油类</w:t>
            </w:r>
          </w:p>
        </w:tc>
      </w:tr>
      <w:tr w:rsidR="00AB21C5" w:rsidRPr="00624500" w:rsidTr="00AB21C5">
        <w:tc>
          <w:tcPr>
            <w:tcW w:w="2840" w:type="dxa"/>
            <w:gridSpan w:val="2"/>
          </w:tcPr>
          <w:p w:rsidR="00AB21C5" w:rsidRDefault="00AB21C5" w:rsidP="00AB21C5">
            <w:pPr>
              <w:ind w:firstLineChars="0" w:firstLine="0"/>
            </w:pPr>
            <w:r>
              <w:rPr>
                <w:rFonts w:hint="eastAsia"/>
              </w:rPr>
              <w:t>纺织染整业</w:t>
            </w:r>
            <w:r>
              <w:rPr>
                <w:rFonts w:hint="eastAsia"/>
              </w:rPr>
              <w:t> </w:t>
            </w:r>
          </w:p>
        </w:tc>
        <w:tc>
          <w:tcPr>
            <w:tcW w:w="2841" w:type="dxa"/>
          </w:tcPr>
          <w:p w:rsidR="00AB21C5" w:rsidRPr="009B72CF" w:rsidRDefault="00AB21C5" w:rsidP="00AB21C5">
            <w:pPr>
              <w:ind w:firstLineChars="0" w:firstLine="0"/>
            </w:pPr>
            <w:r>
              <w:rPr>
                <w:rFonts w:hint="eastAsia"/>
              </w:rPr>
              <w:t>pH</w:t>
            </w:r>
            <w:r>
              <w:rPr>
                <w:rFonts w:hint="eastAsia"/>
              </w:rPr>
              <w:t>、色度、</w:t>
            </w:r>
            <w:r>
              <w:rPr>
                <w:rFonts w:hint="eastAsia"/>
              </w:rPr>
              <w:t>COD</w:t>
            </w:r>
            <w:r>
              <w:rPr>
                <w:rFonts w:hint="eastAsia"/>
              </w:rPr>
              <w:t>、</w:t>
            </w:r>
            <w:r>
              <w:rPr>
                <w:rFonts w:hint="eastAsia"/>
              </w:rPr>
              <w:t>BOD</w:t>
            </w:r>
            <w:r>
              <w:rPr>
                <w:rFonts w:hint="eastAsia"/>
              </w:rPr>
              <w:t>、悬浮物、总有机碳、苯胺类、硫化物、六价铬、铜、氨氮</w:t>
            </w:r>
            <w:r>
              <w:rPr>
                <w:rFonts w:hint="eastAsia"/>
              </w:rPr>
              <w:t> </w:t>
            </w:r>
          </w:p>
        </w:tc>
        <w:tc>
          <w:tcPr>
            <w:tcW w:w="2841" w:type="dxa"/>
          </w:tcPr>
          <w:p w:rsidR="00AB21C5" w:rsidRDefault="00AB21C5" w:rsidP="00AB21C5">
            <w:pPr>
              <w:ind w:firstLineChars="0" w:firstLine="0"/>
            </w:pPr>
            <w:r>
              <w:rPr>
                <w:rFonts w:hint="eastAsia"/>
              </w:rPr>
              <w:t>总有机碳、氯化物、油类、二氧化氯</w:t>
            </w:r>
            <w:r>
              <w:rPr>
                <w:rFonts w:hint="eastAsia"/>
              </w:rPr>
              <w:t> </w:t>
            </w:r>
          </w:p>
        </w:tc>
      </w:tr>
      <w:tr w:rsidR="00AB21C5" w:rsidRPr="00624500" w:rsidTr="00AB21C5">
        <w:tc>
          <w:tcPr>
            <w:tcW w:w="2840" w:type="dxa"/>
            <w:gridSpan w:val="2"/>
          </w:tcPr>
          <w:p w:rsidR="00AB21C5" w:rsidRPr="009B72CF" w:rsidRDefault="00AB21C5" w:rsidP="00AB21C5">
            <w:pPr>
              <w:ind w:firstLineChars="0" w:firstLine="0"/>
            </w:pPr>
            <w:r>
              <w:rPr>
                <w:rFonts w:hint="eastAsia"/>
              </w:rPr>
              <w:t>皮革、毛皮、羽绒服及其制品</w:t>
            </w:r>
            <w:r>
              <w:rPr>
                <w:rFonts w:hint="eastAsia"/>
              </w:rPr>
              <w:t> </w:t>
            </w:r>
          </w:p>
        </w:tc>
        <w:tc>
          <w:tcPr>
            <w:tcW w:w="2841" w:type="dxa"/>
          </w:tcPr>
          <w:p w:rsidR="00AB21C5" w:rsidRPr="009B72CF"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、悬浮物、硫化物、总铬、六价铬、油类</w:t>
            </w:r>
            <w:r>
              <w:rPr>
                <w:rFonts w:hint="eastAsia"/>
              </w:rPr>
              <w:t> </w:t>
            </w:r>
          </w:p>
        </w:tc>
        <w:tc>
          <w:tcPr>
            <w:tcW w:w="2841" w:type="dxa"/>
          </w:tcPr>
          <w:p w:rsidR="00AB21C5" w:rsidRDefault="00AB21C5" w:rsidP="00AB21C5">
            <w:pPr>
              <w:ind w:firstLineChars="0" w:firstLine="0"/>
            </w:pPr>
            <w:r>
              <w:rPr>
                <w:rFonts w:hint="eastAsia"/>
              </w:rPr>
              <w:t>总氮、总磷</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水泥</w:t>
            </w:r>
            <w:r>
              <w:rPr>
                <w:rFonts w:hint="eastAsia"/>
              </w:rPr>
              <w:t> </w:t>
            </w:r>
          </w:p>
        </w:tc>
        <w:tc>
          <w:tcPr>
            <w:tcW w:w="2841" w:type="dxa"/>
          </w:tcPr>
          <w:p w:rsidR="00AB21C5" w:rsidRDefault="00AB21C5" w:rsidP="00AB21C5">
            <w:pPr>
              <w:ind w:firstLineChars="0" w:firstLine="0"/>
            </w:pPr>
            <w:r>
              <w:rPr>
                <w:rFonts w:hint="eastAsia"/>
              </w:rPr>
              <w:t>pH</w:t>
            </w:r>
            <w:r>
              <w:rPr>
                <w:rFonts w:hint="eastAsia"/>
              </w:rPr>
              <w:t>、悬浮物</w:t>
            </w:r>
            <w:r>
              <w:rPr>
                <w:rFonts w:hint="eastAsia"/>
              </w:rPr>
              <w:t> </w:t>
            </w:r>
          </w:p>
        </w:tc>
        <w:tc>
          <w:tcPr>
            <w:tcW w:w="2841" w:type="dxa"/>
          </w:tcPr>
          <w:p w:rsidR="00AB21C5" w:rsidRDefault="00AB21C5" w:rsidP="00AB21C5">
            <w:pPr>
              <w:ind w:firstLineChars="0" w:firstLine="0"/>
            </w:pPr>
            <w:r>
              <w:rPr>
                <w:rFonts w:hint="eastAsia"/>
              </w:rPr>
              <w:t>油类</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油毡</w:t>
            </w:r>
            <w:r>
              <w:rPr>
                <w:rFonts w:hint="eastAsia"/>
              </w:rPr>
              <w:t> </w:t>
            </w:r>
          </w:p>
        </w:tc>
        <w:tc>
          <w:tcPr>
            <w:tcW w:w="2841" w:type="dxa"/>
          </w:tcPr>
          <w:p w:rsidR="00AB21C5" w:rsidRDefault="00AB21C5" w:rsidP="00AB21C5">
            <w:pPr>
              <w:ind w:firstLineChars="0" w:firstLine="0"/>
            </w:pPr>
            <w:r>
              <w:rPr>
                <w:rFonts w:hint="eastAsia"/>
              </w:rPr>
              <w:t>COD</w:t>
            </w:r>
            <w:r>
              <w:rPr>
                <w:rFonts w:hint="eastAsia"/>
              </w:rPr>
              <w:t>、</w:t>
            </w:r>
            <w:r>
              <w:rPr>
                <w:rFonts w:hint="eastAsia"/>
              </w:rPr>
              <w:t>BOD</w:t>
            </w:r>
            <w:r>
              <w:rPr>
                <w:rFonts w:hint="eastAsia"/>
              </w:rPr>
              <w:t>、悬浮物、油类、挥发酚</w:t>
            </w:r>
            <w:r>
              <w:rPr>
                <w:rFonts w:hint="eastAsia"/>
              </w:rPr>
              <w:t> </w:t>
            </w:r>
          </w:p>
        </w:tc>
        <w:tc>
          <w:tcPr>
            <w:tcW w:w="2841" w:type="dxa"/>
          </w:tcPr>
          <w:p w:rsidR="00AB21C5" w:rsidRDefault="00AB21C5" w:rsidP="00AB21C5">
            <w:pPr>
              <w:ind w:firstLineChars="0" w:firstLine="0"/>
            </w:pPr>
            <w:r>
              <w:rPr>
                <w:rFonts w:hint="eastAsia"/>
              </w:rPr>
              <w:t>硫化物、苯并（</w:t>
            </w:r>
            <w:r>
              <w:rPr>
                <w:rFonts w:hint="eastAsia"/>
              </w:rPr>
              <w:t>a</w:t>
            </w:r>
            <w:r>
              <w:rPr>
                <w:rFonts w:hint="eastAsia"/>
              </w:rPr>
              <w:t>）芘</w:t>
            </w:r>
          </w:p>
        </w:tc>
      </w:tr>
      <w:tr w:rsidR="00AB21C5" w:rsidRPr="00624500" w:rsidTr="00AB21C5">
        <w:tc>
          <w:tcPr>
            <w:tcW w:w="2840" w:type="dxa"/>
            <w:gridSpan w:val="2"/>
          </w:tcPr>
          <w:p w:rsidR="00AB21C5" w:rsidRDefault="00AB21C5" w:rsidP="00AB21C5">
            <w:pPr>
              <w:ind w:firstLineChars="0" w:firstLine="0"/>
            </w:pPr>
            <w:r>
              <w:rPr>
                <w:rFonts w:hint="eastAsia"/>
              </w:rPr>
              <w:t>玻璃、玻璃纤维</w:t>
            </w:r>
            <w:r>
              <w:rPr>
                <w:rFonts w:hint="eastAsia"/>
              </w:rPr>
              <w:t> </w:t>
            </w:r>
          </w:p>
        </w:tc>
        <w:tc>
          <w:tcPr>
            <w:tcW w:w="2841" w:type="dxa"/>
          </w:tcPr>
          <w:p w:rsidR="00AB21C5" w:rsidRPr="009B72CF" w:rsidRDefault="00AB21C5" w:rsidP="00AB21C5">
            <w:pPr>
              <w:ind w:firstLineChars="0" w:firstLine="0"/>
            </w:pPr>
            <w:r>
              <w:rPr>
                <w:rFonts w:hint="eastAsia"/>
              </w:rPr>
              <w:t>COD</w:t>
            </w:r>
            <w:r>
              <w:rPr>
                <w:rFonts w:hint="eastAsia"/>
              </w:rPr>
              <w:t>、</w:t>
            </w:r>
            <w:r>
              <w:rPr>
                <w:rFonts w:hint="eastAsia"/>
              </w:rPr>
              <w:t>BOD</w:t>
            </w:r>
            <w:r>
              <w:rPr>
                <w:rFonts w:hint="eastAsia"/>
              </w:rPr>
              <w:t>、悬浮物、氰化物、挥、发酚、氟化物</w:t>
            </w:r>
            <w:r>
              <w:rPr>
                <w:rFonts w:hint="eastAsia"/>
              </w:rPr>
              <w:t> </w:t>
            </w:r>
          </w:p>
        </w:tc>
        <w:tc>
          <w:tcPr>
            <w:tcW w:w="2841" w:type="dxa"/>
          </w:tcPr>
          <w:p w:rsidR="00AB21C5" w:rsidRDefault="00AB21C5" w:rsidP="00AB21C5">
            <w:pPr>
              <w:ind w:firstLineChars="0" w:firstLine="0"/>
            </w:pPr>
            <w:r>
              <w:rPr>
                <w:rFonts w:hint="eastAsia"/>
              </w:rPr>
              <w:t>铅、油类</w:t>
            </w:r>
          </w:p>
        </w:tc>
      </w:tr>
      <w:tr w:rsidR="00AB21C5" w:rsidRPr="00624500" w:rsidTr="00AB21C5">
        <w:tc>
          <w:tcPr>
            <w:tcW w:w="2840" w:type="dxa"/>
            <w:gridSpan w:val="2"/>
          </w:tcPr>
          <w:p w:rsidR="00AB21C5" w:rsidRPr="009B72CF" w:rsidRDefault="00AB21C5" w:rsidP="00AB21C5">
            <w:pPr>
              <w:ind w:firstLineChars="0" w:firstLine="0"/>
            </w:pPr>
            <w:r>
              <w:rPr>
                <w:rFonts w:hint="eastAsia"/>
              </w:rPr>
              <w:t>陶瓷制造</w:t>
            </w:r>
            <w:r>
              <w:rPr>
                <w:rFonts w:hint="eastAsia"/>
              </w:rPr>
              <w:t> </w:t>
            </w:r>
          </w:p>
        </w:tc>
        <w:tc>
          <w:tcPr>
            <w:tcW w:w="2841" w:type="dxa"/>
          </w:tcPr>
          <w:p w:rsidR="00AB21C5" w:rsidRDefault="00AB21C5" w:rsidP="00AB21C5">
            <w:pPr>
              <w:ind w:firstLineChars="0" w:firstLine="0"/>
            </w:pPr>
            <w:r>
              <w:rPr>
                <w:rFonts w:hint="eastAsia"/>
              </w:rPr>
              <w:t> pH</w:t>
            </w:r>
            <w:r>
              <w:rPr>
                <w:rFonts w:hint="eastAsia"/>
              </w:rPr>
              <w:t>、</w:t>
            </w:r>
            <w:r>
              <w:rPr>
                <w:rFonts w:hint="eastAsia"/>
              </w:rPr>
              <w:t>COD</w:t>
            </w:r>
            <w:r>
              <w:rPr>
                <w:rFonts w:hint="eastAsia"/>
              </w:rPr>
              <w:t>、</w:t>
            </w:r>
            <w:r>
              <w:rPr>
                <w:rFonts w:hint="eastAsia"/>
              </w:rPr>
              <w:t>BOD</w:t>
            </w:r>
            <w:r>
              <w:rPr>
                <w:rFonts w:hint="eastAsia"/>
              </w:rPr>
              <w:t>、悬浮物、重金属</w:t>
            </w:r>
          </w:p>
        </w:tc>
        <w:tc>
          <w:tcPr>
            <w:tcW w:w="2841" w:type="dxa"/>
          </w:tcPr>
          <w:p w:rsidR="00AB21C5" w:rsidRDefault="00AB21C5" w:rsidP="00AB21C5">
            <w:pPr>
              <w:ind w:firstLineChars="0" w:firstLine="0"/>
            </w:pPr>
          </w:p>
        </w:tc>
      </w:tr>
      <w:tr w:rsidR="00AB21C5" w:rsidRPr="00624500" w:rsidTr="00AB21C5">
        <w:tc>
          <w:tcPr>
            <w:tcW w:w="2840" w:type="dxa"/>
            <w:gridSpan w:val="2"/>
          </w:tcPr>
          <w:p w:rsidR="00AB21C5" w:rsidRDefault="00AB21C5" w:rsidP="00AB21C5">
            <w:pPr>
              <w:ind w:firstLineChars="0" w:firstLine="0"/>
            </w:pPr>
            <w:r>
              <w:rPr>
                <w:rFonts w:hint="eastAsia"/>
              </w:rPr>
              <w:t>石棉（开采与加工）</w:t>
            </w:r>
            <w:r>
              <w:rPr>
                <w:rFonts w:hint="eastAsia"/>
              </w:rPr>
              <w:t>  </w:t>
            </w:r>
          </w:p>
        </w:tc>
        <w:tc>
          <w:tcPr>
            <w:tcW w:w="2841" w:type="dxa"/>
          </w:tcPr>
          <w:p w:rsidR="00AB21C5" w:rsidRDefault="00AB21C5" w:rsidP="00AB21C5">
            <w:pPr>
              <w:ind w:firstLineChars="0" w:firstLine="0"/>
            </w:pPr>
            <w:r>
              <w:rPr>
                <w:rFonts w:hint="eastAsia"/>
              </w:rPr>
              <w:t>pH</w:t>
            </w:r>
            <w:r>
              <w:rPr>
                <w:rFonts w:hint="eastAsia"/>
              </w:rPr>
              <w:t>、石棉、悬浮物</w:t>
            </w:r>
          </w:p>
        </w:tc>
        <w:tc>
          <w:tcPr>
            <w:tcW w:w="2841" w:type="dxa"/>
          </w:tcPr>
          <w:p w:rsidR="00AB21C5" w:rsidRDefault="00AB21C5" w:rsidP="00AB21C5">
            <w:pPr>
              <w:ind w:firstLineChars="0" w:firstLine="0"/>
            </w:pPr>
            <w:r>
              <w:rPr>
                <w:rFonts w:hint="eastAsia"/>
              </w:rPr>
              <w:t>挥发酚、油类</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木材加工</w:t>
            </w:r>
            <w:r>
              <w:rPr>
                <w:rFonts w:hint="eastAsia"/>
              </w:rPr>
              <w:t> </w:t>
            </w:r>
          </w:p>
        </w:tc>
        <w:tc>
          <w:tcPr>
            <w:tcW w:w="2841" w:type="dxa"/>
          </w:tcPr>
          <w:p w:rsidR="00AB21C5" w:rsidRPr="007D47E1" w:rsidRDefault="00AB21C5" w:rsidP="00AB21C5">
            <w:pPr>
              <w:ind w:firstLineChars="0" w:firstLine="0"/>
            </w:pPr>
            <w:r>
              <w:rPr>
                <w:rFonts w:hint="eastAsia"/>
              </w:rPr>
              <w:t>COD</w:t>
            </w:r>
            <w:r>
              <w:rPr>
                <w:rFonts w:hint="eastAsia"/>
              </w:rPr>
              <w:t>、</w:t>
            </w:r>
            <w:r>
              <w:rPr>
                <w:rFonts w:hint="eastAsia"/>
              </w:rPr>
              <w:t>BOD</w:t>
            </w:r>
            <w:r>
              <w:rPr>
                <w:rFonts w:hint="eastAsia"/>
              </w:rPr>
              <w:t>、悬浮物、挥发酚、</w:t>
            </w:r>
            <w:r>
              <w:rPr>
                <w:rFonts w:hint="eastAsia"/>
              </w:rPr>
              <w:t>pH</w:t>
            </w:r>
            <w:r>
              <w:rPr>
                <w:rFonts w:hint="eastAsia"/>
              </w:rPr>
              <w:t>、甲醛</w:t>
            </w:r>
            <w:r>
              <w:rPr>
                <w:rFonts w:hint="eastAsia"/>
              </w:rPr>
              <w:t> </w:t>
            </w:r>
          </w:p>
        </w:tc>
        <w:tc>
          <w:tcPr>
            <w:tcW w:w="2841" w:type="dxa"/>
          </w:tcPr>
          <w:p w:rsidR="00AB21C5" w:rsidRDefault="00AB21C5" w:rsidP="00AB21C5">
            <w:pPr>
              <w:ind w:firstLineChars="0" w:firstLine="0"/>
            </w:pPr>
            <w:r>
              <w:rPr>
                <w:rFonts w:hint="eastAsia"/>
              </w:rPr>
              <w:t>硫化物</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食品加工</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、悬浮物、氨氮、硝酸盐氮、动植物</w:t>
            </w:r>
            <w:r>
              <w:rPr>
                <w:rFonts w:hint="eastAsia"/>
              </w:rPr>
              <w:lastRenderedPageBreak/>
              <w:t>油</w:t>
            </w:r>
            <w:r>
              <w:rPr>
                <w:rFonts w:hint="eastAsia"/>
              </w:rPr>
              <w:t> </w:t>
            </w:r>
          </w:p>
          <w:p w:rsidR="00AB21C5" w:rsidRDefault="00AB21C5" w:rsidP="00AB21C5">
            <w:pPr>
              <w:ind w:firstLineChars="0" w:firstLine="0"/>
            </w:pPr>
          </w:p>
        </w:tc>
        <w:tc>
          <w:tcPr>
            <w:tcW w:w="2841" w:type="dxa"/>
          </w:tcPr>
          <w:p w:rsidR="00AB21C5" w:rsidRDefault="00AB21C5" w:rsidP="00AB21C5">
            <w:pPr>
              <w:ind w:firstLineChars="0" w:firstLine="0"/>
            </w:pPr>
            <w:r>
              <w:rPr>
                <w:rFonts w:hint="eastAsia"/>
              </w:rPr>
              <w:lastRenderedPageBreak/>
              <w:t>总有机碳、铝、氯化物、挥发</w:t>
            </w:r>
          </w:p>
          <w:p w:rsidR="00AB21C5" w:rsidRDefault="00AB21C5" w:rsidP="00AB21C5">
            <w:pPr>
              <w:ind w:firstLineChars="0" w:firstLine="0"/>
            </w:pPr>
            <w:r>
              <w:rPr>
                <w:rFonts w:hint="eastAsia"/>
              </w:rPr>
              <w:lastRenderedPageBreak/>
              <w:t>酚、铅、锌、油类、总氮、总</w:t>
            </w:r>
          </w:p>
          <w:p w:rsidR="00AB21C5" w:rsidRDefault="00AB21C5" w:rsidP="00AB21C5">
            <w:pPr>
              <w:ind w:firstLineChars="0" w:firstLine="0"/>
            </w:pPr>
            <w:r>
              <w:rPr>
                <w:rFonts w:hint="eastAsia"/>
              </w:rPr>
              <w:t>磷</w:t>
            </w:r>
            <w:r>
              <w:rPr>
                <w:rFonts w:hint="eastAsia"/>
              </w:rPr>
              <w:t> </w:t>
            </w:r>
          </w:p>
          <w:p w:rsidR="00AB21C5" w:rsidRDefault="00AB21C5" w:rsidP="00AB21C5">
            <w:pPr>
              <w:ind w:firstLineChars="0" w:firstLine="0"/>
            </w:pPr>
          </w:p>
        </w:tc>
      </w:tr>
      <w:tr w:rsidR="00AB21C5" w:rsidRPr="00624500" w:rsidTr="00AB21C5">
        <w:tc>
          <w:tcPr>
            <w:tcW w:w="2840" w:type="dxa"/>
            <w:gridSpan w:val="2"/>
          </w:tcPr>
          <w:p w:rsidR="00AB21C5" w:rsidRDefault="00AB21C5" w:rsidP="00AB21C5">
            <w:pPr>
              <w:ind w:firstLineChars="0" w:firstLine="0"/>
            </w:pPr>
            <w:r>
              <w:rPr>
                <w:rFonts w:hint="eastAsia"/>
              </w:rPr>
              <w:lastRenderedPageBreak/>
              <w:t>屠宰及肉类加工</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、悬浮物、动植物油、氨氮、大肠菌群</w:t>
            </w:r>
          </w:p>
        </w:tc>
        <w:tc>
          <w:tcPr>
            <w:tcW w:w="2841" w:type="dxa"/>
          </w:tcPr>
          <w:p w:rsidR="00AB21C5" w:rsidRDefault="00AB21C5" w:rsidP="00AB21C5">
            <w:pPr>
              <w:ind w:firstLineChars="0" w:firstLine="0"/>
            </w:pPr>
            <w:r>
              <w:rPr>
                <w:rFonts w:hint="eastAsia"/>
              </w:rPr>
              <w:t>石油类、细菌总数、总有机</w:t>
            </w:r>
          </w:p>
          <w:p w:rsidR="00AB21C5" w:rsidRDefault="00AB21C5" w:rsidP="00AB21C5">
            <w:pPr>
              <w:ind w:firstLineChars="0" w:firstLine="0"/>
            </w:pPr>
            <w:r>
              <w:rPr>
                <w:rFonts w:hint="eastAsia"/>
              </w:rPr>
              <w:t>碳</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饮料制造业</w:t>
            </w:r>
            <w:r>
              <w:rPr>
                <w:rFonts w:hint="eastAsia"/>
              </w:rPr>
              <w:t> </w:t>
            </w:r>
          </w:p>
          <w:p w:rsidR="00AB21C5" w:rsidRDefault="00AB21C5" w:rsidP="00AB21C5">
            <w:pPr>
              <w:ind w:firstLineChars="0" w:firstLine="0"/>
            </w:pP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、悬浮物、氨氮、粪大肠菌群</w:t>
            </w:r>
            <w:r>
              <w:rPr>
                <w:rFonts w:hint="eastAsia"/>
              </w:rPr>
              <w:t> </w:t>
            </w:r>
          </w:p>
        </w:tc>
        <w:tc>
          <w:tcPr>
            <w:tcW w:w="2841" w:type="dxa"/>
          </w:tcPr>
          <w:p w:rsidR="00AB21C5" w:rsidRDefault="00AB21C5" w:rsidP="00AB21C5">
            <w:pPr>
              <w:ind w:firstLineChars="0" w:firstLine="0"/>
            </w:pPr>
            <w:r>
              <w:rPr>
                <w:rFonts w:hint="eastAsia"/>
              </w:rPr>
              <w:t>细菌总数、挥发酚、油类、</w:t>
            </w:r>
          </w:p>
          <w:p w:rsidR="00AB21C5" w:rsidRDefault="00AB21C5" w:rsidP="00AB21C5">
            <w:pPr>
              <w:ind w:firstLineChars="0" w:firstLine="0"/>
            </w:pPr>
            <w:r>
              <w:rPr>
                <w:rFonts w:hint="eastAsia"/>
              </w:rPr>
              <w:t>总氮、总磷</w:t>
            </w:r>
          </w:p>
        </w:tc>
      </w:tr>
      <w:tr w:rsidR="00AB21C5" w:rsidRPr="00624500" w:rsidTr="00AB21C5">
        <w:tc>
          <w:tcPr>
            <w:tcW w:w="1420" w:type="dxa"/>
            <w:vMerge w:val="restart"/>
          </w:tcPr>
          <w:p w:rsidR="00AB21C5" w:rsidRDefault="00AB21C5" w:rsidP="00AB21C5">
            <w:pPr>
              <w:ind w:firstLineChars="0" w:firstLine="0"/>
            </w:pPr>
            <w:r>
              <w:rPr>
                <w:rFonts w:hint="eastAsia"/>
              </w:rPr>
              <w:t>兵器工业</w:t>
            </w:r>
          </w:p>
        </w:tc>
        <w:tc>
          <w:tcPr>
            <w:tcW w:w="1420" w:type="dxa"/>
          </w:tcPr>
          <w:p w:rsidR="00AB21C5" w:rsidRDefault="00AB21C5" w:rsidP="00AB21C5">
            <w:pPr>
              <w:ind w:firstLineChars="0" w:firstLine="0"/>
            </w:pPr>
            <w:r>
              <w:rPr>
                <w:rFonts w:hint="eastAsia"/>
              </w:rPr>
              <w:t>弹药装药</w:t>
            </w:r>
          </w:p>
        </w:tc>
        <w:tc>
          <w:tcPr>
            <w:tcW w:w="2841" w:type="dxa"/>
          </w:tcPr>
          <w:p w:rsidR="00AB21C5" w:rsidRDefault="00AB21C5" w:rsidP="00AB21C5">
            <w:pPr>
              <w:ind w:firstLineChars="0" w:firstLine="0"/>
            </w:pPr>
            <w:r>
              <w:rPr>
                <w:rFonts w:hint="eastAsia"/>
              </w:rPr>
              <w:t> pH</w:t>
            </w:r>
            <w:r>
              <w:rPr>
                <w:rFonts w:hint="eastAsia"/>
              </w:rPr>
              <w:t>、</w:t>
            </w:r>
            <w:r>
              <w:rPr>
                <w:rFonts w:hint="eastAsia"/>
              </w:rPr>
              <w:t>COD</w:t>
            </w:r>
            <w:r>
              <w:rPr>
                <w:rFonts w:hint="eastAsia"/>
              </w:rPr>
              <w:t>、</w:t>
            </w:r>
            <w:r>
              <w:rPr>
                <w:rFonts w:hint="eastAsia"/>
              </w:rPr>
              <w:t>BOD</w:t>
            </w:r>
            <w:r>
              <w:rPr>
                <w:rFonts w:hint="eastAsia"/>
              </w:rPr>
              <w:t>、悬浮物、梯恩梯（</w:t>
            </w:r>
            <w:r>
              <w:rPr>
                <w:rFonts w:hint="eastAsia"/>
              </w:rPr>
              <w:t>TNT</w:t>
            </w:r>
            <w:r>
              <w:rPr>
                <w:rFonts w:hint="eastAsia"/>
              </w:rPr>
              <w:t>）、地恩锑（</w:t>
            </w:r>
            <w:r>
              <w:rPr>
                <w:rFonts w:hint="eastAsia"/>
              </w:rPr>
              <w:t>DNT</w:t>
            </w:r>
            <w:r>
              <w:rPr>
                <w:rFonts w:hint="eastAsia"/>
              </w:rPr>
              <w:t>）、黑索今（</w:t>
            </w:r>
            <w:r>
              <w:rPr>
                <w:rFonts w:hint="eastAsia"/>
              </w:rPr>
              <w:t>RDX</w:t>
            </w:r>
            <w:r>
              <w:rPr>
                <w:rFonts w:hint="eastAsia"/>
              </w:rPr>
              <w:t>）</w:t>
            </w:r>
            <w:r>
              <w:rPr>
                <w:rFonts w:hint="eastAsia"/>
              </w:rPr>
              <w:t> </w:t>
            </w:r>
          </w:p>
        </w:tc>
        <w:tc>
          <w:tcPr>
            <w:tcW w:w="2841" w:type="dxa"/>
          </w:tcPr>
          <w:p w:rsidR="00AB21C5" w:rsidRDefault="00AB21C5" w:rsidP="00AB21C5">
            <w:pPr>
              <w:ind w:firstLineChars="0" w:firstLine="0"/>
            </w:pPr>
            <w:r>
              <w:rPr>
                <w:rFonts w:hint="eastAsia"/>
              </w:rPr>
              <w:t>硫化物、重金属、硝基苯类、</w:t>
            </w:r>
          </w:p>
          <w:p w:rsidR="00AB21C5" w:rsidRDefault="00AB21C5" w:rsidP="00AB21C5">
            <w:pPr>
              <w:ind w:firstLineChars="0" w:firstLine="0"/>
            </w:pPr>
            <w:r>
              <w:rPr>
                <w:rFonts w:hint="eastAsia"/>
              </w:rPr>
              <w:t>油类</w:t>
            </w:r>
            <w:r>
              <w:rPr>
                <w:rFonts w:hint="eastAsia"/>
              </w:rPr>
              <w:t> </w:t>
            </w:r>
          </w:p>
        </w:tc>
      </w:tr>
      <w:tr w:rsidR="00AB21C5" w:rsidRPr="00624500" w:rsidTr="00AB21C5">
        <w:tc>
          <w:tcPr>
            <w:tcW w:w="1420" w:type="dxa"/>
            <w:vMerge/>
          </w:tcPr>
          <w:p w:rsidR="00AB21C5" w:rsidRDefault="00AB21C5" w:rsidP="00AB21C5">
            <w:pPr>
              <w:ind w:firstLineChars="0" w:firstLine="0"/>
            </w:pPr>
          </w:p>
        </w:tc>
        <w:tc>
          <w:tcPr>
            <w:tcW w:w="1420" w:type="dxa"/>
          </w:tcPr>
          <w:p w:rsidR="00AB21C5" w:rsidRDefault="00AB21C5" w:rsidP="00AB21C5">
            <w:pPr>
              <w:ind w:firstLineChars="0" w:firstLine="0"/>
            </w:pPr>
            <w:r>
              <w:rPr>
                <w:rFonts w:hint="eastAsia"/>
              </w:rPr>
              <w:t>火工品</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、悬浮物、铅、</w:t>
            </w:r>
          </w:p>
          <w:p w:rsidR="00AB21C5" w:rsidRDefault="00AB21C5" w:rsidP="00AB21C5">
            <w:pPr>
              <w:ind w:firstLineChars="0" w:firstLine="0"/>
            </w:pPr>
            <w:r>
              <w:rPr>
                <w:rFonts w:hint="eastAsia"/>
              </w:rPr>
              <w:t>氰化物、硫氰化物、铁（</w:t>
            </w:r>
            <w:r>
              <w:rPr>
                <w:rFonts w:hint="eastAsia"/>
              </w:rPr>
              <w:t>I</w:t>
            </w:r>
            <w:r>
              <w:rPr>
                <w:rFonts w:hint="eastAsia"/>
              </w:rPr>
              <w:t>、</w:t>
            </w:r>
            <w:r>
              <w:rPr>
                <w:rFonts w:hint="eastAsia"/>
              </w:rPr>
              <w:t>II</w:t>
            </w:r>
            <w:r>
              <w:rPr>
                <w:rFonts w:hint="eastAsia"/>
              </w:rPr>
              <w:t>）氰络合物</w:t>
            </w:r>
          </w:p>
        </w:tc>
        <w:tc>
          <w:tcPr>
            <w:tcW w:w="2841" w:type="dxa"/>
          </w:tcPr>
          <w:p w:rsidR="00AB21C5" w:rsidRDefault="00AB21C5" w:rsidP="00AB21C5">
            <w:pPr>
              <w:ind w:firstLineChars="0" w:firstLine="0"/>
            </w:pPr>
            <w:r>
              <w:rPr>
                <w:rFonts w:hint="eastAsia"/>
              </w:rPr>
              <w:t>肼和叠氮化物（叠氮化钠生</w:t>
            </w:r>
          </w:p>
          <w:p w:rsidR="00AB21C5" w:rsidRDefault="00AB21C5" w:rsidP="00AB21C5">
            <w:pPr>
              <w:ind w:firstLineChars="0" w:firstLine="0"/>
            </w:pPr>
            <w:r>
              <w:rPr>
                <w:rFonts w:hint="eastAsia"/>
              </w:rPr>
              <w:t>产厂为必测）、油类</w:t>
            </w:r>
          </w:p>
        </w:tc>
      </w:tr>
      <w:tr w:rsidR="00AB21C5" w:rsidRPr="00624500" w:rsidTr="00AB21C5">
        <w:tc>
          <w:tcPr>
            <w:tcW w:w="1420" w:type="dxa"/>
            <w:vMerge/>
          </w:tcPr>
          <w:p w:rsidR="00AB21C5" w:rsidRDefault="00AB21C5" w:rsidP="00AB21C5">
            <w:pPr>
              <w:ind w:firstLineChars="0" w:firstLine="0"/>
            </w:pPr>
          </w:p>
        </w:tc>
        <w:tc>
          <w:tcPr>
            <w:tcW w:w="1420" w:type="dxa"/>
          </w:tcPr>
          <w:p w:rsidR="00AB21C5" w:rsidRPr="007D47E1" w:rsidRDefault="00AB21C5" w:rsidP="00AB21C5">
            <w:pPr>
              <w:ind w:firstLineChars="0" w:firstLine="0"/>
            </w:pPr>
            <w:r>
              <w:rPr>
                <w:rFonts w:hint="eastAsia"/>
              </w:rPr>
              <w:t> </w:t>
            </w:r>
            <w:r>
              <w:rPr>
                <w:rFonts w:hint="eastAsia"/>
              </w:rPr>
              <w:t>火炸药</w:t>
            </w:r>
          </w:p>
        </w:tc>
        <w:tc>
          <w:tcPr>
            <w:tcW w:w="2841" w:type="dxa"/>
          </w:tcPr>
          <w:p w:rsidR="00AB21C5" w:rsidRPr="007D47E1"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、悬浮物、色度、铅、</w:t>
            </w:r>
            <w:r>
              <w:rPr>
                <w:rFonts w:hint="eastAsia"/>
              </w:rPr>
              <w:t>TNT </w:t>
            </w:r>
            <w:r>
              <w:rPr>
                <w:rFonts w:hint="eastAsia"/>
              </w:rPr>
              <w:t>、</w:t>
            </w:r>
            <w:r>
              <w:rPr>
                <w:rFonts w:hint="eastAsia"/>
              </w:rPr>
              <w:t>DNT</w:t>
            </w:r>
            <w:r>
              <w:rPr>
                <w:rFonts w:hint="eastAsia"/>
              </w:rPr>
              <w:t>、硝化甘油（</w:t>
            </w:r>
            <w:r>
              <w:rPr>
                <w:rFonts w:hint="eastAsia"/>
              </w:rPr>
              <w:t>NG</w:t>
            </w:r>
            <w:r>
              <w:rPr>
                <w:rFonts w:hint="eastAsia"/>
              </w:rPr>
              <w:t>）、硝酸盐</w:t>
            </w:r>
            <w:r>
              <w:rPr>
                <w:rFonts w:hint="eastAsia"/>
              </w:rPr>
              <w:t> </w:t>
            </w:r>
          </w:p>
        </w:tc>
        <w:tc>
          <w:tcPr>
            <w:tcW w:w="2841" w:type="dxa"/>
          </w:tcPr>
          <w:p w:rsidR="00AB21C5" w:rsidRDefault="00AB21C5" w:rsidP="00AB21C5">
            <w:pPr>
              <w:ind w:firstLineChars="0" w:firstLine="0"/>
            </w:pPr>
            <w:r>
              <w:rPr>
                <w:rFonts w:hint="eastAsia"/>
              </w:rPr>
              <w:t>油类、总有机碳、氨氮</w:t>
            </w:r>
          </w:p>
        </w:tc>
      </w:tr>
      <w:tr w:rsidR="00AB21C5" w:rsidRPr="00624500" w:rsidTr="00AB21C5">
        <w:tc>
          <w:tcPr>
            <w:tcW w:w="2840" w:type="dxa"/>
            <w:gridSpan w:val="2"/>
          </w:tcPr>
          <w:p w:rsidR="00AB21C5" w:rsidRDefault="00AB21C5" w:rsidP="00AB21C5">
            <w:pPr>
              <w:ind w:firstLineChars="0" w:firstLine="0"/>
            </w:pPr>
            <w:r>
              <w:rPr>
                <w:rFonts w:hint="eastAsia"/>
              </w:rPr>
              <w:t>航天推进剂</w:t>
            </w:r>
            <w:r>
              <w:rPr>
                <w:rFonts w:hint="eastAsia"/>
              </w:rPr>
              <w:t> </w:t>
            </w:r>
          </w:p>
        </w:tc>
        <w:tc>
          <w:tcPr>
            <w:tcW w:w="2841" w:type="dxa"/>
          </w:tcPr>
          <w:p w:rsidR="00AB21C5" w:rsidRPr="007D47E1"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、悬浮物、氨氮、氰化物、甲醛、苯胺类、肼、一甲基肼、偏二甲基肼、三乙胺、二乙烯三胺</w:t>
            </w:r>
            <w:r>
              <w:rPr>
                <w:rFonts w:hint="eastAsia"/>
              </w:rPr>
              <w:t> </w:t>
            </w:r>
          </w:p>
        </w:tc>
        <w:tc>
          <w:tcPr>
            <w:tcW w:w="2841" w:type="dxa"/>
          </w:tcPr>
          <w:p w:rsidR="00AB21C5" w:rsidRDefault="00AB21C5" w:rsidP="00AB21C5">
            <w:pPr>
              <w:ind w:firstLineChars="0" w:firstLine="0"/>
            </w:pPr>
            <w:r>
              <w:rPr>
                <w:rFonts w:hint="eastAsia"/>
              </w:rPr>
              <w:t>油类、总氮、总磷</w:t>
            </w:r>
            <w:r>
              <w:rPr>
                <w:rFonts w:hint="eastAsia"/>
              </w:rPr>
              <w:t> </w:t>
            </w:r>
          </w:p>
          <w:p w:rsidR="00AB21C5" w:rsidRDefault="00AB21C5" w:rsidP="00AB21C5">
            <w:pPr>
              <w:ind w:firstLineChars="0" w:firstLine="0"/>
            </w:pPr>
          </w:p>
        </w:tc>
      </w:tr>
      <w:tr w:rsidR="00AB21C5" w:rsidRPr="00624500" w:rsidTr="00AB21C5">
        <w:tc>
          <w:tcPr>
            <w:tcW w:w="2840" w:type="dxa"/>
            <w:gridSpan w:val="2"/>
          </w:tcPr>
          <w:p w:rsidR="00AB21C5" w:rsidRDefault="00AB21C5" w:rsidP="00AB21C5">
            <w:pPr>
              <w:ind w:firstLineChars="0" w:firstLine="0"/>
            </w:pPr>
            <w:r>
              <w:rPr>
                <w:rFonts w:hint="eastAsia"/>
              </w:rPr>
              <w:t>船舶工业</w:t>
            </w:r>
            <w:r>
              <w:rPr>
                <w:rFonts w:hint="eastAsia"/>
              </w:rPr>
              <w:t> </w:t>
            </w:r>
          </w:p>
          <w:p w:rsidR="00AB21C5" w:rsidRDefault="00AB21C5" w:rsidP="00AB21C5">
            <w:pPr>
              <w:ind w:firstLineChars="0" w:firstLine="0"/>
            </w:pP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、悬浮物、油类、氨氮、氰化物、六价铬</w:t>
            </w:r>
          </w:p>
        </w:tc>
        <w:tc>
          <w:tcPr>
            <w:tcW w:w="2841" w:type="dxa"/>
          </w:tcPr>
          <w:p w:rsidR="00AB21C5" w:rsidRDefault="00AB21C5" w:rsidP="00AB21C5">
            <w:pPr>
              <w:ind w:firstLineChars="0" w:firstLine="0"/>
            </w:pPr>
            <w:r>
              <w:rPr>
                <w:rFonts w:hint="eastAsia"/>
              </w:rPr>
              <w:t>总氮、总磷、硝基苯类、挥</w:t>
            </w:r>
          </w:p>
          <w:p w:rsidR="00AB21C5" w:rsidRDefault="00AB21C5" w:rsidP="00AB21C5">
            <w:pPr>
              <w:ind w:firstLineChars="0" w:firstLine="0"/>
            </w:pPr>
            <w:r>
              <w:rPr>
                <w:rFonts w:hint="eastAsia"/>
              </w:rPr>
              <w:t>发性卤代烃</w:t>
            </w:r>
            <w:r>
              <w:rPr>
                <w:rFonts w:hint="eastAsia"/>
              </w:rPr>
              <w:t> </w:t>
            </w:r>
          </w:p>
        </w:tc>
      </w:tr>
      <w:tr w:rsidR="00AB21C5" w:rsidRPr="00624500" w:rsidTr="00AB21C5">
        <w:tc>
          <w:tcPr>
            <w:tcW w:w="2840" w:type="dxa"/>
            <w:gridSpan w:val="2"/>
          </w:tcPr>
          <w:p w:rsidR="00AB21C5" w:rsidRPr="007D47E1" w:rsidRDefault="00AB21C5" w:rsidP="00AB21C5">
            <w:pPr>
              <w:ind w:firstLineChars="0" w:firstLine="0"/>
            </w:pPr>
            <w:r>
              <w:rPr>
                <w:rFonts w:hint="eastAsia"/>
              </w:rPr>
              <w:t>制糖工业</w:t>
            </w:r>
            <w:r>
              <w:rPr>
                <w:rFonts w:hint="eastAsia"/>
              </w:rPr>
              <w:t> </w:t>
            </w:r>
          </w:p>
        </w:tc>
        <w:tc>
          <w:tcPr>
            <w:tcW w:w="2841" w:type="dxa"/>
          </w:tcPr>
          <w:p w:rsidR="00AB21C5" w:rsidRDefault="00AB21C5" w:rsidP="00AB21C5">
            <w:pPr>
              <w:ind w:firstLineChars="0" w:firstLine="0"/>
            </w:pPr>
            <w:r>
              <w:rPr>
                <w:rFonts w:hint="eastAsia"/>
              </w:rPr>
              <w:t> pH</w:t>
            </w:r>
            <w:r>
              <w:rPr>
                <w:rFonts w:hint="eastAsia"/>
              </w:rPr>
              <w:t>、</w:t>
            </w:r>
            <w:r>
              <w:rPr>
                <w:rFonts w:hint="eastAsia"/>
              </w:rPr>
              <w:t>COD</w:t>
            </w:r>
            <w:r>
              <w:rPr>
                <w:rFonts w:hint="eastAsia"/>
              </w:rPr>
              <w:t>、</w:t>
            </w:r>
            <w:r>
              <w:rPr>
                <w:rFonts w:hint="eastAsia"/>
              </w:rPr>
              <w:t>BOD</w:t>
            </w:r>
            <w:r>
              <w:rPr>
                <w:rFonts w:hint="eastAsia"/>
              </w:rPr>
              <w:t>、色度、油类</w:t>
            </w:r>
            <w:r>
              <w:rPr>
                <w:rFonts w:hint="eastAsia"/>
              </w:rPr>
              <w:t> </w:t>
            </w:r>
          </w:p>
        </w:tc>
        <w:tc>
          <w:tcPr>
            <w:tcW w:w="2841" w:type="dxa"/>
          </w:tcPr>
          <w:p w:rsidR="00AB21C5" w:rsidRDefault="00AB21C5" w:rsidP="00AB21C5">
            <w:pPr>
              <w:ind w:firstLineChars="0" w:firstLine="0"/>
            </w:pPr>
            <w:r>
              <w:rPr>
                <w:rFonts w:hint="eastAsia"/>
              </w:rPr>
              <w:t>硫化物、挥发酚</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lastRenderedPageBreak/>
              <w:t>电池</w:t>
            </w:r>
            <w:r>
              <w:rPr>
                <w:rFonts w:hint="eastAsia"/>
              </w:rPr>
              <w:t>  </w:t>
            </w:r>
          </w:p>
        </w:tc>
        <w:tc>
          <w:tcPr>
            <w:tcW w:w="2841" w:type="dxa"/>
          </w:tcPr>
          <w:p w:rsidR="00AB21C5" w:rsidRDefault="00AB21C5" w:rsidP="00AB21C5">
            <w:pPr>
              <w:ind w:firstLineChars="0" w:firstLine="0"/>
            </w:pPr>
            <w:r>
              <w:rPr>
                <w:rFonts w:hint="eastAsia"/>
              </w:rPr>
              <w:t>pH</w:t>
            </w:r>
            <w:r>
              <w:rPr>
                <w:rFonts w:hint="eastAsia"/>
              </w:rPr>
              <w:t>、重金属、悬浮物</w:t>
            </w:r>
          </w:p>
        </w:tc>
        <w:tc>
          <w:tcPr>
            <w:tcW w:w="2841" w:type="dxa"/>
          </w:tcPr>
          <w:p w:rsidR="00AB21C5" w:rsidRDefault="00AB21C5" w:rsidP="00AB21C5">
            <w:pPr>
              <w:ind w:firstLineChars="0" w:firstLine="0"/>
            </w:pPr>
            <w:r>
              <w:rPr>
                <w:rFonts w:hint="eastAsia"/>
              </w:rPr>
              <w:t>酸度、碱度、油类</w:t>
            </w:r>
          </w:p>
        </w:tc>
      </w:tr>
      <w:tr w:rsidR="00AB21C5" w:rsidRPr="00624500" w:rsidTr="00AB21C5">
        <w:tc>
          <w:tcPr>
            <w:tcW w:w="2840" w:type="dxa"/>
            <w:gridSpan w:val="2"/>
          </w:tcPr>
          <w:p w:rsidR="00AB21C5" w:rsidRDefault="00AB21C5" w:rsidP="00AB21C5">
            <w:pPr>
              <w:ind w:firstLineChars="0" w:firstLine="0"/>
            </w:pPr>
            <w:r>
              <w:rPr>
                <w:rFonts w:hint="eastAsia"/>
              </w:rPr>
              <w:t>发酵和酿造工业</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、悬浮物、色度、总氮、总磷</w:t>
            </w:r>
            <w:r>
              <w:rPr>
                <w:rFonts w:hint="eastAsia"/>
              </w:rPr>
              <w:t> </w:t>
            </w:r>
          </w:p>
        </w:tc>
        <w:tc>
          <w:tcPr>
            <w:tcW w:w="2841" w:type="dxa"/>
          </w:tcPr>
          <w:p w:rsidR="00AB21C5" w:rsidRDefault="00AB21C5" w:rsidP="00AB21C5">
            <w:pPr>
              <w:ind w:firstLineChars="0" w:firstLine="0"/>
            </w:pPr>
            <w:r>
              <w:rPr>
                <w:rFonts w:hint="eastAsia"/>
              </w:rPr>
              <w:t>硫化物、挥发酚、油类、总</w:t>
            </w:r>
          </w:p>
          <w:p w:rsidR="00AB21C5" w:rsidRDefault="00AB21C5" w:rsidP="00AB21C5">
            <w:pPr>
              <w:ind w:firstLineChars="0" w:firstLine="0"/>
            </w:pPr>
            <w:r>
              <w:rPr>
                <w:rFonts w:hint="eastAsia"/>
              </w:rPr>
              <w:t>有机碳</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货车洗刷和洗车</w:t>
            </w:r>
            <w:r>
              <w:rPr>
                <w:rFonts w:hint="eastAsia"/>
              </w:rPr>
              <w:t> </w:t>
            </w:r>
          </w:p>
        </w:tc>
        <w:tc>
          <w:tcPr>
            <w:tcW w:w="2841" w:type="dxa"/>
          </w:tcPr>
          <w:p w:rsidR="00AB21C5" w:rsidRPr="007D47E1"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、悬浮物、油类、挥发酚</w:t>
            </w:r>
            <w:r>
              <w:rPr>
                <w:rFonts w:hint="eastAsia"/>
              </w:rPr>
              <w:t> </w:t>
            </w:r>
          </w:p>
        </w:tc>
        <w:tc>
          <w:tcPr>
            <w:tcW w:w="2841" w:type="dxa"/>
          </w:tcPr>
          <w:p w:rsidR="00AB21C5" w:rsidRDefault="00AB21C5" w:rsidP="00AB21C5">
            <w:pPr>
              <w:ind w:firstLineChars="0" w:firstLine="0"/>
            </w:pPr>
            <w:r>
              <w:rPr>
                <w:rFonts w:hint="eastAsia"/>
              </w:rPr>
              <w:t>重金属、总氮、总磷</w:t>
            </w:r>
          </w:p>
        </w:tc>
      </w:tr>
      <w:tr w:rsidR="00AB21C5" w:rsidRPr="00624500" w:rsidTr="00AB21C5">
        <w:tc>
          <w:tcPr>
            <w:tcW w:w="2840" w:type="dxa"/>
            <w:gridSpan w:val="2"/>
          </w:tcPr>
          <w:p w:rsidR="00AB21C5" w:rsidRPr="007D47E1" w:rsidRDefault="00AB21C5" w:rsidP="00AB21C5">
            <w:pPr>
              <w:ind w:firstLineChars="0" w:firstLine="0"/>
            </w:pPr>
            <w:r>
              <w:rPr>
                <w:rFonts w:hint="eastAsia"/>
              </w:rPr>
              <w:t>管道运输业</w:t>
            </w:r>
            <w:r>
              <w:rPr>
                <w:rFonts w:hint="eastAsia"/>
              </w:rPr>
              <w:t> </w:t>
            </w:r>
          </w:p>
        </w:tc>
        <w:tc>
          <w:tcPr>
            <w:tcW w:w="2841" w:type="dxa"/>
          </w:tcPr>
          <w:p w:rsidR="00AB21C5" w:rsidRPr="007D47E1"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、悬浮物、油类、氨氮</w:t>
            </w:r>
            <w:r>
              <w:rPr>
                <w:rFonts w:hint="eastAsia"/>
              </w:rPr>
              <w:t> </w:t>
            </w:r>
          </w:p>
        </w:tc>
        <w:tc>
          <w:tcPr>
            <w:tcW w:w="2841" w:type="dxa"/>
          </w:tcPr>
          <w:p w:rsidR="00AB21C5" w:rsidRDefault="00AB21C5" w:rsidP="00AB21C5">
            <w:pPr>
              <w:ind w:firstLineChars="0" w:firstLine="0"/>
            </w:pPr>
            <w:r>
              <w:rPr>
                <w:rFonts w:hint="eastAsia"/>
              </w:rPr>
              <w:t>总氮、总磷、总有机碳</w:t>
            </w:r>
          </w:p>
        </w:tc>
      </w:tr>
      <w:tr w:rsidR="00AB21C5" w:rsidRPr="00624500" w:rsidTr="00AB21C5">
        <w:tc>
          <w:tcPr>
            <w:tcW w:w="2840" w:type="dxa"/>
            <w:gridSpan w:val="2"/>
          </w:tcPr>
          <w:p w:rsidR="00AB21C5" w:rsidRDefault="00AB21C5" w:rsidP="00AB21C5">
            <w:pPr>
              <w:ind w:firstLineChars="0" w:firstLine="0"/>
            </w:pPr>
            <w:r>
              <w:rPr>
                <w:rFonts w:hint="eastAsia"/>
              </w:rPr>
              <w:t>宾馆、饭店、游乐场所及公共服务业</w:t>
            </w:r>
          </w:p>
        </w:tc>
        <w:tc>
          <w:tcPr>
            <w:tcW w:w="2841" w:type="dxa"/>
          </w:tcPr>
          <w:p w:rsidR="00AB21C5" w:rsidRPr="007D47E1" w:rsidRDefault="00AB21C5" w:rsidP="00AB21C5">
            <w:pPr>
              <w:ind w:firstLineChars="0" w:firstLine="0"/>
            </w:pPr>
            <w:r>
              <w:rPr>
                <w:rFonts w:hint="eastAsia"/>
              </w:rPr>
              <w:t> pH</w:t>
            </w:r>
            <w:r>
              <w:rPr>
                <w:rFonts w:hint="eastAsia"/>
              </w:rPr>
              <w:t>、</w:t>
            </w:r>
            <w:r>
              <w:rPr>
                <w:rFonts w:hint="eastAsia"/>
              </w:rPr>
              <w:t>COD</w:t>
            </w:r>
            <w:r>
              <w:rPr>
                <w:rFonts w:hint="eastAsia"/>
              </w:rPr>
              <w:t>、</w:t>
            </w:r>
            <w:r>
              <w:rPr>
                <w:rFonts w:hint="eastAsia"/>
              </w:rPr>
              <w:t>BOD</w:t>
            </w:r>
            <w:r>
              <w:rPr>
                <w:rFonts w:hint="eastAsia"/>
              </w:rPr>
              <w:t>、悬浮物、油类、挥发酚、阴离子洗涤剂、氨氮、总氮、总磷</w:t>
            </w:r>
            <w:r>
              <w:rPr>
                <w:rFonts w:hint="eastAsia"/>
              </w:rPr>
              <w:t> </w:t>
            </w:r>
          </w:p>
        </w:tc>
        <w:tc>
          <w:tcPr>
            <w:tcW w:w="2841" w:type="dxa"/>
          </w:tcPr>
          <w:p w:rsidR="00AB21C5" w:rsidRDefault="00AB21C5" w:rsidP="00AB21C5">
            <w:pPr>
              <w:ind w:firstLineChars="0" w:firstLine="0"/>
            </w:pPr>
            <w:r>
              <w:rPr>
                <w:rFonts w:hint="eastAsia"/>
              </w:rPr>
              <w:t>粪大肠菌群、总有机碳、硫</w:t>
            </w:r>
          </w:p>
          <w:p w:rsidR="00AB21C5" w:rsidRDefault="00AB21C5" w:rsidP="00AB21C5">
            <w:pPr>
              <w:ind w:firstLineChars="0" w:firstLine="0"/>
            </w:pPr>
            <w:r>
              <w:rPr>
                <w:rFonts w:hint="eastAsia"/>
              </w:rPr>
              <w:t>化物</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绝缘材料</w:t>
            </w:r>
            <w:r>
              <w:rPr>
                <w:rFonts w:hint="eastAsia"/>
              </w:rPr>
              <w:t> </w:t>
            </w:r>
          </w:p>
        </w:tc>
        <w:tc>
          <w:tcPr>
            <w:tcW w:w="2841" w:type="dxa"/>
          </w:tcPr>
          <w:p w:rsidR="00AB21C5"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、挥发酚、悬浮物、油类</w:t>
            </w:r>
            <w:r>
              <w:rPr>
                <w:rFonts w:hint="eastAsia"/>
              </w:rPr>
              <w:t> </w:t>
            </w:r>
          </w:p>
        </w:tc>
        <w:tc>
          <w:tcPr>
            <w:tcW w:w="2841" w:type="dxa"/>
          </w:tcPr>
          <w:p w:rsidR="00AB21C5" w:rsidRDefault="00AB21C5" w:rsidP="00AB21C5">
            <w:pPr>
              <w:ind w:firstLineChars="0" w:firstLine="0"/>
            </w:pPr>
            <w:r>
              <w:rPr>
                <w:rFonts w:hint="eastAsia"/>
              </w:rPr>
              <w:t>甲醛、多环芳烃、总有机碳、</w:t>
            </w:r>
          </w:p>
          <w:p w:rsidR="00AB21C5" w:rsidRDefault="00AB21C5" w:rsidP="00AB21C5">
            <w:pPr>
              <w:ind w:firstLineChars="0" w:firstLine="0"/>
            </w:pPr>
            <w:r>
              <w:rPr>
                <w:rFonts w:hint="eastAsia"/>
              </w:rPr>
              <w:t>挥发性卤代烃</w:t>
            </w:r>
          </w:p>
        </w:tc>
      </w:tr>
      <w:tr w:rsidR="00AB21C5" w:rsidRPr="00624500" w:rsidTr="00AB21C5">
        <w:tc>
          <w:tcPr>
            <w:tcW w:w="2840" w:type="dxa"/>
            <w:gridSpan w:val="2"/>
          </w:tcPr>
          <w:p w:rsidR="00AB21C5" w:rsidRDefault="00AB21C5" w:rsidP="00AB21C5">
            <w:pPr>
              <w:ind w:firstLineChars="0" w:firstLine="0"/>
            </w:pPr>
            <w:r>
              <w:rPr>
                <w:rFonts w:hint="eastAsia"/>
              </w:rPr>
              <w:t>卫生用品制造业</w:t>
            </w:r>
            <w:r>
              <w:rPr>
                <w:rFonts w:hint="eastAsia"/>
              </w:rPr>
              <w:t> </w:t>
            </w:r>
          </w:p>
        </w:tc>
        <w:tc>
          <w:tcPr>
            <w:tcW w:w="2841" w:type="dxa"/>
          </w:tcPr>
          <w:p w:rsidR="00AB21C5" w:rsidRPr="007D47E1" w:rsidRDefault="00AB21C5" w:rsidP="00AB21C5">
            <w:pPr>
              <w:ind w:firstLineChars="0" w:firstLine="0"/>
            </w:pPr>
            <w:r>
              <w:rPr>
                <w:rFonts w:hint="eastAsia"/>
              </w:rPr>
              <w:t>pH</w:t>
            </w:r>
            <w:r>
              <w:rPr>
                <w:rFonts w:hint="eastAsia"/>
              </w:rPr>
              <w:t>、</w:t>
            </w:r>
            <w:r>
              <w:rPr>
                <w:rFonts w:hint="eastAsia"/>
              </w:rPr>
              <w:t>COD</w:t>
            </w:r>
            <w:r>
              <w:rPr>
                <w:rFonts w:hint="eastAsia"/>
              </w:rPr>
              <w:t>、悬浮物、油类、挥发酚、总氮、总磷</w:t>
            </w:r>
            <w:r>
              <w:rPr>
                <w:rFonts w:hint="eastAsia"/>
              </w:rPr>
              <w:t> </w:t>
            </w:r>
          </w:p>
        </w:tc>
        <w:tc>
          <w:tcPr>
            <w:tcW w:w="2841" w:type="dxa"/>
          </w:tcPr>
          <w:p w:rsidR="00AB21C5" w:rsidRDefault="00AB21C5" w:rsidP="00AB21C5">
            <w:pPr>
              <w:ind w:firstLineChars="0" w:firstLine="0"/>
            </w:pPr>
            <w:r>
              <w:rPr>
                <w:rFonts w:hint="eastAsia"/>
              </w:rPr>
              <w:t>总有机碳、氨氮</w:t>
            </w:r>
          </w:p>
        </w:tc>
      </w:tr>
      <w:tr w:rsidR="00AB21C5" w:rsidRPr="00624500" w:rsidTr="00AB21C5">
        <w:tc>
          <w:tcPr>
            <w:tcW w:w="2840" w:type="dxa"/>
            <w:gridSpan w:val="2"/>
          </w:tcPr>
          <w:p w:rsidR="00AB21C5" w:rsidRDefault="00AB21C5" w:rsidP="00AB21C5">
            <w:pPr>
              <w:ind w:firstLineChars="0" w:firstLine="0"/>
            </w:pPr>
            <w:r>
              <w:rPr>
                <w:rFonts w:hint="eastAsia"/>
              </w:rPr>
              <w:t>生活污水</w:t>
            </w:r>
            <w:r>
              <w:rPr>
                <w:rFonts w:hint="eastAsia"/>
              </w:rPr>
              <w:t> </w:t>
            </w:r>
          </w:p>
        </w:tc>
        <w:tc>
          <w:tcPr>
            <w:tcW w:w="2841" w:type="dxa"/>
          </w:tcPr>
          <w:p w:rsidR="00AB21C5" w:rsidRPr="007D47E1" w:rsidRDefault="00AB21C5" w:rsidP="00AB21C5">
            <w:pPr>
              <w:ind w:firstLineChars="0" w:firstLine="0"/>
            </w:pPr>
            <w:r>
              <w:rPr>
                <w:rFonts w:hint="eastAsia"/>
              </w:rPr>
              <w:t>pH</w:t>
            </w:r>
            <w:r>
              <w:rPr>
                <w:rFonts w:hint="eastAsia"/>
              </w:rPr>
              <w:t>、</w:t>
            </w:r>
            <w:r>
              <w:rPr>
                <w:rFonts w:hint="eastAsia"/>
              </w:rPr>
              <w:t>COD</w:t>
            </w:r>
            <w:r>
              <w:rPr>
                <w:rFonts w:hint="eastAsia"/>
              </w:rPr>
              <w:t>、</w:t>
            </w:r>
            <w:r>
              <w:rPr>
                <w:rFonts w:hint="eastAsia"/>
              </w:rPr>
              <w:t>BOD</w:t>
            </w:r>
            <w:r>
              <w:rPr>
                <w:rFonts w:hint="eastAsia"/>
              </w:rPr>
              <w:t>、悬浮物、氨氮、挥发酚、油类、总氮、总磷、重金属</w:t>
            </w:r>
            <w:r>
              <w:rPr>
                <w:rFonts w:hint="eastAsia"/>
              </w:rPr>
              <w:t> </w:t>
            </w:r>
          </w:p>
        </w:tc>
        <w:tc>
          <w:tcPr>
            <w:tcW w:w="2841" w:type="dxa"/>
          </w:tcPr>
          <w:p w:rsidR="00AB21C5" w:rsidRDefault="00AB21C5" w:rsidP="00AB21C5">
            <w:pPr>
              <w:ind w:firstLineChars="0" w:firstLine="0"/>
            </w:pPr>
            <w:r>
              <w:rPr>
                <w:rFonts w:hint="eastAsia"/>
              </w:rPr>
              <w:t>氯化物</w:t>
            </w:r>
            <w:r>
              <w:rPr>
                <w:rFonts w:hint="eastAsia"/>
              </w:rPr>
              <w:t> </w:t>
            </w:r>
          </w:p>
        </w:tc>
      </w:tr>
      <w:tr w:rsidR="00AB21C5" w:rsidRPr="00624500" w:rsidTr="00AB21C5">
        <w:tc>
          <w:tcPr>
            <w:tcW w:w="2840" w:type="dxa"/>
            <w:gridSpan w:val="2"/>
          </w:tcPr>
          <w:p w:rsidR="00AB21C5" w:rsidRDefault="00AB21C5" w:rsidP="00AB21C5">
            <w:pPr>
              <w:ind w:firstLineChars="0" w:firstLine="0"/>
            </w:pPr>
            <w:r>
              <w:rPr>
                <w:rFonts w:hint="eastAsia"/>
              </w:rPr>
              <w:t>医院污水</w:t>
            </w:r>
          </w:p>
        </w:tc>
        <w:tc>
          <w:tcPr>
            <w:tcW w:w="2841" w:type="dxa"/>
          </w:tcPr>
          <w:p w:rsidR="00AB21C5" w:rsidRPr="007D47E1" w:rsidRDefault="00AB21C5" w:rsidP="00AB21C5">
            <w:pPr>
              <w:ind w:firstLineChars="0" w:firstLine="0"/>
            </w:pPr>
            <w:r>
              <w:rPr>
                <w:rFonts w:hint="eastAsia"/>
              </w:rPr>
              <w:t> pH</w:t>
            </w:r>
            <w:r>
              <w:rPr>
                <w:rFonts w:hint="eastAsia"/>
              </w:rPr>
              <w:t>、</w:t>
            </w:r>
            <w:r>
              <w:rPr>
                <w:rFonts w:hint="eastAsia"/>
              </w:rPr>
              <w:t>COD</w:t>
            </w:r>
            <w:r>
              <w:rPr>
                <w:rFonts w:hint="eastAsia"/>
              </w:rPr>
              <w:t>、</w:t>
            </w:r>
            <w:r>
              <w:rPr>
                <w:rFonts w:hint="eastAsia"/>
              </w:rPr>
              <w:t>BOD</w:t>
            </w:r>
            <w:r>
              <w:rPr>
                <w:rFonts w:hint="eastAsia"/>
              </w:rPr>
              <w:t>、悬浮物、油类、挥发酚、总氮、总磷、汞、砷、粪大肠菌群、细菌总数</w:t>
            </w:r>
            <w:r>
              <w:rPr>
                <w:rFonts w:hint="eastAsia"/>
              </w:rPr>
              <w:t> </w:t>
            </w:r>
          </w:p>
        </w:tc>
        <w:tc>
          <w:tcPr>
            <w:tcW w:w="2841" w:type="dxa"/>
          </w:tcPr>
          <w:p w:rsidR="00AB21C5" w:rsidRDefault="00AB21C5" w:rsidP="00AB21C5">
            <w:pPr>
              <w:ind w:firstLineChars="0" w:firstLine="0"/>
            </w:pPr>
            <w:r>
              <w:rPr>
                <w:rFonts w:hint="eastAsia"/>
              </w:rPr>
              <w:t>氟化物、氯化物、醛类、总</w:t>
            </w:r>
          </w:p>
          <w:p w:rsidR="00AB21C5" w:rsidRDefault="00AB21C5" w:rsidP="00AB21C5">
            <w:pPr>
              <w:ind w:firstLineChars="0" w:firstLine="0"/>
            </w:pPr>
            <w:r>
              <w:rPr>
                <w:rFonts w:hint="eastAsia"/>
              </w:rPr>
              <w:t>有机碳</w:t>
            </w:r>
          </w:p>
        </w:tc>
      </w:tr>
    </w:tbl>
    <w:p w:rsidR="00AB21C5" w:rsidRDefault="00AB21C5" w:rsidP="00DF2D7C">
      <w:pPr>
        <w:spacing w:line="460" w:lineRule="exact"/>
        <w:ind w:firstLineChars="200" w:firstLine="480"/>
      </w:pPr>
      <w:r>
        <w:rPr>
          <w:rFonts w:hint="eastAsia"/>
        </w:rPr>
        <w:t> </w:t>
      </w:r>
      <w:r>
        <w:rPr>
          <w:rFonts w:hint="eastAsia"/>
        </w:rPr>
        <w:t>注：表中所列必测项目、选测项目的增减，由县级以上环境保护行政主管部门认定。</w:t>
      </w:r>
    </w:p>
    <w:p w:rsidR="00AB21C5" w:rsidRDefault="00AB21C5" w:rsidP="00DF2D7C">
      <w:pPr>
        <w:spacing w:line="460" w:lineRule="exact"/>
        <w:ind w:firstLineChars="200" w:firstLine="480"/>
      </w:pPr>
      <w:r>
        <w:rPr>
          <w:rFonts w:hint="eastAsia"/>
        </w:rPr>
        <w:t>①</w:t>
      </w:r>
      <w:r>
        <w:rPr>
          <w:rFonts w:hint="eastAsia"/>
        </w:rPr>
        <w:t> </w:t>
      </w:r>
      <w:r>
        <w:rPr>
          <w:rFonts w:hint="eastAsia"/>
        </w:rPr>
        <w:t>选测项目同表</w:t>
      </w:r>
      <w:r>
        <w:rPr>
          <w:rFonts w:hint="eastAsia"/>
        </w:rPr>
        <w:t>6-1 </w:t>
      </w:r>
      <w:r>
        <w:rPr>
          <w:rFonts w:hint="eastAsia"/>
        </w:rPr>
        <w:t>注①；</w:t>
      </w:r>
      <w:r>
        <w:rPr>
          <w:rFonts w:hint="eastAsia"/>
        </w:rPr>
        <w:t> </w:t>
      </w:r>
    </w:p>
    <w:p w:rsidR="00AB21C5" w:rsidRDefault="00AB21C5" w:rsidP="00DF2D7C">
      <w:pPr>
        <w:spacing w:line="460" w:lineRule="exact"/>
        <w:ind w:firstLineChars="200" w:firstLine="480"/>
      </w:pPr>
      <w:r>
        <w:rPr>
          <w:rFonts w:hint="eastAsia"/>
        </w:rPr>
        <w:t>②</w:t>
      </w:r>
      <w:r>
        <w:rPr>
          <w:rFonts w:hint="eastAsia"/>
        </w:rPr>
        <w:t> </w:t>
      </w:r>
      <w:r>
        <w:rPr>
          <w:rFonts w:hint="eastAsia"/>
        </w:rPr>
        <w:t>重金属系指</w:t>
      </w:r>
      <w:r>
        <w:rPr>
          <w:rFonts w:hint="eastAsia"/>
        </w:rPr>
        <w:t>Hg</w:t>
      </w:r>
      <w:r>
        <w:rPr>
          <w:rFonts w:hint="eastAsia"/>
        </w:rPr>
        <w:t>、</w:t>
      </w:r>
      <w:r>
        <w:rPr>
          <w:rFonts w:hint="eastAsia"/>
        </w:rPr>
        <w:t>Cr</w:t>
      </w:r>
      <w:r>
        <w:rPr>
          <w:rFonts w:hint="eastAsia"/>
        </w:rPr>
        <w:t>、</w:t>
      </w:r>
      <w:r>
        <w:rPr>
          <w:rFonts w:hint="eastAsia"/>
        </w:rPr>
        <w:t>Cr</w:t>
      </w:r>
      <w:r>
        <w:rPr>
          <w:rFonts w:hint="eastAsia"/>
        </w:rPr>
        <w:t>（Ⅵ）、</w:t>
      </w:r>
      <w:r>
        <w:rPr>
          <w:rFonts w:hint="eastAsia"/>
        </w:rPr>
        <w:t>Cu</w:t>
      </w:r>
      <w:r>
        <w:rPr>
          <w:rFonts w:hint="eastAsia"/>
        </w:rPr>
        <w:t>、</w:t>
      </w:r>
      <w:r>
        <w:rPr>
          <w:rFonts w:hint="eastAsia"/>
        </w:rPr>
        <w:t>Pb</w:t>
      </w:r>
      <w:r>
        <w:rPr>
          <w:rFonts w:hint="eastAsia"/>
        </w:rPr>
        <w:t>、</w:t>
      </w:r>
      <w:r>
        <w:rPr>
          <w:rFonts w:hint="eastAsia"/>
        </w:rPr>
        <w:t>Zn</w:t>
      </w:r>
      <w:r>
        <w:rPr>
          <w:rFonts w:hint="eastAsia"/>
        </w:rPr>
        <w:t>、</w:t>
      </w:r>
      <w:r>
        <w:rPr>
          <w:rFonts w:hint="eastAsia"/>
        </w:rPr>
        <w:t>Cd </w:t>
      </w:r>
      <w:r>
        <w:rPr>
          <w:rFonts w:hint="eastAsia"/>
        </w:rPr>
        <w:t>和</w:t>
      </w:r>
      <w:r>
        <w:rPr>
          <w:rFonts w:hint="eastAsia"/>
        </w:rPr>
        <w:t>Ni </w:t>
      </w:r>
      <w:r>
        <w:rPr>
          <w:rFonts w:hint="eastAsia"/>
        </w:rPr>
        <w:t>等，具体监测项目由县级以上环境保护行政主管部门确</w:t>
      </w:r>
    </w:p>
    <w:p w:rsidR="00AB21C5" w:rsidRDefault="00AB21C5" w:rsidP="00DF2D7C">
      <w:pPr>
        <w:spacing w:line="460" w:lineRule="exact"/>
        <w:ind w:firstLineChars="200" w:firstLine="480"/>
      </w:pPr>
      <w:r>
        <w:rPr>
          <w:rFonts w:hint="eastAsia"/>
        </w:rPr>
        <w:t>定。</w:t>
      </w:r>
      <w:r>
        <w:rPr>
          <w:rFonts w:hint="eastAsia"/>
        </w:rPr>
        <w:t> </w:t>
      </w:r>
    </w:p>
    <w:p w:rsidR="00AB21C5" w:rsidRDefault="00AB21C5" w:rsidP="00DF2D7C">
      <w:pPr>
        <w:spacing w:line="460" w:lineRule="exact"/>
        <w:ind w:firstLineChars="200" w:firstLine="480"/>
      </w:pPr>
      <w:r>
        <w:rPr>
          <w:rFonts w:hint="eastAsia"/>
        </w:rPr>
        <w:lastRenderedPageBreak/>
        <w:t>6.2 </w:t>
      </w:r>
      <w:r>
        <w:rPr>
          <w:rFonts w:hint="eastAsia"/>
        </w:rPr>
        <w:t>分析方法</w:t>
      </w:r>
      <w:r>
        <w:rPr>
          <w:rFonts w:hint="eastAsia"/>
        </w:rPr>
        <w:t> </w:t>
      </w:r>
    </w:p>
    <w:p w:rsidR="00AB21C5" w:rsidRDefault="00AB21C5" w:rsidP="00DF2D7C">
      <w:pPr>
        <w:spacing w:line="460" w:lineRule="exact"/>
        <w:ind w:firstLineChars="200" w:firstLine="480"/>
      </w:pPr>
      <w:r>
        <w:rPr>
          <w:rFonts w:hint="eastAsia"/>
        </w:rPr>
        <w:t>6.2.1 </w:t>
      </w:r>
      <w:r>
        <w:rPr>
          <w:rFonts w:hint="eastAsia"/>
        </w:rPr>
        <w:t>选择分析方法的原则</w:t>
      </w:r>
      <w:r>
        <w:rPr>
          <w:rFonts w:hint="eastAsia"/>
        </w:rPr>
        <w:t> </w:t>
      </w:r>
    </w:p>
    <w:p w:rsidR="00AB21C5" w:rsidRDefault="00AB21C5" w:rsidP="00DF2D7C">
      <w:pPr>
        <w:spacing w:line="460" w:lineRule="exact"/>
        <w:ind w:firstLineChars="200" w:firstLine="480"/>
      </w:pPr>
      <w:r>
        <w:rPr>
          <w:rFonts w:hint="eastAsia"/>
        </w:rPr>
        <w:t>6.2.1.1 </w:t>
      </w:r>
      <w:r>
        <w:rPr>
          <w:rFonts w:hint="eastAsia"/>
        </w:rPr>
        <w:t>首先选用国家标准分析方法，统一分析方法或行业标准方法。</w:t>
      </w:r>
      <w:r>
        <w:rPr>
          <w:rFonts w:hint="eastAsia"/>
        </w:rPr>
        <w:t> </w:t>
      </w:r>
    </w:p>
    <w:p w:rsidR="00AB21C5" w:rsidRDefault="00AB21C5" w:rsidP="00DF2D7C">
      <w:pPr>
        <w:spacing w:line="460" w:lineRule="exact"/>
        <w:ind w:firstLineChars="200" w:firstLine="480"/>
      </w:pPr>
      <w:r>
        <w:rPr>
          <w:rFonts w:hint="eastAsia"/>
        </w:rPr>
        <w:t>6.2.1.2 </w:t>
      </w:r>
      <w:r>
        <w:rPr>
          <w:rFonts w:hint="eastAsia"/>
        </w:rPr>
        <w:t>当实验室不具备使用标准分析方法时。也可采用原国家环境保护局监督管理司环监</w:t>
      </w:r>
      <w:r>
        <w:rPr>
          <w:rFonts w:hint="eastAsia"/>
        </w:rPr>
        <w:t>1994</w:t>
      </w:r>
      <w:r>
        <w:rPr>
          <w:rFonts w:hint="eastAsia"/>
        </w:rPr>
        <w:t>］</w:t>
      </w:r>
      <w:r>
        <w:rPr>
          <w:rFonts w:hint="eastAsia"/>
        </w:rPr>
        <w:t>017</w:t>
      </w:r>
      <w:r>
        <w:rPr>
          <w:rFonts w:hint="eastAsia"/>
        </w:rPr>
        <w:t>号文和环监［</w:t>
      </w:r>
      <w:r>
        <w:rPr>
          <w:rFonts w:hint="eastAsia"/>
        </w:rPr>
        <w:t>1995</w:t>
      </w:r>
      <w:r>
        <w:rPr>
          <w:rFonts w:hint="eastAsia"/>
        </w:rPr>
        <w:t>］号文公布的方法体系。</w:t>
      </w:r>
      <w:r>
        <w:rPr>
          <w:rFonts w:hint="eastAsia"/>
        </w:rPr>
        <w:t> </w:t>
      </w:r>
    </w:p>
    <w:p w:rsidR="00AB21C5" w:rsidRDefault="00AB21C5" w:rsidP="00DF2D7C">
      <w:pPr>
        <w:spacing w:line="460" w:lineRule="exact"/>
        <w:ind w:firstLineChars="200" w:firstLine="480"/>
      </w:pPr>
      <w:r>
        <w:rPr>
          <w:rFonts w:hint="eastAsia"/>
        </w:rPr>
        <w:t>6.2.1.3 </w:t>
      </w:r>
      <w:r>
        <w:rPr>
          <w:rFonts w:hint="eastAsia"/>
        </w:rPr>
        <w:t>在某些项目的监测中，尚无“标准”和“统一”分析方法时，可采用</w:t>
      </w:r>
      <w:r>
        <w:rPr>
          <w:rFonts w:hint="eastAsia"/>
        </w:rPr>
        <w:t>ISO</w:t>
      </w:r>
      <w:r>
        <w:rPr>
          <w:rFonts w:hint="eastAsia"/>
        </w:rPr>
        <w:t>、美国</w:t>
      </w:r>
      <w:r>
        <w:rPr>
          <w:rFonts w:hint="eastAsia"/>
        </w:rPr>
        <w:t>EPA </w:t>
      </w:r>
      <w:r>
        <w:rPr>
          <w:rFonts w:hint="eastAsia"/>
        </w:rPr>
        <w:t>和日本</w:t>
      </w:r>
      <w:r>
        <w:rPr>
          <w:rFonts w:hint="eastAsia"/>
        </w:rPr>
        <w:t>JIS </w:t>
      </w:r>
      <w:r>
        <w:rPr>
          <w:rFonts w:hint="eastAsia"/>
        </w:rPr>
        <w:t>方法体系等其他等效分析方法，但应经过验证合格，其检出限、准确度和精密度应能达到质控要求。</w:t>
      </w:r>
      <w:r>
        <w:rPr>
          <w:rFonts w:hint="eastAsia"/>
        </w:rPr>
        <w:t> </w:t>
      </w:r>
    </w:p>
    <w:p w:rsidR="00AB21C5" w:rsidRDefault="00AB21C5" w:rsidP="00DF2D7C">
      <w:pPr>
        <w:spacing w:line="460" w:lineRule="exact"/>
        <w:ind w:firstLineChars="200" w:firstLine="480"/>
      </w:pPr>
      <w:r>
        <w:rPr>
          <w:rFonts w:hint="eastAsia"/>
        </w:rPr>
        <w:t>6.2.1.4 </w:t>
      </w:r>
      <w:r>
        <w:rPr>
          <w:rFonts w:hint="eastAsia"/>
        </w:rPr>
        <w:t>当规定的分析方法应用于污水、底质和污泥样品分析时，必要时要注意增加消除基体干扰的净化步骤，并进行可适用性检验。</w:t>
      </w:r>
      <w:r>
        <w:rPr>
          <w:rFonts w:hint="eastAsia"/>
        </w:rPr>
        <w:t> </w:t>
      </w:r>
    </w:p>
    <w:p w:rsidR="00AB21C5" w:rsidRDefault="00AB21C5" w:rsidP="00DF2D7C">
      <w:pPr>
        <w:spacing w:line="460" w:lineRule="exact"/>
        <w:ind w:firstLineChars="200" w:firstLine="480"/>
      </w:pPr>
      <w:r>
        <w:rPr>
          <w:rFonts w:hint="eastAsia"/>
        </w:rPr>
        <w:t>6.2.2 </w:t>
      </w:r>
      <w:r>
        <w:rPr>
          <w:rFonts w:hint="eastAsia"/>
        </w:rPr>
        <w:t>水和污水的监测分析方法见附表</w:t>
      </w:r>
      <w:r>
        <w:rPr>
          <w:rFonts w:hint="eastAsia"/>
        </w:rPr>
        <w:t>1</w:t>
      </w:r>
      <w:r>
        <w:rPr>
          <w:rFonts w:hint="eastAsia"/>
        </w:rPr>
        <w:t>。</w:t>
      </w:r>
      <w:r>
        <w:rPr>
          <w:rFonts w:hint="eastAsia"/>
        </w:rPr>
        <w:t> </w:t>
      </w:r>
    </w:p>
    <w:p w:rsidR="00AB21C5" w:rsidRDefault="00AB21C5" w:rsidP="00DF2D7C">
      <w:pPr>
        <w:spacing w:line="460" w:lineRule="exact"/>
        <w:ind w:firstLineChars="200" w:firstLine="480"/>
      </w:pPr>
      <w:r>
        <w:rPr>
          <w:rFonts w:hint="eastAsia"/>
        </w:rPr>
        <w:t>7 </w:t>
      </w:r>
      <w:r>
        <w:rPr>
          <w:rFonts w:hint="eastAsia"/>
        </w:rPr>
        <w:t>流域监测</w:t>
      </w:r>
      <w:r>
        <w:rPr>
          <w:rFonts w:hint="eastAsia"/>
        </w:rPr>
        <w:t> </w:t>
      </w:r>
    </w:p>
    <w:p w:rsidR="00AB21C5" w:rsidRDefault="00AB21C5" w:rsidP="00DF2D7C">
      <w:pPr>
        <w:spacing w:line="460" w:lineRule="exact"/>
        <w:ind w:firstLineChars="200" w:firstLine="480"/>
      </w:pPr>
      <w:r>
        <w:rPr>
          <w:rFonts w:hint="eastAsia"/>
        </w:rPr>
        <w:t>7.1 </w:t>
      </w:r>
      <w:r>
        <w:rPr>
          <w:rFonts w:hint="eastAsia"/>
        </w:rPr>
        <w:t>流域监测的目的</w:t>
      </w:r>
      <w:r>
        <w:rPr>
          <w:rFonts w:hint="eastAsia"/>
        </w:rPr>
        <w:t> </w:t>
      </w:r>
    </w:p>
    <w:p w:rsidR="00AB21C5" w:rsidRDefault="00AB21C5" w:rsidP="00DF2D7C">
      <w:pPr>
        <w:spacing w:line="460" w:lineRule="exact"/>
        <w:ind w:firstLineChars="200" w:firstLine="480"/>
      </w:pPr>
      <w:r>
        <w:rPr>
          <w:rFonts w:hint="eastAsia"/>
        </w:rPr>
        <w:t>流域监测以掌握流域水环境质量现状和污染趋势，为流域规划中限期达到目标的监督检查服务，并为流域管理和区域管理的水污染防治监督管理提供依据。</w:t>
      </w:r>
      <w:r>
        <w:rPr>
          <w:rFonts w:hint="eastAsia"/>
        </w:rPr>
        <w:t> </w:t>
      </w:r>
    </w:p>
    <w:p w:rsidR="00AB21C5" w:rsidRDefault="00AB21C5" w:rsidP="00DF2D7C">
      <w:pPr>
        <w:spacing w:line="460" w:lineRule="exact"/>
        <w:ind w:firstLineChars="200" w:firstLine="480"/>
      </w:pPr>
      <w:r>
        <w:rPr>
          <w:rFonts w:hint="eastAsia"/>
        </w:rPr>
        <w:t>7.2 </w:t>
      </w:r>
      <w:r>
        <w:rPr>
          <w:rFonts w:hint="eastAsia"/>
        </w:rPr>
        <w:t>流域断面</w:t>
      </w:r>
      <w:r>
        <w:rPr>
          <w:rFonts w:hint="eastAsia"/>
        </w:rPr>
        <w:t> </w:t>
      </w:r>
    </w:p>
    <w:p w:rsidR="00AB21C5" w:rsidRDefault="00AB21C5" w:rsidP="00DF2D7C">
      <w:pPr>
        <w:spacing w:line="460" w:lineRule="exact"/>
        <w:ind w:firstLineChars="200" w:firstLine="480"/>
      </w:pPr>
      <w:r>
        <w:rPr>
          <w:rFonts w:hint="eastAsia"/>
        </w:rPr>
        <w:t>根据流域规划设置的断面，一般分为限期达标断面、责任考核断面和省（自治区、直辖市）界断面。</w:t>
      </w:r>
      <w:r>
        <w:rPr>
          <w:rFonts w:hint="eastAsia"/>
        </w:rPr>
        <w:t> </w:t>
      </w:r>
    </w:p>
    <w:p w:rsidR="00AB21C5" w:rsidRDefault="00AB21C5" w:rsidP="00DF2D7C">
      <w:pPr>
        <w:spacing w:line="460" w:lineRule="exact"/>
        <w:ind w:firstLineChars="200" w:firstLine="480"/>
      </w:pPr>
      <w:r>
        <w:rPr>
          <w:rFonts w:hint="eastAsia"/>
        </w:rPr>
        <w:t>7.3 </w:t>
      </w:r>
      <w:r>
        <w:rPr>
          <w:rFonts w:hint="eastAsia"/>
        </w:rPr>
        <w:t>同步监测</w:t>
      </w:r>
      <w:r>
        <w:rPr>
          <w:rFonts w:hint="eastAsia"/>
        </w:rPr>
        <w:t> </w:t>
      </w:r>
    </w:p>
    <w:p w:rsidR="00AB21C5" w:rsidRDefault="00AB21C5" w:rsidP="00DF2D7C">
      <w:pPr>
        <w:spacing w:line="460" w:lineRule="exact"/>
        <w:ind w:firstLineChars="200" w:firstLine="480"/>
      </w:pPr>
      <w:r>
        <w:rPr>
          <w:rFonts w:hint="eastAsia"/>
        </w:rPr>
        <w:t>7.3.1 </w:t>
      </w:r>
      <w:r>
        <w:rPr>
          <w:rFonts w:hint="eastAsia"/>
        </w:rPr>
        <w:t>同步监测是根据管理需要组织全流域监测站进行的在大致相同的时段内，对主要控制项目的监测。</w:t>
      </w:r>
      <w:r>
        <w:rPr>
          <w:rFonts w:hint="eastAsia"/>
        </w:rPr>
        <w:t> </w:t>
      </w:r>
    </w:p>
    <w:p w:rsidR="00AB21C5" w:rsidRDefault="00AB21C5" w:rsidP="00DF2D7C">
      <w:pPr>
        <w:spacing w:line="460" w:lineRule="exact"/>
        <w:ind w:firstLineChars="200" w:firstLine="480"/>
      </w:pPr>
      <w:r>
        <w:rPr>
          <w:rFonts w:hint="eastAsia"/>
        </w:rPr>
        <w:t>7.3.2 </w:t>
      </w:r>
      <w:r>
        <w:rPr>
          <w:rFonts w:hint="eastAsia"/>
        </w:rPr>
        <w:t>同步监测由国务院环境保护行政主管部门统一组织，中国环境监测总站负责点位（断面）认证，监测全程序技术指导，监测资料的审核汇总以及报告编写工作。在监测期间总站派技术专家到重点地区进行现场技术监督、技术指导。相关省（自治区、直辖市）、市（地）、县环境监测站负责对本地区的同步监测工作具体实施。</w:t>
      </w:r>
    </w:p>
    <w:p w:rsidR="00AB21C5" w:rsidRDefault="00AB21C5" w:rsidP="00DF2D7C">
      <w:pPr>
        <w:spacing w:line="460" w:lineRule="exact"/>
        <w:ind w:firstLineChars="200" w:firstLine="480"/>
      </w:pPr>
      <w:r>
        <w:rPr>
          <w:rFonts w:hint="eastAsia"/>
        </w:rPr>
        <w:t>7.3.3 </w:t>
      </w:r>
      <w:r>
        <w:rPr>
          <w:rFonts w:hint="eastAsia"/>
        </w:rPr>
        <w:t>监测频次</w:t>
      </w:r>
      <w:r>
        <w:rPr>
          <w:rFonts w:hint="eastAsia"/>
        </w:rPr>
        <w:t> </w:t>
      </w:r>
    </w:p>
    <w:p w:rsidR="00AB21C5" w:rsidRDefault="00AB21C5" w:rsidP="00DF2D7C">
      <w:pPr>
        <w:spacing w:line="460" w:lineRule="exact"/>
        <w:ind w:firstLineChars="200" w:firstLine="480"/>
      </w:pPr>
      <w:r>
        <w:rPr>
          <w:rFonts w:hint="eastAsia"/>
        </w:rPr>
        <w:t>常规监测为每月</w:t>
      </w:r>
      <w:r>
        <w:rPr>
          <w:rFonts w:hint="eastAsia"/>
        </w:rPr>
        <w:t>1</w:t>
      </w:r>
      <w:r>
        <w:rPr>
          <w:rFonts w:hint="eastAsia"/>
        </w:rPr>
        <w:t>次，具体实施时间由中国环境监测总站与流域网头单位及相关省（自治区、直辖市）协商确定。</w:t>
      </w:r>
      <w:r>
        <w:rPr>
          <w:rFonts w:hint="eastAsia"/>
        </w:rPr>
        <w:t> </w:t>
      </w:r>
      <w:r>
        <w:rPr>
          <w:rFonts w:hint="eastAsia"/>
        </w:rPr>
        <w:t>同步监测频次根据需要确定。</w:t>
      </w:r>
      <w:r>
        <w:rPr>
          <w:rFonts w:hint="eastAsia"/>
        </w:rPr>
        <w:t> </w:t>
      </w:r>
    </w:p>
    <w:p w:rsidR="00AB21C5" w:rsidRDefault="00AB21C5" w:rsidP="00DF2D7C">
      <w:pPr>
        <w:spacing w:line="460" w:lineRule="exact"/>
        <w:ind w:firstLineChars="200" w:firstLine="480"/>
      </w:pPr>
      <w:r>
        <w:rPr>
          <w:rFonts w:hint="eastAsia"/>
        </w:rPr>
        <w:t>7.4 </w:t>
      </w:r>
      <w:r>
        <w:rPr>
          <w:rFonts w:hint="eastAsia"/>
        </w:rPr>
        <w:t>监测断面（点位）</w:t>
      </w:r>
      <w:r>
        <w:rPr>
          <w:rFonts w:hint="eastAsia"/>
        </w:rPr>
        <w:t> </w:t>
      </w:r>
    </w:p>
    <w:p w:rsidR="00AB21C5" w:rsidRDefault="00AB21C5" w:rsidP="00DF2D7C">
      <w:pPr>
        <w:spacing w:line="460" w:lineRule="exact"/>
        <w:ind w:firstLineChars="200" w:firstLine="480"/>
      </w:pPr>
      <w:r>
        <w:rPr>
          <w:rFonts w:hint="eastAsia"/>
        </w:rPr>
        <w:lastRenderedPageBreak/>
        <w:t>我国正在制定和实施的“三河”（淮河、海河、辽河）、“三湖”（太湖、巢湖、滇池）水污染防治规划和污染源限期达标计划中确定的监测断面是“三河”、“三湖”的主要监测断面。</w:t>
      </w:r>
      <w:r>
        <w:rPr>
          <w:rFonts w:hint="eastAsia"/>
        </w:rPr>
        <w:t> </w:t>
      </w:r>
    </w:p>
    <w:p w:rsidR="00AB21C5" w:rsidRDefault="00AB21C5" w:rsidP="00DF2D7C">
      <w:pPr>
        <w:spacing w:line="460" w:lineRule="exact"/>
        <w:ind w:firstLineChars="200" w:firstLine="480"/>
      </w:pPr>
      <w:r>
        <w:rPr>
          <w:rFonts w:hint="eastAsia"/>
        </w:rPr>
        <w:t>流域监测以环境管理目标断面和省（自治区、直辖市）交界断面为主，根据需要可增加主要城镇的污水总排口、日排水量在</w:t>
      </w:r>
      <w:r>
        <w:rPr>
          <w:rFonts w:hint="eastAsia"/>
        </w:rPr>
        <w:t>100 t</w:t>
      </w:r>
      <w:r>
        <w:rPr>
          <w:rFonts w:hint="eastAsia"/>
        </w:rPr>
        <w:t>以上或</w:t>
      </w:r>
      <w:r>
        <w:rPr>
          <w:rFonts w:hint="eastAsia"/>
        </w:rPr>
        <w:t>COD</w:t>
      </w:r>
      <w:r>
        <w:rPr>
          <w:rFonts w:hint="eastAsia"/>
        </w:rPr>
        <w:t>日排放量</w:t>
      </w:r>
      <w:r>
        <w:rPr>
          <w:rFonts w:hint="eastAsia"/>
        </w:rPr>
        <w:t>30 kg</w:t>
      </w:r>
      <w:r>
        <w:rPr>
          <w:rFonts w:hint="eastAsia"/>
        </w:rPr>
        <w:t>以上主要污染企业的排口，此外，沿江、河、湖、库的集约化畜禽养殖场、宾馆、饭店等污水排口。</w:t>
      </w:r>
    </w:p>
    <w:p w:rsidR="00AB21C5" w:rsidRDefault="00AB21C5" w:rsidP="00DF2D7C">
      <w:pPr>
        <w:spacing w:line="460" w:lineRule="exact"/>
        <w:ind w:firstLineChars="200" w:firstLine="480"/>
      </w:pPr>
      <w:r>
        <w:rPr>
          <w:rFonts w:hint="eastAsia"/>
        </w:rPr>
        <w:t> 7.5 </w:t>
      </w:r>
      <w:r>
        <w:rPr>
          <w:rFonts w:hint="eastAsia"/>
        </w:rPr>
        <w:t>省、市（区）交界断面</w:t>
      </w:r>
      <w:r>
        <w:rPr>
          <w:rFonts w:hint="eastAsia"/>
        </w:rPr>
        <w:t> </w:t>
      </w:r>
    </w:p>
    <w:p w:rsidR="00AB21C5" w:rsidRDefault="00AB21C5" w:rsidP="00DF2D7C">
      <w:pPr>
        <w:spacing w:line="460" w:lineRule="exact"/>
        <w:ind w:firstLineChars="200" w:firstLine="480"/>
      </w:pPr>
      <w:r>
        <w:rPr>
          <w:rFonts w:hint="eastAsia"/>
        </w:rPr>
        <w:t>重点省、市（区）交界断面，由中国环境监测总站组织并指导有关省、市（区）环境监测（中心）站采样监测；其他交界断面由所辖省、市（区）环境监测（中心）站组织采样监测。</w:t>
      </w:r>
      <w:r>
        <w:rPr>
          <w:rFonts w:hint="eastAsia"/>
        </w:rPr>
        <w:t> </w:t>
      </w:r>
    </w:p>
    <w:p w:rsidR="00AB21C5" w:rsidRDefault="00AB21C5" w:rsidP="00DF2D7C">
      <w:pPr>
        <w:spacing w:line="460" w:lineRule="exact"/>
        <w:ind w:firstLineChars="200" w:firstLine="480"/>
      </w:pPr>
      <w:r>
        <w:rPr>
          <w:rFonts w:hint="eastAsia"/>
        </w:rPr>
        <w:t>7.6 </w:t>
      </w:r>
      <w:r>
        <w:rPr>
          <w:rFonts w:hint="eastAsia"/>
        </w:rPr>
        <w:t>监测项目</w:t>
      </w:r>
      <w:r>
        <w:rPr>
          <w:rFonts w:hint="eastAsia"/>
        </w:rPr>
        <w:t> </w:t>
      </w:r>
    </w:p>
    <w:p w:rsidR="00AB21C5" w:rsidRDefault="00AB21C5" w:rsidP="00DF2D7C">
      <w:pPr>
        <w:spacing w:line="460" w:lineRule="exact"/>
        <w:ind w:firstLineChars="200" w:firstLine="480"/>
      </w:pPr>
      <w:r>
        <w:rPr>
          <w:rFonts w:hint="eastAsia"/>
        </w:rPr>
        <w:t>以常规水质监测项目为主，同时根据流域管理需要和区域污染源分布及污染物排放特征等适当增减，并经环境保护行政主管部门审批。</w:t>
      </w:r>
      <w:r>
        <w:rPr>
          <w:rFonts w:hint="eastAsia"/>
        </w:rPr>
        <w:t> </w:t>
      </w:r>
      <w:r>
        <w:rPr>
          <w:rFonts w:hint="eastAsia"/>
        </w:rPr>
        <w:t>在每次流域同步监测中，高锰酸盐指数、</w:t>
      </w:r>
      <w:r>
        <w:rPr>
          <w:rFonts w:hint="eastAsia"/>
        </w:rPr>
        <w:t>COD</w:t>
      </w:r>
      <w:r>
        <w:rPr>
          <w:rFonts w:hint="eastAsia"/>
        </w:rPr>
        <w:t>、</w:t>
      </w:r>
      <w:r>
        <w:rPr>
          <w:rFonts w:hint="eastAsia"/>
        </w:rPr>
        <w:t>NH3-N</w:t>
      </w:r>
      <w:r>
        <w:rPr>
          <w:rFonts w:hint="eastAsia"/>
        </w:rPr>
        <w:t>、</w:t>
      </w:r>
      <w:r>
        <w:rPr>
          <w:rFonts w:hint="eastAsia"/>
        </w:rPr>
        <w:t>As</w:t>
      </w:r>
      <w:r>
        <w:rPr>
          <w:rFonts w:hint="eastAsia"/>
        </w:rPr>
        <w:t>、</w:t>
      </w:r>
      <w:r>
        <w:rPr>
          <w:rFonts w:hint="eastAsia"/>
        </w:rPr>
        <w:t>Hg</w:t>
      </w:r>
      <w:r>
        <w:rPr>
          <w:rFonts w:hint="eastAsia"/>
        </w:rPr>
        <w:t>、</w:t>
      </w:r>
      <w:r>
        <w:rPr>
          <w:rFonts w:hint="eastAsia"/>
        </w:rPr>
        <w:t>pH</w:t>
      </w:r>
      <w:r>
        <w:rPr>
          <w:rFonts w:hint="eastAsia"/>
        </w:rPr>
        <w:t>、油类、总氮、总磷为必测项目，湖库监测增加叶绿素</w:t>
      </w:r>
      <w:r>
        <w:rPr>
          <w:rFonts w:hint="eastAsia"/>
        </w:rPr>
        <w:t>a</w:t>
      </w:r>
      <w:r>
        <w:rPr>
          <w:rFonts w:hint="eastAsia"/>
        </w:rPr>
        <w:t>。</w:t>
      </w:r>
      <w:r>
        <w:rPr>
          <w:rFonts w:hint="eastAsia"/>
        </w:rPr>
        <w:t> </w:t>
      </w:r>
    </w:p>
    <w:p w:rsidR="00AB21C5" w:rsidRDefault="00AB21C5" w:rsidP="00DF2D7C">
      <w:pPr>
        <w:spacing w:line="460" w:lineRule="exact"/>
        <w:ind w:firstLineChars="200" w:firstLine="480"/>
      </w:pPr>
      <w:r>
        <w:rPr>
          <w:rFonts w:hint="eastAsia"/>
        </w:rPr>
        <w:t>7.7 </w:t>
      </w:r>
      <w:r>
        <w:rPr>
          <w:rFonts w:hint="eastAsia"/>
        </w:rPr>
        <w:t>流域污染物通量监测</w:t>
      </w:r>
      <w:r>
        <w:rPr>
          <w:rFonts w:hint="eastAsia"/>
        </w:rPr>
        <w:t> </w:t>
      </w:r>
    </w:p>
    <w:p w:rsidR="00AB21C5" w:rsidRDefault="00AB21C5" w:rsidP="00DF2D7C">
      <w:pPr>
        <w:spacing w:line="460" w:lineRule="exact"/>
        <w:ind w:firstLineChars="200" w:firstLine="480"/>
      </w:pPr>
      <w:r>
        <w:rPr>
          <w:rFonts w:hint="eastAsia"/>
        </w:rPr>
        <w:t>增加采样频次并进行流量测量，以平均浓度和流量计算出污染物通量，也可用多个瞬时浓度积分计算污染物通量。</w:t>
      </w:r>
      <w:r>
        <w:rPr>
          <w:rFonts w:hint="eastAsia"/>
        </w:rPr>
        <w:t> </w:t>
      </w:r>
      <w:r>
        <w:rPr>
          <w:rFonts w:hint="eastAsia"/>
        </w:rPr>
        <w:t>流量测量有多种精确和简易方法，如流速仪法，将监测断面分成若干大小区间分别测量后求积，也可将流速仪法简化成</w:t>
      </w:r>
      <w:r>
        <w:rPr>
          <w:rFonts w:hint="eastAsia"/>
        </w:rPr>
        <w:t>2</w:t>
      </w:r>
      <w:r>
        <w:rPr>
          <w:rFonts w:hint="eastAsia"/>
        </w:rPr>
        <w:t>点法进行测量。</w:t>
      </w:r>
      <w:r>
        <w:rPr>
          <w:rFonts w:hint="eastAsia"/>
        </w:rPr>
        <w:t> </w:t>
      </w:r>
    </w:p>
    <w:p w:rsidR="00AB21C5" w:rsidRDefault="00AB21C5" w:rsidP="00DF2D7C">
      <w:pPr>
        <w:spacing w:line="460" w:lineRule="exact"/>
        <w:ind w:firstLineChars="200" w:firstLine="480"/>
      </w:pPr>
      <w:r>
        <w:rPr>
          <w:rFonts w:hint="eastAsia"/>
        </w:rPr>
        <w:t>根据我国目前的仪器装备情况，这里推荐简易的浮标法测流量（精确测量流量见</w:t>
      </w:r>
      <w:r>
        <w:rPr>
          <w:rFonts w:hint="eastAsia"/>
        </w:rPr>
        <w:t>5.3</w:t>
      </w:r>
      <w:r>
        <w:rPr>
          <w:rFonts w:hint="eastAsia"/>
        </w:rPr>
        <w:t>节）：</w:t>
      </w:r>
      <w:r>
        <w:rPr>
          <w:rFonts w:hint="eastAsia"/>
        </w:rPr>
        <w:t> </w:t>
      </w:r>
      <w:r>
        <w:rPr>
          <w:rFonts w:hint="eastAsia"/>
        </w:rPr>
        <w:t>取一段较规则、长度不小于</w:t>
      </w:r>
      <w:r>
        <w:rPr>
          <w:rFonts w:hint="eastAsia"/>
        </w:rPr>
        <w:t>10 m</w:t>
      </w:r>
      <w:r>
        <w:rPr>
          <w:rFonts w:hint="eastAsia"/>
        </w:rPr>
        <w:t>、无弯曲、有一定液面高度的河床，测其平均宽度及水面高度，取一漂浮物，放入流动河水的中央，在无外力的影响下（如风、漂浮物阻塞等），使漂浮物流经被测距离，记录流过时间、重复数次，取平均值。流量按下式计算：</w:t>
      </w:r>
      <w:r>
        <w:rPr>
          <w:rFonts w:hint="eastAsia"/>
        </w:rPr>
        <w:t> </w:t>
      </w:r>
    </w:p>
    <w:p w:rsidR="00AB21C5" w:rsidRDefault="00AB21C5" w:rsidP="00DF2D7C">
      <w:pPr>
        <w:spacing w:line="460" w:lineRule="exact"/>
        <w:ind w:firstLineChars="200" w:firstLine="480"/>
        <w:jc w:val="center"/>
      </w:pPr>
      <w:r>
        <w:t>Q =0.7LS/t</w:t>
      </w:r>
    </w:p>
    <w:p w:rsidR="00AB21C5" w:rsidRDefault="00AB21C5" w:rsidP="00DF2D7C">
      <w:pPr>
        <w:spacing w:line="460" w:lineRule="exact"/>
        <w:ind w:firstLineChars="200" w:firstLine="480"/>
      </w:pPr>
      <w:r>
        <w:rPr>
          <w:rFonts w:hint="eastAsia"/>
        </w:rPr>
        <w:t>式中：</w:t>
      </w:r>
      <w:r>
        <w:rPr>
          <w:rFonts w:hint="eastAsia"/>
        </w:rPr>
        <w:t>Q</w:t>
      </w:r>
      <w:r>
        <w:rPr>
          <w:rFonts w:hint="eastAsia"/>
        </w:rPr>
        <w:t>——河水流量，</w:t>
      </w:r>
      <w:r>
        <w:rPr>
          <w:rFonts w:hint="eastAsia"/>
        </w:rPr>
        <w:t>m3/s</w:t>
      </w:r>
      <w:r>
        <w:rPr>
          <w:rFonts w:hint="eastAsia"/>
        </w:rPr>
        <w:t>；</w:t>
      </w:r>
      <w:r>
        <w:rPr>
          <w:rFonts w:hint="eastAsia"/>
        </w:rPr>
        <w:t> </w:t>
      </w:r>
    </w:p>
    <w:p w:rsidR="00AB21C5" w:rsidRDefault="00AB21C5" w:rsidP="00DF2D7C">
      <w:pPr>
        <w:spacing w:line="460" w:lineRule="exact"/>
        <w:ind w:firstLineChars="200" w:firstLine="480"/>
      </w:pPr>
      <w:r>
        <w:rPr>
          <w:rFonts w:hint="eastAsia"/>
        </w:rPr>
        <w:t>L</w:t>
      </w:r>
      <w:r>
        <w:rPr>
          <w:rFonts w:hint="eastAsia"/>
        </w:rPr>
        <w:t>——选取河道部分长度，</w:t>
      </w:r>
      <w:r>
        <w:rPr>
          <w:rFonts w:hint="eastAsia"/>
        </w:rPr>
        <w:t>m</w:t>
      </w:r>
      <w:r>
        <w:rPr>
          <w:rFonts w:hint="eastAsia"/>
        </w:rPr>
        <w:t>；</w:t>
      </w:r>
      <w:r>
        <w:rPr>
          <w:rFonts w:hint="eastAsia"/>
        </w:rPr>
        <w:t> </w:t>
      </w:r>
    </w:p>
    <w:p w:rsidR="00AB21C5" w:rsidRDefault="00AB21C5" w:rsidP="00DF2D7C">
      <w:pPr>
        <w:spacing w:line="460" w:lineRule="exact"/>
        <w:ind w:firstLineChars="200" w:firstLine="480"/>
      </w:pPr>
      <w:r>
        <w:rPr>
          <w:rFonts w:hint="eastAsia"/>
        </w:rPr>
        <w:t>t</w:t>
      </w:r>
      <w:r>
        <w:rPr>
          <w:rFonts w:hint="eastAsia"/>
        </w:rPr>
        <w:t>——浮标法通过这段距离的所需平均时间，</w:t>
      </w:r>
      <w:r>
        <w:rPr>
          <w:rFonts w:hint="eastAsia"/>
        </w:rPr>
        <w:t>s</w:t>
      </w:r>
      <w:r>
        <w:rPr>
          <w:rFonts w:hint="eastAsia"/>
        </w:rPr>
        <w:t>；</w:t>
      </w:r>
      <w:r>
        <w:rPr>
          <w:rFonts w:hint="eastAsia"/>
        </w:rPr>
        <w:t> </w:t>
      </w:r>
    </w:p>
    <w:p w:rsidR="00AB21C5" w:rsidRDefault="00AB21C5" w:rsidP="00DF2D7C">
      <w:pPr>
        <w:spacing w:line="460" w:lineRule="exact"/>
        <w:ind w:firstLineChars="200" w:firstLine="480"/>
      </w:pPr>
      <w:r>
        <w:rPr>
          <w:rFonts w:hint="eastAsia"/>
        </w:rPr>
        <w:lastRenderedPageBreak/>
        <w:t>S</w:t>
      </w:r>
      <w:r>
        <w:rPr>
          <w:rFonts w:hint="eastAsia"/>
        </w:rPr>
        <w:t>——河流断面面积，</w:t>
      </w:r>
      <w:r>
        <w:rPr>
          <w:rFonts w:hint="eastAsia"/>
        </w:rPr>
        <w:t>m2</w:t>
      </w:r>
      <w:r>
        <w:rPr>
          <w:rFonts w:hint="eastAsia"/>
        </w:rPr>
        <w:t>。</w:t>
      </w:r>
      <w:r>
        <w:rPr>
          <w:rFonts w:hint="eastAsia"/>
        </w:rPr>
        <w:t> </w:t>
      </w:r>
    </w:p>
    <w:p w:rsidR="00AB21C5" w:rsidRDefault="00AB21C5" w:rsidP="00DF2D7C">
      <w:pPr>
        <w:spacing w:line="460" w:lineRule="exact"/>
        <w:ind w:firstLineChars="200" w:firstLine="480"/>
      </w:pPr>
      <w:r>
        <w:rPr>
          <w:rFonts w:hint="eastAsia"/>
        </w:rPr>
        <w:t>注：①河床截面积可用测量杆在选定断面通过测量几个点位的深度计算出。为避免较大误差，至少要有</w:t>
      </w:r>
      <w:r>
        <w:rPr>
          <w:rFonts w:hint="eastAsia"/>
        </w:rPr>
        <w:t>5</w:t>
      </w:r>
      <w:r>
        <w:rPr>
          <w:rFonts w:hint="eastAsia"/>
        </w:rPr>
        <w:t>个测量点，每个测量点之间不能超过</w:t>
      </w:r>
      <w:r>
        <w:rPr>
          <w:rFonts w:hint="eastAsia"/>
        </w:rPr>
        <w:t>20 m</w:t>
      </w:r>
      <w:r>
        <w:rPr>
          <w:rFonts w:hint="eastAsia"/>
        </w:rPr>
        <w:t>，地形较复杂的河床测量点应加密。</w:t>
      </w:r>
      <w:r>
        <w:rPr>
          <w:rFonts w:hint="eastAsia"/>
        </w:rPr>
        <w:t> </w:t>
      </w:r>
    </w:p>
    <w:p w:rsidR="00AB21C5" w:rsidRDefault="00AB21C5" w:rsidP="00DF2D7C">
      <w:pPr>
        <w:spacing w:line="460" w:lineRule="exact"/>
        <w:ind w:firstLineChars="200" w:firstLine="480"/>
      </w:pPr>
      <w:r>
        <w:rPr>
          <w:rFonts w:hint="eastAsia"/>
        </w:rPr>
        <w:t>②根据增添设备的条件，逐步采用多普勒测流仪测量流量，计算污染物通量。</w:t>
      </w:r>
      <w:r>
        <w:rPr>
          <w:rFonts w:hint="eastAsia"/>
        </w:rPr>
        <w:t> </w:t>
      </w:r>
    </w:p>
    <w:p w:rsidR="00AB21C5" w:rsidRDefault="00AB21C5" w:rsidP="00DF2D7C">
      <w:pPr>
        <w:spacing w:line="460" w:lineRule="exact"/>
        <w:ind w:firstLineChars="200" w:firstLine="480"/>
      </w:pPr>
      <w:r>
        <w:rPr>
          <w:rFonts w:hint="eastAsia"/>
        </w:rPr>
        <w:t>7.8 </w:t>
      </w:r>
      <w:r>
        <w:rPr>
          <w:rFonts w:hint="eastAsia"/>
        </w:rPr>
        <w:t>质量保证</w:t>
      </w:r>
      <w:r>
        <w:rPr>
          <w:rFonts w:hint="eastAsia"/>
        </w:rPr>
        <w:t> </w:t>
      </w:r>
    </w:p>
    <w:p w:rsidR="00AB21C5" w:rsidRDefault="00AB21C5" w:rsidP="00DF2D7C">
      <w:pPr>
        <w:spacing w:line="460" w:lineRule="exact"/>
        <w:ind w:firstLineChars="200" w:firstLine="480"/>
      </w:pPr>
      <w:r>
        <w:rPr>
          <w:rFonts w:hint="eastAsia"/>
        </w:rPr>
        <w:t>流域监测的质量保证同第</w:t>
      </w:r>
      <w:r>
        <w:rPr>
          <w:rFonts w:hint="eastAsia"/>
        </w:rPr>
        <w:t>11</w:t>
      </w:r>
      <w:r>
        <w:rPr>
          <w:rFonts w:hint="eastAsia"/>
        </w:rPr>
        <w:t>章。</w:t>
      </w:r>
    </w:p>
    <w:p w:rsidR="00AB21C5" w:rsidRDefault="00AB21C5" w:rsidP="00DF2D7C">
      <w:pPr>
        <w:spacing w:line="460" w:lineRule="exact"/>
        <w:ind w:firstLineChars="200" w:firstLine="480"/>
      </w:pPr>
      <w:r>
        <w:rPr>
          <w:rFonts w:hint="eastAsia"/>
        </w:rPr>
        <w:t>8 </w:t>
      </w:r>
      <w:r>
        <w:rPr>
          <w:rFonts w:hint="eastAsia"/>
        </w:rPr>
        <w:t>建设项目污水处理设施竣工环境保护验收监测</w:t>
      </w:r>
      <w:r>
        <w:rPr>
          <w:rFonts w:hint="eastAsia"/>
        </w:rPr>
        <w:t> </w:t>
      </w:r>
    </w:p>
    <w:p w:rsidR="00AB21C5" w:rsidRDefault="00AB21C5" w:rsidP="00DF2D7C">
      <w:pPr>
        <w:spacing w:line="460" w:lineRule="exact"/>
        <w:ind w:firstLineChars="200" w:firstLine="480"/>
      </w:pPr>
      <w:r>
        <w:rPr>
          <w:rFonts w:hint="eastAsia"/>
        </w:rPr>
        <w:t>8.1 </w:t>
      </w:r>
      <w:r>
        <w:rPr>
          <w:rFonts w:hint="eastAsia"/>
        </w:rPr>
        <w:t>验收监测内容</w:t>
      </w:r>
      <w:r>
        <w:rPr>
          <w:rFonts w:hint="eastAsia"/>
        </w:rPr>
        <w:t> </w:t>
      </w:r>
    </w:p>
    <w:p w:rsidR="00AB21C5" w:rsidRDefault="00AB21C5" w:rsidP="00DF2D7C">
      <w:pPr>
        <w:spacing w:line="460" w:lineRule="exact"/>
        <w:ind w:firstLineChars="200" w:firstLine="480"/>
      </w:pPr>
      <w:r>
        <w:rPr>
          <w:rFonts w:hint="eastAsia"/>
        </w:rPr>
        <w:t>主要内容包括对污水处理设施建设、运行及管理情况检查；污水处理设施运行效率测试；水污染物（排放浓度和排放总量等）达标排放测试等。</w:t>
      </w:r>
      <w:r>
        <w:rPr>
          <w:rFonts w:hint="eastAsia"/>
        </w:rPr>
        <w:t> </w:t>
      </w:r>
    </w:p>
    <w:p w:rsidR="00AB21C5" w:rsidRDefault="00AB21C5" w:rsidP="00DF2D7C">
      <w:pPr>
        <w:spacing w:line="460" w:lineRule="exact"/>
        <w:ind w:firstLineChars="200" w:firstLine="480"/>
      </w:pPr>
      <w:r>
        <w:rPr>
          <w:rFonts w:hint="eastAsia"/>
        </w:rPr>
        <w:t>8.2 </w:t>
      </w:r>
      <w:r>
        <w:rPr>
          <w:rFonts w:hint="eastAsia"/>
        </w:rPr>
        <w:t>验收监测方案</w:t>
      </w:r>
      <w:r>
        <w:rPr>
          <w:rFonts w:hint="eastAsia"/>
        </w:rPr>
        <w:t> </w:t>
      </w:r>
    </w:p>
    <w:p w:rsidR="00AB21C5" w:rsidRDefault="00AB21C5" w:rsidP="00DF2D7C">
      <w:pPr>
        <w:spacing w:line="460" w:lineRule="exact"/>
        <w:ind w:firstLineChars="200" w:firstLine="480"/>
      </w:pPr>
      <w:r>
        <w:rPr>
          <w:rFonts w:hint="eastAsia"/>
        </w:rPr>
        <w:t>验收监测方案应包括项目名称、工艺流程图及排污分析、监测因子、采样点位、监测频次、监测分析依据、评价标准、监测仪器、实施进度、提交成果和监测人员及其他有关内容。</w:t>
      </w:r>
      <w:r>
        <w:rPr>
          <w:rFonts w:hint="eastAsia"/>
        </w:rPr>
        <w:t> </w:t>
      </w:r>
    </w:p>
    <w:p w:rsidR="00AB21C5" w:rsidRDefault="00AB21C5" w:rsidP="00DF2D7C">
      <w:pPr>
        <w:spacing w:line="460" w:lineRule="exact"/>
        <w:ind w:firstLineChars="200" w:firstLine="480"/>
      </w:pPr>
      <w:r>
        <w:rPr>
          <w:rFonts w:hint="eastAsia"/>
        </w:rPr>
        <w:t>验收监测方案要报负责验收的环境保护行政主管部门批准后实施。</w:t>
      </w:r>
      <w:r>
        <w:rPr>
          <w:rFonts w:hint="eastAsia"/>
        </w:rPr>
        <w:t> </w:t>
      </w:r>
      <w:r>
        <w:rPr>
          <w:rFonts w:hint="eastAsia"/>
        </w:rPr>
        <w:t>验收监测应在正常生产工况并达到设计规模</w:t>
      </w:r>
      <w:r>
        <w:rPr>
          <w:rFonts w:hint="eastAsia"/>
        </w:rPr>
        <w:t>75%</w:t>
      </w:r>
      <w:r>
        <w:rPr>
          <w:rFonts w:hint="eastAsia"/>
        </w:rPr>
        <w:t>以上运行情况下进行，并记录监测时的生产工况、生产规模和其他有关参数。</w:t>
      </w:r>
      <w:r>
        <w:rPr>
          <w:rFonts w:hint="eastAsia"/>
        </w:rPr>
        <w:t> </w:t>
      </w:r>
    </w:p>
    <w:p w:rsidR="00AB21C5" w:rsidRDefault="00AB21C5" w:rsidP="00DF2D7C">
      <w:pPr>
        <w:spacing w:line="460" w:lineRule="exact"/>
        <w:ind w:firstLineChars="200" w:firstLine="480"/>
      </w:pPr>
      <w:r>
        <w:rPr>
          <w:rFonts w:hint="eastAsia"/>
        </w:rPr>
        <w:t>8.3 </w:t>
      </w:r>
      <w:r>
        <w:rPr>
          <w:rFonts w:hint="eastAsia"/>
        </w:rPr>
        <w:t>监测布点与采样</w:t>
      </w:r>
      <w:r>
        <w:rPr>
          <w:rFonts w:hint="eastAsia"/>
        </w:rPr>
        <w:t> </w:t>
      </w:r>
    </w:p>
    <w:p w:rsidR="00AB21C5" w:rsidRDefault="00AB21C5" w:rsidP="00DF2D7C">
      <w:pPr>
        <w:spacing w:line="460" w:lineRule="exact"/>
        <w:ind w:firstLineChars="200" w:firstLine="480"/>
      </w:pPr>
      <w:r>
        <w:rPr>
          <w:rFonts w:hint="eastAsia"/>
        </w:rPr>
        <w:t>8.3.1 </w:t>
      </w:r>
      <w:r>
        <w:rPr>
          <w:rFonts w:hint="eastAsia"/>
        </w:rPr>
        <w:t>布点</w:t>
      </w:r>
      <w:r>
        <w:rPr>
          <w:rFonts w:hint="eastAsia"/>
        </w:rPr>
        <w:t> </w:t>
      </w:r>
    </w:p>
    <w:p w:rsidR="00AB21C5" w:rsidRDefault="00AB21C5" w:rsidP="00DF2D7C">
      <w:pPr>
        <w:spacing w:line="460" w:lineRule="exact"/>
        <w:ind w:firstLineChars="200" w:firstLine="480"/>
      </w:pPr>
      <w:r>
        <w:rPr>
          <w:rFonts w:hint="eastAsia"/>
        </w:rPr>
        <w:t>8.3.1.1 </w:t>
      </w:r>
      <w:r>
        <w:rPr>
          <w:rFonts w:hint="eastAsia"/>
        </w:rPr>
        <w:t>监测布点应能真实反映污染物达标排放情况和污水处理设施的处理效果。</w:t>
      </w:r>
      <w:r>
        <w:rPr>
          <w:rFonts w:hint="eastAsia"/>
        </w:rPr>
        <w:t> </w:t>
      </w:r>
    </w:p>
    <w:p w:rsidR="00AB21C5" w:rsidRDefault="00AB21C5" w:rsidP="00DF2D7C">
      <w:pPr>
        <w:spacing w:line="460" w:lineRule="exact"/>
        <w:ind w:firstLineChars="200" w:firstLine="480"/>
      </w:pPr>
      <w:r>
        <w:rPr>
          <w:rFonts w:hint="eastAsia"/>
        </w:rPr>
        <w:t>8.3.1.2 </w:t>
      </w:r>
      <w:r>
        <w:rPr>
          <w:rFonts w:hint="eastAsia"/>
        </w:rPr>
        <w:t>监测布点必须符合</w:t>
      </w:r>
      <w:r>
        <w:rPr>
          <w:rFonts w:hint="eastAsia"/>
        </w:rPr>
        <w:t>5.1</w:t>
      </w:r>
      <w:r>
        <w:rPr>
          <w:rFonts w:hint="eastAsia"/>
        </w:rPr>
        <w:t>节的规定。</w:t>
      </w:r>
      <w:r>
        <w:rPr>
          <w:rFonts w:hint="eastAsia"/>
        </w:rPr>
        <w:t> </w:t>
      </w:r>
    </w:p>
    <w:p w:rsidR="00AB21C5" w:rsidRDefault="00AB21C5" w:rsidP="00DF2D7C">
      <w:pPr>
        <w:spacing w:line="460" w:lineRule="exact"/>
        <w:ind w:firstLineChars="200" w:firstLine="480"/>
      </w:pPr>
      <w:r>
        <w:rPr>
          <w:rFonts w:hint="eastAsia"/>
        </w:rPr>
        <w:t>8.3.2 </w:t>
      </w:r>
      <w:r>
        <w:rPr>
          <w:rFonts w:hint="eastAsia"/>
        </w:rPr>
        <w:t>采样</w:t>
      </w:r>
      <w:r>
        <w:rPr>
          <w:rFonts w:hint="eastAsia"/>
        </w:rPr>
        <w:t> </w:t>
      </w:r>
    </w:p>
    <w:p w:rsidR="00AB21C5" w:rsidRDefault="00AB21C5" w:rsidP="00DF2D7C">
      <w:pPr>
        <w:spacing w:line="460" w:lineRule="exact"/>
        <w:ind w:firstLineChars="200" w:firstLine="480"/>
      </w:pPr>
      <w:r>
        <w:rPr>
          <w:rFonts w:hint="eastAsia"/>
        </w:rPr>
        <w:t>8.3.2.1 </w:t>
      </w:r>
      <w:r>
        <w:rPr>
          <w:rFonts w:hint="eastAsia"/>
        </w:rPr>
        <w:t>采样频次</w:t>
      </w:r>
      <w:r>
        <w:rPr>
          <w:rFonts w:hint="eastAsia"/>
        </w:rPr>
        <w:t> </w:t>
      </w:r>
    </w:p>
    <w:p w:rsidR="00AB21C5" w:rsidRDefault="00AB21C5" w:rsidP="00DF2D7C">
      <w:pPr>
        <w:spacing w:line="460" w:lineRule="exact"/>
        <w:ind w:firstLineChars="200" w:firstLine="480"/>
      </w:pPr>
      <w:r>
        <w:rPr>
          <w:rFonts w:hint="eastAsia"/>
        </w:rPr>
        <w:t>（</w:t>
      </w:r>
      <w:r>
        <w:rPr>
          <w:rFonts w:hint="eastAsia"/>
        </w:rPr>
        <w:t>1</w:t>
      </w:r>
      <w:r>
        <w:rPr>
          <w:rFonts w:hint="eastAsia"/>
        </w:rPr>
        <w:t>）监测频次应能反映真实排污情况和环境保护治理设施的处理效果，并应使工作量最小化。</w:t>
      </w:r>
      <w:r>
        <w:rPr>
          <w:rFonts w:hint="eastAsia"/>
        </w:rPr>
        <w:t> </w:t>
      </w:r>
    </w:p>
    <w:p w:rsidR="00AB21C5" w:rsidRDefault="00AB21C5" w:rsidP="00DF2D7C">
      <w:pPr>
        <w:spacing w:line="460" w:lineRule="exact"/>
        <w:ind w:firstLineChars="200" w:firstLine="480"/>
      </w:pPr>
      <w:r>
        <w:rPr>
          <w:rFonts w:hint="eastAsia"/>
        </w:rPr>
        <w:t>（</w:t>
      </w:r>
      <w:r>
        <w:rPr>
          <w:rFonts w:hint="eastAsia"/>
        </w:rPr>
        <w:t>2</w:t>
      </w:r>
      <w:r>
        <w:rPr>
          <w:rFonts w:hint="eastAsia"/>
        </w:rPr>
        <w:t>）对生产稳定且污染物排放有规律的排放源，应以生产周期为采样周期，采样不得少于</w:t>
      </w:r>
      <w:r>
        <w:rPr>
          <w:rFonts w:hint="eastAsia"/>
        </w:rPr>
        <w:t>2</w:t>
      </w:r>
      <w:r>
        <w:rPr>
          <w:rFonts w:hint="eastAsia"/>
        </w:rPr>
        <w:t>个周期，每个采样周期内采样次数一般应为</w:t>
      </w:r>
      <w:r>
        <w:rPr>
          <w:rFonts w:hint="eastAsia"/>
        </w:rPr>
        <w:t>3</w:t>
      </w:r>
      <w:r>
        <w:rPr>
          <w:rFonts w:hint="eastAsia"/>
        </w:rPr>
        <w:t>～</w:t>
      </w:r>
      <w:r>
        <w:rPr>
          <w:rFonts w:hint="eastAsia"/>
        </w:rPr>
        <w:t>5</w:t>
      </w:r>
      <w:r>
        <w:rPr>
          <w:rFonts w:hint="eastAsia"/>
        </w:rPr>
        <w:t>次，但不得少</w:t>
      </w:r>
      <w:r>
        <w:rPr>
          <w:rFonts w:hint="eastAsia"/>
        </w:rPr>
        <w:lastRenderedPageBreak/>
        <w:t>于</w:t>
      </w:r>
      <w:r>
        <w:rPr>
          <w:rFonts w:hint="eastAsia"/>
        </w:rPr>
        <w:t>3</w:t>
      </w:r>
      <w:r>
        <w:rPr>
          <w:rFonts w:hint="eastAsia"/>
        </w:rPr>
        <w:t>次。</w:t>
      </w:r>
      <w:r>
        <w:rPr>
          <w:rFonts w:hint="eastAsia"/>
        </w:rPr>
        <w:t> </w:t>
      </w:r>
    </w:p>
    <w:p w:rsidR="00AB21C5" w:rsidRDefault="00AB21C5" w:rsidP="00DF2D7C">
      <w:pPr>
        <w:spacing w:line="460" w:lineRule="exact"/>
        <w:ind w:firstLineChars="200" w:firstLine="480"/>
      </w:pPr>
      <w:r>
        <w:rPr>
          <w:rFonts w:hint="eastAsia"/>
        </w:rPr>
        <w:t>（</w:t>
      </w:r>
      <w:r>
        <w:rPr>
          <w:rFonts w:hint="eastAsia"/>
        </w:rPr>
        <w:t>3</w:t>
      </w:r>
      <w:r>
        <w:rPr>
          <w:rFonts w:hint="eastAsia"/>
        </w:rPr>
        <w:t>）对有污水处理设施并正常运转或建有调节池的建设项目，其污水为稳定排放的可采瞬时样，但不得少于</w:t>
      </w:r>
      <w:r>
        <w:rPr>
          <w:rFonts w:hint="eastAsia"/>
        </w:rPr>
        <w:t>3</w:t>
      </w:r>
      <w:r>
        <w:rPr>
          <w:rFonts w:hint="eastAsia"/>
        </w:rPr>
        <w:t>次。对污水处理设施处理效率测试的采样频次可适当减少。</w:t>
      </w:r>
      <w:r>
        <w:rPr>
          <w:rFonts w:hint="eastAsia"/>
        </w:rPr>
        <w:t> </w:t>
      </w:r>
    </w:p>
    <w:p w:rsidR="00AB21C5" w:rsidRDefault="00AB21C5" w:rsidP="00DF2D7C">
      <w:pPr>
        <w:spacing w:line="460" w:lineRule="exact"/>
        <w:ind w:firstLineChars="200" w:firstLine="480"/>
      </w:pPr>
      <w:r>
        <w:rPr>
          <w:rFonts w:hint="eastAsia"/>
        </w:rPr>
        <w:t>（</w:t>
      </w:r>
      <w:r>
        <w:rPr>
          <w:rFonts w:hint="eastAsia"/>
        </w:rPr>
        <w:t>4</w:t>
      </w:r>
      <w:r>
        <w:rPr>
          <w:rFonts w:hint="eastAsia"/>
        </w:rPr>
        <w:t>）对非稳定排放源、大型重点项目排放源，必须采用加密监测的方法。</w:t>
      </w:r>
      <w:r>
        <w:rPr>
          <w:rFonts w:hint="eastAsia"/>
        </w:rPr>
        <w:t> </w:t>
      </w:r>
    </w:p>
    <w:p w:rsidR="00AB21C5" w:rsidRDefault="00AB21C5" w:rsidP="00DF2D7C">
      <w:pPr>
        <w:spacing w:line="460" w:lineRule="exact"/>
        <w:ind w:firstLineChars="200" w:firstLine="480"/>
      </w:pPr>
      <w:r>
        <w:rPr>
          <w:rFonts w:hint="eastAsia"/>
        </w:rPr>
        <w:t>8.3.2.2 </w:t>
      </w:r>
      <w:r>
        <w:rPr>
          <w:rFonts w:hint="eastAsia"/>
        </w:rPr>
        <w:t>采样方法及水样保存</w:t>
      </w:r>
      <w:r>
        <w:rPr>
          <w:rFonts w:hint="eastAsia"/>
        </w:rPr>
        <w:t> </w:t>
      </w:r>
      <w:r>
        <w:rPr>
          <w:rFonts w:hint="eastAsia"/>
        </w:rPr>
        <w:t>采样方法见第</w:t>
      </w:r>
      <w:r>
        <w:rPr>
          <w:rFonts w:hint="eastAsia"/>
        </w:rPr>
        <w:t>5</w:t>
      </w:r>
      <w:r>
        <w:rPr>
          <w:rFonts w:hint="eastAsia"/>
        </w:rPr>
        <w:t>章，水样的保存和容器选择见表</w:t>
      </w:r>
      <w:r>
        <w:rPr>
          <w:rFonts w:hint="eastAsia"/>
        </w:rPr>
        <w:t>4-4</w:t>
      </w:r>
      <w:r>
        <w:rPr>
          <w:rFonts w:hint="eastAsia"/>
        </w:rPr>
        <w:t>（略）。</w:t>
      </w:r>
      <w:r>
        <w:rPr>
          <w:rFonts w:hint="eastAsia"/>
        </w:rPr>
        <w:t> </w:t>
      </w:r>
    </w:p>
    <w:p w:rsidR="00AB21C5" w:rsidRDefault="00AB21C5" w:rsidP="00DF2D7C">
      <w:pPr>
        <w:spacing w:line="460" w:lineRule="exact"/>
        <w:ind w:firstLineChars="200" w:firstLine="480"/>
      </w:pPr>
      <w:r>
        <w:rPr>
          <w:rFonts w:hint="eastAsia"/>
        </w:rPr>
        <w:t>8.4 </w:t>
      </w:r>
      <w:r>
        <w:rPr>
          <w:rFonts w:hint="eastAsia"/>
        </w:rPr>
        <w:t>监测项目与分析方法</w:t>
      </w:r>
      <w:r>
        <w:rPr>
          <w:rFonts w:hint="eastAsia"/>
        </w:rPr>
        <w:t> 8.4.1 </w:t>
      </w:r>
      <w:r>
        <w:rPr>
          <w:rFonts w:hint="eastAsia"/>
        </w:rPr>
        <w:t>监测项目</w:t>
      </w:r>
      <w:r>
        <w:rPr>
          <w:rFonts w:hint="eastAsia"/>
        </w:rPr>
        <w:t> </w:t>
      </w:r>
    </w:p>
    <w:p w:rsidR="00AB21C5" w:rsidRDefault="00AB21C5" w:rsidP="00DF2D7C">
      <w:pPr>
        <w:spacing w:line="460" w:lineRule="exact"/>
        <w:ind w:firstLineChars="200" w:firstLine="480"/>
      </w:pPr>
      <w:r>
        <w:rPr>
          <w:rFonts w:hint="eastAsia"/>
        </w:rPr>
        <w:t>8.4.1.1 </w:t>
      </w:r>
      <w:r>
        <w:rPr>
          <w:rFonts w:hint="eastAsia"/>
        </w:rPr>
        <w:t>经环境保护行政主管部门批准的环境影响报告书和建设项目的环境保护设计中确定需要监测的因子，并参考国家环境保护总局环发［</w:t>
      </w:r>
      <w:r>
        <w:rPr>
          <w:rFonts w:hint="eastAsia"/>
        </w:rPr>
        <w:t>2000</w:t>
      </w:r>
      <w:r>
        <w:rPr>
          <w:rFonts w:hint="eastAsia"/>
        </w:rPr>
        <w:t>］</w:t>
      </w:r>
      <w:r>
        <w:rPr>
          <w:rFonts w:hint="eastAsia"/>
        </w:rPr>
        <w:t>38</w:t>
      </w:r>
      <w:r>
        <w:rPr>
          <w:rFonts w:hint="eastAsia"/>
        </w:rPr>
        <w:t>号文“关于建设项目环境保护设施竣工验收监测管理有关问题的通知”中附录一。</w:t>
      </w:r>
      <w:r>
        <w:rPr>
          <w:rFonts w:hint="eastAsia"/>
        </w:rPr>
        <w:t> </w:t>
      </w:r>
    </w:p>
    <w:p w:rsidR="00AB21C5" w:rsidRDefault="00AB21C5" w:rsidP="00DF2D7C">
      <w:pPr>
        <w:spacing w:line="460" w:lineRule="exact"/>
        <w:ind w:firstLineChars="200" w:firstLine="480"/>
      </w:pPr>
      <w:r>
        <w:rPr>
          <w:rFonts w:hint="eastAsia"/>
        </w:rPr>
        <w:t>8.4.1.2 </w:t>
      </w:r>
      <w:r>
        <w:rPr>
          <w:rFonts w:hint="eastAsia"/>
        </w:rPr>
        <w:t>建设项目投入生产或者使用后产生的新污染因子，须经国家或地方环境保护行政主管部门批准增加监测项目。</w:t>
      </w:r>
      <w:r>
        <w:rPr>
          <w:rFonts w:hint="eastAsia"/>
        </w:rPr>
        <w:t> </w:t>
      </w:r>
    </w:p>
    <w:p w:rsidR="00AB21C5" w:rsidRDefault="00AB21C5" w:rsidP="00DF2D7C">
      <w:pPr>
        <w:spacing w:line="460" w:lineRule="exact"/>
        <w:ind w:firstLineChars="200" w:firstLine="480"/>
      </w:pPr>
      <w:r>
        <w:rPr>
          <w:rFonts w:hint="eastAsia"/>
        </w:rPr>
        <w:t>8.4.1.3 </w:t>
      </w:r>
      <w:r>
        <w:rPr>
          <w:rFonts w:hint="eastAsia"/>
        </w:rPr>
        <w:t>经环境保护行政主管部门确认应当增加监测的总量控制指标。</w:t>
      </w:r>
      <w:r>
        <w:rPr>
          <w:rFonts w:hint="eastAsia"/>
        </w:rPr>
        <w:t> </w:t>
      </w:r>
    </w:p>
    <w:p w:rsidR="00AB21C5" w:rsidRDefault="00AB21C5" w:rsidP="00DF2D7C">
      <w:pPr>
        <w:spacing w:line="460" w:lineRule="exact"/>
        <w:ind w:firstLineChars="200" w:firstLine="480"/>
      </w:pPr>
      <w:r>
        <w:rPr>
          <w:rFonts w:hint="eastAsia"/>
        </w:rPr>
        <w:t>8.4.2 </w:t>
      </w:r>
      <w:r>
        <w:rPr>
          <w:rFonts w:hint="eastAsia"/>
        </w:rPr>
        <w:t>监测方法</w:t>
      </w:r>
      <w:r>
        <w:rPr>
          <w:rFonts w:hint="eastAsia"/>
        </w:rPr>
        <w:t> </w:t>
      </w:r>
    </w:p>
    <w:p w:rsidR="00AB21C5" w:rsidRDefault="00AB21C5" w:rsidP="00DF2D7C">
      <w:pPr>
        <w:spacing w:line="460" w:lineRule="exact"/>
        <w:ind w:firstLineChars="200" w:firstLine="480"/>
      </w:pPr>
      <w:r>
        <w:rPr>
          <w:rFonts w:hint="eastAsia"/>
        </w:rPr>
        <w:t>8.4.2.1 </w:t>
      </w:r>
      <w:r>
        <w:rPr>
          <w:rFonts w:hint="eastAsia"/>
        </w:rPr>
        <w:t>监测因子的分析测试应采用国家颁布的环境质量标准、国家或地方污染物排放标准中规定的相应监测方法。</w:t>
      </w:r>
      <w:r>
        <w:rPr>
          <w:rFonts w:hint="eastAsia"/>
        </w:rPr>
        <w:t> </w:t>
      </w:r>
    </w:p>
    <w:p w:rsidR="00AB21C5" w:rsidRDefault="00AB21C5" w:rsidP="00DF2D7C">
      <w:pPr>
        <w:spacing w:line="460" w:lineRule="exact"/>
        <w:ind w:firstLineChars="200" w:firstLine="480"/>
      </w:pPr>
      <w:r>
        <w:rPr>
          <w:rFonts w:hint="eastAsia"/>
        </w:rPr>
        <w:t>8.4.2.2 </w:t>
      </w:r>
      <w:r>
        <w:rPr>
          <w:rFonts w:hint="eastAsia"/>
        </w:rPr>
        <w:t>未列入上述标准的监测因子，其分析测试应参照有关标准中规定的监测方法或相应的等效方法。</w:t>
      </w:r>
      <w:r>
        <w:rPr>
          <w:rFonts w:hint="eastAsia"/>
        </w:rPr>
        <w:t> </w:t>
      </w:r>
    </w:p>
    <w:p w:rsidR="00AB21C5" w:rsidRDefault="00AB21C5" w:rsidP="00DF2D7C">
      <w:pPr>
        <w:spacing w:line="460" w:lineRule="exact"/>
        <w:ind w:firstLineChars="200" w:firstLine="480"/>
      </w:pPr>
      <w:r>
        <w:rPr>
          <w:rFonts w:hint="eastAsia"/>
        </w:rPr>
        <w:t>8.5 </w:t>
      </w:r>
      <w:r>
        <w:rPr>
          <w:rFonts w:hint="eastAsia"/>
        </w:rPr>
        <w:t>质量保证</w:t>
      </w:r>
      <w:r>
        <w:rPr>
          <w:rFonts w:hint="eastAsia"/>
        </w:rPr>
        <w:t> </w:t>
      </w:r>
    </w:p>
    <w:p w:rsidR="00AB21C5" w:rsidRDefault="00AB21C5" w:rsidP="00DF2D7C">
      <w:pPr>
        <w:spacing w:line="460" w:lineRule="exact"/>
        <w:ind w:firstLineChars="200" w:firstLine="480"/>
      </w:pPr>
      <w:r>
        <w:rPr>
          <w:rFonts w:hint="eastAsia"/>
        </w:rPr>
        <w:t>8.5.1 </w:t>
      </w:r>
      <w:r>
        <w:rPr>
          <w:rFonts w:hint="eastAsia"/>
        </w:rPr>
        <w:t>采样器和监测仪器应符合国家有关标准和技术要求。</w:t>
      </w:r>
      <w:r>
        <w:rPr>
          <w:rFonts w:hint="eastAsia"/>
        </w:rPr>
        <w:t> </w:t>
      </w:r>
    </w:p>
    <w:p w:rsidR="00AB21C5" w:rsidRDefault="00AB21C5" w:rsidP="00DF2D7C">
      <w:pPr>
        <w:spacing w:line="460" w:lineRule="exact"/>
        <w:ind w:firstLineChars="200" w:firstLine="480"/>
      </w:pPr>
      <w:r>
        <w:rPr>
          <w:rFonts w:hint="eastAsia"/>
        </w:rPr>
        <w:t>8.5.2 </w:t>
      </w:r>
      <w:r>
        <w:rPr>
          <w:rFonts w:hint="eastAsia"/>
        </w:rPr>
        <w:t>承担竣工验收监测的环境监测站必须通过国家或省级计量认证，监测人员必须持证上岗。</w:t>
      </w:r>
      <w:r>
        <w:rPr>
          <w:rFonts w:hint="eastAsia"/>
        </w:rPr>
        <w:t> </w:t>
      </w:r>
    </w:p>
    <w:p w:rsidR="00AB21C5" w:rsidRDefault="00AB21C5" w:rsidP="00DF2D7C">
      <w:pPr>
        <w:spacing w:line="460" w:lineRule="exact"/>
        <w:ind w:firstLineChars="200" w:firstLine="480"/>
      </w:pPr>
      <w:r>
        <w:rPr>
          <w:rFonts w:hint="eastAsia"/>
        </w:rPr>
        <w:t>8.6 </w:t>
      </w:r>
      <w:r>
        <w:rPr>
          <w:rFonts w:hint="eastAsia"/>
        </w:rPr>
        <w:t>评价标准</w:t>
      </w:r>
      <w:r>
        <w:rPr>
          <w:rFonts w:hint="eastAsia"/>
        </w:rPr>
        <w:t> </w:t>
      </w:r>
    </w:p>
    <w:p w:rsidR="00AB21C5" w:rsidRDefault="00AB21C5" w:rsidP="00DF2D7C">
      <w:pPr>
        <w:spacing w:line="460" w:lineRule="exact"/>
        <w:ind w:firstLineChars="200" w:firstLine="480"/>
      </w:pPr>
      <w:r>
        <w:rPr>
          <w:rFonts w:hint="eastAsia"/>
        </w:rPr>
        <w:t>外排污染物要符合治理设施设计和经环境保护行政主管部门批准的环境影响报告书中提出的要求及国家和地方污染物排放标准。</w:t>
      </w:r>
      <w:r>
        <w:rPr>
          <w:rFonts w:hint="eastAsia"/>
        </w:rPr>
        <w:t> </w:t>
      </w:r>
    </w:p>
    <w:p w:rsidR="00AB21C5" w:rsidRDefault="00AB21C5" w:rsidP="00DF2D7C">
      <w:pPr>
        <w:spacing w:line="460" w:lineRule="exact"/>
        <w:ind w:firstLineChars="200" w:firstLine="480"/>
      </w:pPr>
      <w:r>
        <w:rPr>
          <w:rFonts w:hint="eastAsia"/>
        </w:rPr>
        <w:t>8.7 </w:t>
      </w:r>
      <w:r>
        <w:rPr>
          <w:rFonts w:hint="eastAsia"/>
        </w:rPr>
        <w:t>总量控制</w:t>
      </w:r>
      <w:r>
        <w:rPr>
          <w:rFonts w:hint="eastAsia"/>
        </w:rPr>
        <w:t> </w:t>
      </w:r>
    </w:p>
    <w:p w:rsidR="00AB21C5" w:rsidRDefault="00AB21C5" w:rsidP="00DF2D7C">
      <w:pPr>
        <w:spacing w:line="460" w:lineRule="exact"/>
        <w:ind w:firstLineChars="200" w:firstLine="480"/>
      </w:pPr>
      <w:r>
        <w:rPr>
          <w:rFonts w:hint="eastAsia"/>
        </w:rPr>
        <w:t>在竣工验收监测中要进行污水污染要素中主要污染因子的排污总量监测，根据建设项目所在区域是否符合功能区规划目标作出评价。</w:t>
      </w:r>
      <w:r>
        <w:rPr>
          <w:rFonts w:hint="eastAsia"/>
        </w:rPr>
        <w:t> </w:t>
      </w:r>
    </w:p>
    <w:p w:rsidR="00AB21C5" w:rsidRDefault="00AB21C5" w:rsidP="00DF2D7C">
      <w:pPr>
        <w:spacing w:line="460" w:lineRule="exact"/>
        <w:ind w:firstLineChars="200" w:firstLine="480"/>
      </w:pPr>
      <w:r>
        <w:rPr>
          <w:rFonts w:hint="eastAsia"/>
        </w:rPr>
        <w:t>8.8 </w:t>
      </w:r>
      <w:r>
        <w:rPr>
          <w:rFonts w:hint="eastAsia"/>
        </w:rPr>
        <w:t>数据处理与分析</w:t>
      </w:r>
      <w:r>
        <w:rPr>
          <w:rFonts w:hint="eastAsia"/>
        </w:rPr>
        <w:t> </w:t>
      </w:r>
    </w:p>
    <w:p w:rsidR="00AB21C5" w:rsidRDefault="00AB21C5" w:rsidP="00DF2D7C">
      <w:pPr>
        <w:spacing w:line="460" w:lineRule="exact"/>
        <w:ind w:firstLineChars="200" w:firstLine="480"/>
      </w:pPr>
      <w:r>
        <w:rPr>
          <w:rFonts w:hint="eastAsia"/>
        </w:rPr>
        <w:lastRenderedPageBreak/>
        <w:t>数据处理与分析见第</w:t>
      </w:r>
      <w:r>
        <w:rPr>
          <w:rFonts w:hint="eastAsia"/>
        </w:rPr>
        <w:t>10</w:t>
      </w:r>
      <w:r>
        <w:rPr>
          <w:rFonts w:hint="eastAsia"/>
        </w:rPr>
        <w:t>章。</w:t>
      </w:r>
      <w:r>
        <w:rPr>
          <w:rFonts w:hint="eastAsia"/>
        </w:rPr>
        <w:t> </w:t>
      </w:r>
    </w:p>
    <w:p w:rsidR="00AB21C5" w:rsidRDefault="00AB21C5" w:rsidP="00DF2D7C">
      <w:pPr>
        <w:spacing w:line="460" w:lineRule="exact"/>
        <w:ind w:firstLineChars="200" w:firstLine="480"/>
      </w:pPr>
      <w:r>
        <w:rPr>
          <w:rFonts w:hint="eastAsia"/>
        </w:rPr>
        <w:t>8.9 </w:t>
      </w:r>
      <w:r>
        <w:rPr>
          <w:rFonts w:hint="eastAsia"/>
        </w:rPr>
        <w:t>验收监测报告（表）</w:t>
      </w:r>
      <w:r>
        <w:rPr>
          <w:rFonts w:hint="eastAsia"/>
        </w:rPr>
        <w:t> </w:t>
      </w:r>
    </w:p>
    <w:p w:rsidR="00AB21C5" w:rsidRDefault="00AB21C5" w:rsidP="00DF2D7C">
      <w:pPr>
        <w:spacing w:line="460" w:lineRule="exact"/>
        <w:ind w:firstLineChars="200" w:firstLine="480"/>
      </w:pPr>
      <w:r>
        <w:rPr>
          <w:rFonts w:hint="eastAsia"/>
        </w:rPr>
        <w:t>验收监测报告应包括前言、验收监测的依据、建设项目工程概况、环境影响评价意见及环境影响评价批复要求、验收监测评价标准、监测期间的工况分析、验收监测结果及分析、监测的质量控制和质量保证、国家规定的总量控制污染物的排放情况、环境管理检查、验收监测结论与建议及有关附件等，同时填写国家环境保护总局环发［</w:t>
      </w:r>
      <w:r>
        <w:rPr>
          <w:rFonts w:hint="eastAsia"/>
        </w:rPr>
        <w:t>2000</w:t>
      </w:r>
      <w:r>
        <w:rPr>
          <w:rFonts w:hint="eastAsia"/>
        </w:rPr>
        <w:t>］</w:t>
      </w:r>
      <w:r>
        <w:rPr>
          <w:rFonts w:hint="eastAsia"/>
        </w:rPr>
        <w:t>38</w:t>
      </w:r>
      <w:r>
        <w:rPr>
          <w:rFonts w:hint="eastAsia"/>
        </w:rPr>
        <w:t>号文“关于建设项目环境保护设施竣工验收监测管理有关问题的通知”中附录三“建设项目环境保护‘三同时’竣工验收登记表”。</w:t>
      </w:r>
      <w:r>
        <w:rPr>
          <w:rFonts w:hint="eastAsia"/>
        </w:rPr>
        <w:t> </w:t>
      </w:r>
    </w:p>
    <w:p w:rsidR="00AB21C5" w:rsidRDefault="00AB21C5" w:rsidP="00DF2D7C">
      <w:pPr>
        <w:spacing w:line="460" w:lineRule="exact"/>
        <w:ind w:firstLineChars="200" w:firstLine="480"/>
      </w:pPr>
      <w:r>
        <w:rPr>
          <w:rFonts w:hint="eastAsia"/>
        </w:rPr>
        <w:t>验收监测表按国家环境保护总局环发［</w:t>
      </w:r>
      <w:r>
        <w:rPr>
          <w:rFonts w:hint="eastAsia"/>
        </w:rPr>
        <w:t>2000</w:t>
      </w:r>
      <w:r>
        <w:rPr>
          <w:rFonts w:hint="eastAsia"/>
        </w:rPr>
        <w:t>］</w:t>
      </w:r>
      <w:r>
        <w:rPr>
          <w:rFonts w:hint="eastAsia"/>
        </w:rPr>
        <w:t>38</w:t>
      </w:r>
      <w:r>
        <w:rPr>
          <w:rFonts w:hint="eastAsia"/>
        </w:rPr>
        <w:t>号文“关于建设项目环境保护设施竣工验收监测管理有关问题的通知”中附录八“验收监测表”填写。</w:t>
      </w:r>
      <w:r>
        <w:rPr>
          <w:rFonts w:hint="eastAsia"/>
        </w:rPr>
        <w:t> </w:t>
      </w:r>
    </w:p>
    <w:p w:rsidR="00AB21C5" w:rsidRDefault="00AB21C5" w:rsidP="00DF2D7C">
      <w:pPr>
        <w:spacing w:line="460" w:lineRule="exact"/>
        <w:ind w:firstLineChars="200" w:firstLine="480"/>
      </w:pPr>
      <w:r>
        <w:rPr>
          <w:rFonts w:hint="eastAsia"/>
        </w:rPr>
        <w:t>9 </w:t>
      </w:r>
      <w:r>
        <w:rPr>
          <w:rFonts w:hint="eastAsia"/>
        </w:rPr>
        <w:t>应急监测</w:t>
      </w:r>
      <w:r>
        <w:rPr>
          <w:rFonts w:hint="eastAsia"/>
        </w:rPr>
        <w:t> </w:t>
      </w:r>
    </w:p>
    <w:p w:rsidR="00AB21C5" w:rsidRDefault="00AB21C5" w:rsidP="00DF2D7C">
      <w:pPr>
        <w:spacing w:line="460" w:lineRule="exact"/>
        <w:ind w:firstLineChars="200" w:firstLine="480"/>
      </w:pPr>
      <w:r>
        <w:rPr>
          <w:rFonts w:hint="eastAsia"/>
        </w:rPr>
        <w:t>9.1 </w:t>
      </w:r>
      <w:r>
        <w:rPr>
          <w:rFonts w:hint="eastAsia"/>
        </w:rPr>
        <w:t>突发性水环境污染事故</w:t>
      </w:r>
      <w:r>
        <w:rPr>
          <w:rFonts w:hint="eastAsia"/>
        </w:rPr>
        <w:t> </w:t>
      </w:r>
    </w:p>
    <w:p w:rsidR="00AB21C5" w:rsidRDefault="00AB21C5" w:rsidP="00DF2D7C">
      <w:pPr>
        <w:spacing w:line="460" w:lineRule="exact"/>
        <w:ind w:firstLineChars="200" w:firstLine="480"/>
      </w:pPr>
      <w:r>
        <w:rPr>
          <w:rFonts w:hint="eastAsia"/>
        </w:rPr>
        <w:t>突发性水环境污染事故，尤其是有毒有害化学品的泄漏事故，往往会对水生生态环境造成极大的破坏，并直接威胁人民群众的生命安全。因此，突发性环境污染事故的应急监测与环境质量监测和污染源监督监测具有同样的重要性，是环境监测工作的重要组成部分。</w:t>
      </w:r>
      <w:r>
        <w:rPr>
          <w:rFonts w:hint="eastAsia"/>
        </w:rPr>
        <w:t> </w:t>
      </w:r>
    </w:p>
    <w:p w:rsidR="00AB21C5" w:rsidRDefault="00AB21C5" w:rsidP="00DF2D7C">
      <w:pPr>
        <w:spacing w:line="460" w:lineRule="exact"/>
        <w:ind w:firstLineChars="200" w:firstLine="480"/>
      </w:pPr>
      <w:r>
        <w:rPr>
          <w:rFonts w:hint="eastAsia"/>
        </w:rPr>
        <w:t>9.1.1 </w:t>
      </w:r>
      <w:r>
        <w:rPr>
          <w:rFonts w:hint="eastAsia"/>
        </w:rPr>
        <w:t>应急监测的目的与原则</w:t>
      </w:r>
      <w:r>
        <w:rPr>
          <w:rFonts w:hint="eastAsia"/>
        </w:rPr>
        <w:t> </w:t>
      </w:r>
    </w:p>
    <w:p w:rsidR="00AB21C5" w:rsidRDefault="00AB21C5" w:rsidP="00DF2D7C">
      <w:pPr>
        <w:spacing w:line="460" w:lineRule="exact"/>
        <w:ind w:firstLineChars="200" w:firstLine="480"/>
      </w:pPr>
      <w:r>
        <w:rPr>
          <w:rFonts w:hint="eastAsia"/>
        </w:rPr>
        <w:t>应急监测的主要目的是在已有资料的基础上，迅速查明污染物的种类、污染程度和范围以及污染发展趋势，及时、准确地为决策部门提供处理处置的可靠依据。</w:t>
      </w:r>
      <w:r>
        <w:rPr>
          <w:rFonts w:hint="eastAsia"/>
        </w:rPr>
        <w:t> </w:t>
      </w:r>
    </w:p>
    <w:p w:rsidR="00AB21C5" w:rsidRDefault="00AB21C5" w:rsidP="00DF2D7C">
      <w:pPr>
        <w:spacing w:line="460" w:lineRule="exact"/>
        <w:ind w:firstLineChars="200" w:firstLine="480"/>
      </w:pPr>
      <w:r>
        <w:rPr>
          <w:rFonts w:hint="eastAsia"/>
        </w:rPr>
        <w:t>事故发生后，监测人员应携带必要的简易快速检测器材和采样器材及安全防护装备尽快赶赴现场。根据事故现场的具体情况立即布点采样，利用检测管和便携式监测仪器等快速检测手段鉴别、鉴定污染物的种类，并给出定量或半定量的监测结果。现场无法鉴定或测定的项目应立即将样品送回实验室进行分析。根据监测结果，确定污染程度和可能污染的范围并提出处理处置建议，及时上报有关部门。</w:t>
      </w:r>
      <w:r>
        <w:rPr>
          <w:rFonts w:hint="eastAsia"/>
        </w:rPr>
        <w:t> </w:t>
      </w:r>
    </w:p>
    <w:p w:rsidR="00AB21C5" w:rsidRDefault="00AB21C5" w:rsidP="00DF2D7C">
      <w:pPr>
        <w:spacing w:line="460" w:lineRule="exact"/>
        <w:ind w:firstLineChars="200" w:firstLine="480"/>
      </w:pPr>
      <w:r>
        <w:rPr>
          <w:rFonts w:hint="eastAsia"/>
        </w:rPr>
        <w:t>9.1.2 </w:t>
      </w:r>
      <w:r>
        <w:rPr>
          <w:rFonts w:hint="eastAsia"/>
        </w:rPr>
        <w:t>采样</w:t>
      </w:r>
      <w:r>
        <w:rPr>
          <w:rFonts w:hint="eastAsia"/>
        </w:rPr>
        <w:t> </w:t>
      </w:r>
    </w:p>
    <w:p w:rsidR="00AB21C5" w:rsidRDefault="00AB21C5" w:rsidP="00DF2D7C">
      <w:pPr>
        <w:spacing w:line="460" w:lineRule="exact"/>
        <w:ind w:firstLineChars="200" w:firstLine="480"/>
      </w:pPr>
      <w:r>
        <w:rPr>
          <w:rFonts w:hint="eastAsia"/>
        </w:rPr>
        <w:t>突发性水环境污染事故的应急监测一般分为事故现场监测和跟踪监测两部分，其采样原则如下：</w:t>
      </w:r>
      <w:r>
        <w:rPr>
          <w:rFonts w:hint="eastAsia"/>
        </w:rPr>
        <w:t> </w:t>
      </w:r>
    </w:p>
    <w:p w:rsidR="00AB21C5" w:rsidRDefault="00AB21C5" w:rsidP="00DF2D7C">
      <w:pPr>
        <w:spacing w:line="460" w:lineRule="exact"/>
        <w:ind w:firstLineChars="200" w:firstLine="480"/>
      </w:pPr>
      <w:r>
        <w:rPr>
          <w:rFonts w:hint="eastAsia"/>
        </w:rPr>
        <w:t>9.1.2.1 </w:t>
      </w:r>
      <w:r>
        <w:rPr>
          <w:rFonts w:hint="eastAsia"/>
        </w:rPr>
        <w:t>现场监测采样</w:t>
      </w:r>
      <w:r>
        <w:rPr>
          <w:rFonts w:hint="eastAsia"/>
        </w:rPr>
        <w:t> </w:t>
      </w:r>
    </w:p>
    <w:p w:rsidR="00AB21C5" w:rsidRDefault="00AB21C5" w:rsidP="00DF2D7C">
      <w:pPr>
        <w:spacing w:line="460" w:lineRule="exact"/>
        <w:ind w:firstLineChars="200" w:firstLine="480"/>
      </w:pPr>
      <w:r>
        <w:rPr>
          <w:rFonts w:hint="eastAsia"/>
        </w:rPr>
        <w:lastRenderedPageBreak/>
        <w:t>（</w:t>
      </w:r>
      <w:r>
        <w:rPr>
          <w:rFonts w:hint="eastAsia"/>
        </w:rPr>
        <w:t>1</w:t>
      </w:r>
      <w:r>
        <w:rPr>
          <w:rFonts w:hint="eastAsia"/>
        </w:rPr>
        <w:t>）现场监测的采样一般以事故发生地点及其附近为主，根据现场的具体情况和污染水体的特性布点采样和确定采样频次。对江河的监测应在事故地点及其下游布点采样，同时要在事故发生地点上游采对照样。对湖（库）的采样点布设以事故发生地点为中心，按水流方向在一定间隔的扇形或圆形布点采样，同时采集对照样品。</w:t>
      </w:r>
      <w:r>
        <w:rPr>
          <w:rFonts w:hint="eastAsia"/>
        </w:rPr>
        <w:t> </w:t>
      </w:r>
    </w:p>
    <w:p w:rsidR="00AB21C5" w:rsidRDefault="00AB21C5" w:rsidP="00DF2D7C">
      <w:pPr>
        <w:spacing w:line="460" w:lineRule="exact"/>
        <w:ind w:firstLineChars="200" w:firstLine="480"/>
      </w:pPr>
      <w:r>
        <w:rPr>
          <w:rFonts w:hint="eastAsia"/>
        </w:rPr>
        <w:t>（</w:t>
      </w:r>
      <w:r>
        <w:rPr>
          <w:rFonts w:hint="eastAsia"/>
        </w:rPr>
        <w:t>2</w:t>
      </w:r>
      <w:r>
        <w:rPr>
          <w:rFonts w:hint="eastAsia"/>
        </w:rPr>
        <w:t>）事故发生地点要设立明显标志，如有必要则进行现场录像和拍照。</w:t>
      </w:r>
      <w:r>
        <w:rPr>
          <w:rFonts w:hint="eastAsia"/>
        </w:rPr>
        <w:t> </w:t>
      </w:r>
    </w:p>
    <w:p w:rsidR="00AB21C5" w:rsidRDefault="00AB21C5" w:rsidP="00DF2D7C">
      <w:pPr>
        <w:spacing w:line="460" w:lineRule="exact"/>
        <w:ind w:firstLineChars="200" w:firstLine="480"/>
      </w:pPr>
      <w:r>
        <w:rPr>
          <w:rFonts w:hint="eastAsia"/>
        </w:rPr>
        <w:t>（</w:t>
      </w:r>
      <w:r>
        <w:rPr>
          <w:rFonts w:hint="eastAsia"/>
        </w:rPr>
        <w:t>3</w:t>
      </w:r>
      <w:r>
        <w:rPr>
          <w:rFonts w:hint="eastAsia"/>
        </w:rPr>
        <w:t>）现场要采平行双样，一份供现场快速测定，一份供送回实验室测定。如有需要，同时采集污染地点的底质样品。</w:t>
      </w:r>
      <w:r>
        <w:rPr>
          <w:rFonts w:hint="eastAsia"/>
        </w:rPr>
        <w:t> </w:t>
      </w:r>
    </w:p>
    <w:p w:rsidR="00AB21C5" w:rsidRDefault="00AB21C5" w:rsidP="00DF2D7C">
      <w:pPr>
        <w:spacing w:line="460" w:lineRule="exact"/>
        <w:ind w:firstLineChars="200" w:firstLine="480"/>
      </w:pPr>
      <w:r>
        <w:rPr>
          <w:rFonts w:hint="eastAsia"/>
        </w:rPr>
        <w:t>9.1.2.2 </w:t>
      </w:r>
      <w:r>
        <w:rPr>
          <w:rFonts w:hint="eastAsia"/>
        </w:rPr>
        <w:t>跟踪监测采样</w:t>
      </w:r>
      <w:r>
        <w:rPr>
          <w:rFonts w:hint="eastAsia"/>
        </w:rPr>
        <w:t> </w:t>
      </w:r>
    </w:p>
    <w:p w:rsidR="00AB21C5" w:rsidRDefault="00AB21C5" w:rsidP="00DF2D7C">
      <w:pPr>
        <w:spacing w:line="460" w:lineRule="exact"/>
        <w:ind w:firstLineChars="200" w:firstLine="480"/>
      </w:pPr>
      <w:r>
        <w:rPr>
          <w:rFonts w:hint="eastAsia"/>
        </w:rPr>
        <w:t>污染物质进入水体后，随着稀释、扩散和沉降作用，其浓度会逐渐降低。为掌握污染程度、范围及变化趋势，在事故发生后，往往要进行连续的跟踪监测，直至水体环境恢复正常。</w:t>
      </w:r>
      <w:r>
        <w:rPr>
          <w:rFonts w:hint="eastAsia"/>
        </w:rPr>
        <w:t> </w:t>
      </w:r>
    </w:p>
    <w:p w:rsidR="00AB21C5" w:rsidRDefault="00AB21C5" w:rsidP="00DF2D7C">
      <w:pPr>
        <w:spacing w:line="460" w:lineRule="exact"/>
        <w:ind w:firstLineChars="200" w:firstLine="480"/>
      </w:pPr>
      <w:r>
        <w:rPr>
          <w:rFonts w:hint="eastAsia"/>
        </w:rPr>
        <w:t>（</w:t>
      </w:r>
      <w:r>
        <w:rPr>
          <w:rFonts w:hint="eastAsia"/>
        </w:rPr>
        <w:t>1</w:t>
      </w:r>
      <w:r>
        <w:rPr>
          <w:rFonts w:hint="eastAsia"/>
        </w:rPr>
        <w:t>）对江河污染的跟踪监测要根据污染物质的性质和数量及河流的水文要素等，沿河段设置数个采样断面，并在采样点设立明显标志。采样频次根据事故程度确定。</w:t>
      </w:r>
      <w:r>
        <w:rPr>
          <w:rFonts w:hint="eastAsia"/>
        </w:rPr>
        <w:t> </w:t>
      </w:r>
    </w:p>
    <w:p w:rsidR="00AB21C5" w:rsidRDefault="00AB21C5" w:rsidP="00DF2D7C">
      <w:pPr>
        <w:spacing w:line="460" w:lineRule="exact"/>
        <w:ind w:firstLineChars="200" w:firstLine="480"/>
      </w:pPr>
      <w:r>
        <w:rPr>
          <w:rFonts w:hint="eastAsia"/>
        </w:rPr>
        <w:t>（</w:t>
      </w:r>
      <w:r>
        <w:rPr>
          <w:rFonts w:hint="eastAsia"/>
        </w:rPr>
        <w:t>2</w:t>
      </w:r>
      <w:r>
        <w:rPr>
          <w:rFonts w:hint="eastAsia"/>
        </w:rPr>
        <w:t>）对湖（库）污染的跟踪监测，应根据具体情况布点，但在出水口和饮用水取水口处必须设置采样点。由于湖（库）的水体较稳定，要考虑不同水层采样。采样频次每天不得少于两次。</w:t>
      </w:r>
    </w:p>
    <w:p w:rsidR="00AB21C5" w:rsidRDefault="00AB21C5" w:rsidP="00DF2D7C">
      <w:pPr>
        <w:spacing w:line="460" w:lineRule="exact"/>
        <w:ind w:firstLineChars="200" w:firstLine="480"/>
      </w:pPr>
      <w:r>
        <w:rPr>
          <w:rFonts w:hint="eastAsia"/>
        </w:rPr>
        <w:t> 9.1.2.3 </w:t>
      </w:r>
      <w:r>
        <w:rPr>
          <w:rFonts w:hint="eastAsia"/>
        </w:rPr>
        <w:t>现场记录</w:t>
      </w:r>
      <w:r>
        <w:rPr>
          <w:rFonts w:hint="eastAsia"/>
        </w:rPr>
        <w:t> </w:t>
      </w:r>
    </w:p>
    <w:p w:rsidR="00AB21C5" w:rsidRDefault="00AB21C5" w:rsidP="00DF2D7C">
      <w:pPr>
        <w:spacing w:line="460" w:lineRule="exact"/>
        <w:ind w:firstLineChars="200" w:firstLine="480"/>
      </w:pPr>
      <w:r>
        <w:rPr>
          <w:rFonts w:hint="eastAsia"/>
        </w:rPr>
        <w:t>要绘制事故现场的位置图，标出采样点位，记录发生时间，事故原因，事故持续时间，采样时间，以及水体感观性描述，可能存在的污染物，采样人员等事项。</w:t>
      </w:r>
      <w:r>
        <w:rPr>
          <w:rFonts w:hint="eastAsia"/>
        </w:rPr>
        <w:t> </w:t>
      </w:r>
    </w:p>
    <w:p w:rsidR="00AB21C5" w:rsidRDefault="00AB21C5" w:rsidP="00DF2D7C">
      <w:pPr>
        <w:spacing w:line="460" w:lineRule="exact"/>
        <w:ind w:firstLineChars="200" w:firstLine="480"/>
      </w:pPr>
      <w:r>
        <w:rPr>
          <w:rFonts w:hint="eastAsia"/>
        </w:rPr>
        <w:t>9.1.3 </w:t>
      </w:r>
      <w:r>
        <w:rPr>
          <w:rFonts w:hint="eastAsia"/>
        </w:rPr>
        <w:t>监测方法</w:t>
      </w:r>
      <w:r>
        <w:rPr>
          <w:rFonts w:hint="eastAsia"/>
        </w:rPr>
        <w:t> </w:t>
      </w:r>
    </w:p>
    <w:p w:rsidR="00AB21C5" w:rsidRDefault="00AB21C5" w:rsidP="00DF2D7C">
      <w:pPr>
        <w:spacing w:line="460" w:lineRule="exact"/>
        <w:ind w:firstLineChars="200" w:firstLine="480"/>
      </w:pPr>
      <w:r>
        <w:rPr>
          <w:rFonts w:hint="eastAsia"/>
        </w:rPr>
        <w:t>由于事故的突发性和复杂性，当我国颁布的标准监测分析方法不能满足要求时，可等效采用</w:t>
      </w:r>
      <w:r>
        <w:rPr>
          <w:rFonts w:hint="eastAsia"/>
        </w:rPr>
        <w:t>ISO</w:t>
      </w:r>
      <w:r>
        <w:rPr>
          <w:rFonts w:hint="eastAsia"/>
        </w:rPr>
        <w:t>、美国</w:t>
      </w:r>
      <w:r>
        <w:rPr>
          <w:rFonts w:hint="eastAsia"/>
        </w:rPr>
        <w:t>EPA</w:t>
      </w:r>
      <w:r>
        <w:rPr>
          <w:rFonts w:hint="eastAsia"/>
        </w:rPr>
        <w:t>或日本</w:t>
      </w:r>
      <w:r>
        <w:rPr>
          <w:rFonts w:hint="eastAsia"/>
        </w:rPr>
        <w:t>JIS</w:t>
      </w:r>
      <w:r>
        <w:rPr>
          <w:rFonts w:hint="eastAsia"/>
        </w:rPr>
        <w:t>的相关方法，但必须用加标回收、平行双样等指标检验方法的适用性。</w:t>
      </w:r>
      <w:r>
        <w:rPr>
          <w:rFonts w:hint="eastAsia"/>
        </w:rPr>
        <w:t> </w:t>
      </w:r>
      <w:r>
        <w:rPr>
          <w:rFonts w:hint="eastAsia"/>
        </w:rPr>
        <w:t>现场监测可使用水质检测管或便携式监测仪器等快速检测手段，鉴别鉴定污染物的种类并给出定量、半定量的测定数据。现场无法监测的项目和平行采集的样品，应尽快将样品送回实验室进行检测。</w:t>
      </w:r>
      <w:r>
        <w:rPr>
          <w:rFonts w:hint="eastAsia"/>
        </w:rPr>
        <w:t> </w:t>
      </w:r>
    </w:p>
    <w:p w:rsidR="00AB21C5" w:rsidRDefault="00AB21C5" w:rsidP="00DF2D7C">
      <w:pPr>
        <w:spacing w:line="460" w:lineRule="exact"/>
        <w:ind w:firstLineChars="200" w:firstLine="480"/>
      </w:pPr>
      <w:r>
        <w:rPr>
          <w:rFonts w:hint="eastAsia"/>
        </w:rPr>
        <w:t>跟踪监测一般可在采样后及时送回实验室进行分析。</w:t>
      </w:r>
      <w:r>
        <w:rPr>
          <w:rFonts w:hint="eastAsia"/>
        </w:rPr>
        <w:t> </w:t>
      </w:r>
    </w:p>
    <w:p w:rsidR="00AB21C5" w:rsidRDefault="00AB21C5" w:rsidP="00DF2D7C">
      <w:pPr>
        <w:spacing w:line="460" w:lineRule="exact"/>
        <w:ind w:firstLineChars="200" w:firstLine="480"/>
      </w:pPr>
      <w:r>
        <w:rPr>
          <w:rFonts w:hint="eastAsia"/>
        </w:rPr>
        <w:t>9.1.4 </w:t>
      </w:r>
      <w:r>
        <w:rPr>
          <w:rFonts w:hint="eastAsia"/>
        </w:rPr>
        <w:t>应急监测报告</w:t>
      </w:r>
      <w:r>
        <w:rPr>
          <w:rFonts w:hint="eastAsia"/>
        </w:rPr>
        <w:t> </w:t>
      </w:r>
    </w:p>
    <w:p w:rsidR="00AB21C5" w:rsidRDefault="00AB21C5" w:rsidP="00DF2D7C">
      <w:pPr>
        <w:spacing w:line="460" w:lineRule="exact"/>
        <w:ind w:firstLineChars="200" w:firstLine="480"/>
      </w:pPr>
      <w:r>
        <w:rPr>
          <w:rFonts w:hint="eastAsia"/>
        </w:rPr>
        <w:lastRenderedPageBreak/>
        <w:t>根据现场情况和监测结果，编写现场监测报告并迅速上报有关单位，报告的主要内容有：</w:t>
      </w:r>
      <w:r>
        <w:rPr>
          <w:rFonts w:hint="eastAsia"/>
        </w:rPr>
        <w:t> </w:t>
      </w:r>
    </w:p>
    <w:p w:rsidR="00AB21C5" w:rsidRDefault="00AB21C5" w:rsidP="00DF2D7C">
      <w:pPr>
        <w:spacing w:line="460" w:lineRule="exact"/>
        <w:ind w:firstLineChars="200" w:firstLine="480"/>
      </w:pPr>
      <w:r>
        <w:rPr>
          <w:rFonts w:hint="eastAsia"/>
        </w:rPr>
        <w:t>9.1.4.1 </w:t>
      </w:r>
      <w:r>
        <w:rPr>
          <w:rFonts w:hint="eastAsia"/>
        </w:rPr>
        <w:t>事故发生的时间，接到通知的时间，到达现场监测时间。</w:t>
      </w:r>
      <w:r>
        <w:rPr>
          <w:rFonts w:hint="eastAsia"/>
        </w:rPr>
        <w:t> </w:t>
      </w:r>
    </w:p>
    <w:p w:rsidR="00AB21C5" w:rsidRDefault="00AB21C5" w:rsidP="00DF2D7C">
      <w:pPr>
        <w:spacing w:line="460" w:lineRule="exact"/>
        <w:ind w:firstLineChars="200" w:firstLine="480"/>
      </w:pPr>
      <w:r>
        <w:rPr>
          <w:rFonts w:hint="eastAsia"/>
        </w:rPr>
        <w:t>9.1.4.2 </w:t>
      </w:r>
      <w:r>
        <w:rPr>
          <w:rFonts w:hint="eastAsia"/>
        </w:rPr>
        <w:t>事故发生的具体位置。</w:t>
      </w:r>
      <w:r>
        <w:rPr>
          <w:rFonts w:hint="eastAsia"/>
        </w:rPr>
        <w:t> </w:t>
      </w:r>
    </w:p>
    <w:p w:rsidR="00AB21C5" w:rsidRDefault="00AB21C5" w:rsidP="00DF2D7C">
      <w:pPr>
        <w:spacing w:line="460" w:lineRule="exact"/>
        <w:ind w:firstLineChars="200" w:firstLine="480"/>
      </w:pPr>
      <w:r>
        <w:rPr>
          <w:rFonts w:hint="eastAsia"/>
        </w:rPr>
        <w:t>9.1.4.3 </w:t>
      </w:r>
      <w:r>
        <w:rPr>
          <w:rFonts w:hint="eastAsia"/>
        </w:rPr>
        <w:t>监测实施，包括采样点位、监测频次、监测方法。</w:t>
      </w:r>
    </w:p>
    <w:p w:rsidR="00AB21C5" w:rsidRDefault="00AB21C5" w:rsidP="00DF2D7C">
      <w:pPr>
        <w:spacing w:line="460" w:lineRule="exact"/>
        <w:ind w:firstLineChars="200" w:firstLine="480"/>
      </w:pPr>
      <w:r>
        <w:rPr>
          <w:rFonts w:hint="eastAsia"/>
        </w:rPr>
        <w:t>9.1.4.4 </w:t>
      </w:r>
      <w:r>
        <w:rPr>
          <w:rFonts w:hint="eastAsia"/>
        </w:rPr>
        <w:t>事故发生的性质、原因及伤亡损失情况。</w:t>
      </w:r>
      <w:r>
        <w:rPr>
          <w:rFonts w:hint="eastAsia"/>
        </w:rPr>
        <w:t> </w:t>
      </w:r>
    </w:p>
    <w:p w:rsidR="00AB21C5" w:rsidRDefault="00AB21C5" w:rsidP="00DF2D7C">
      <w:pPr>
        <w:spacing w:line="460" w:lineRule="exact"/>
        <w:ind w:firstLineChars="200" w:firstLine="480"/>
      </w:pPr>
      <w:r>
        <w:rPr>
          <w:rFonts w:hint="eastAsia"/>
        </w:rPr>
        <w:t>9.1.4.5 </w:t>
      </w:r>
      <w:r>
        <w:rPr>
          <w:rFonts w:hint="eastAsia"/>
        </w:rPr>
        <w:t>主要污染物的种类、流失量、浓度及影响范围。</w:t>
      </w:r>
      <w:r>
        <w:rPr>
          <w:rFonts w:hint="eastAsia"/>
        </w:rPr>
        <w:t> </w:t>
      </w:r>
    </w:p>
    <w:p w:rsidR="00AB21C5" w:rsidRDefault="00AB21C5" w:rsidP="00DF2D7C">
      <w:pPr>
        <w:spacing w:line="460" w:lineRule="exact"/>
        <w:ind w:firstLineChars="200" w:firstLine="480"/>
      </w:pPr>
      <w:r>
        <w:rPr>
          <w:rFonts w:hint="eastAsia"/>
        </w:rPr>
        <w:t>9.1.4.6 </w:t>
      </w:r>
      <w:r>
        <w:rPr>
          <w:rFonts w:hint="eastAsia"/>
        </w:rPr>
        <w:t>简要说明污染物的有害特性及处理处置建议。</w:t>
      </w:r>
      <w:r>
        <w:rPr>
          <w:rFonts w:hint="eastAsia"/>
        </w:rPr>
        <w:t> </w:t>
      </w:r>
    </w:p>
    <w:p w:rsidR="00AB21C5" w:rsidRDefault="00AB21C5" w:rsidP="00DF2D7C">
      <w:pPr>
        <w:spacing w:line="460" w:lineRule="exact"/>
        <w:ind w:firstLineChars="200" w:firstLine="480"/>
      </w:pPr>
      <w:r>
        <w:rPr>
          <w:rFonts w:hint="eastAsia"/>
        </w:rPr>
        <w:t>9.1.4.7 </w:t>
      </w:r>
      <w:r>
        <w:rPr>
          <w:rFonts w:hint="eastAsia"/>
        </w:rPr>
        <w:t>附现场示意图及录像或照片。</w:t>
      </w:r>
    </w:p>
    <w:p w:rsidR="00AB21C5" w:rsidRDefault="00AB21C5" w:rsidP="00DF2D7C">
      <w:pPr>
        <w:spacing w:line="460" w:lineRule="exact"/>
        <w:ind w:firstLineChars="200" w:firstLine="480"/>
      </w:pPr>
      <w:r>
        <w:rPr>
          <w:rFonts w:hint="eastAsia"/>
        </w:rPr>
        <w:t> 9.1.4.8 </w:t>
      </w:r>
      <w:r>
        <w:rPr>
          <w:rFonts w:hint="eastAsia"/>
        </w:rPr>
        <w:t>应急监测单位及负责人盖章签字。</w:t>
      </w:r>
      <w:r>
        <w:rPr>
          <w:rFonts w:hint="eastAsia"/>
        </w:rPr>
        <w:t> </w:t>
      </w:r>
    </w:p>
    <w:p w:rsidR="00AB21C5" w:rsidRDefault="00AB21C5" w:rsidP="00DF2D7C">
      <w:pPr>
        <w:spacing w:line="460" w:lineRule="exact"/>
        <w:ind w:firstLineChars="200" w:firstLine="480"/>
      </w:pPr>
      <w:r>
        <w:rPr>
          <w:rFonts w:hint="eastAsia"/>
        </w:rPr>
        <w:t>9.2 </w:t>
      </w:r>
      <w:r>
        <w:rPr>
          <w:rFonts w:hint="eastAsia"/>
        </w:rPr>
        <w:t>洪水期与退水期水质监测</w:t>
      </w:r>
      <w:r>
        <w:rPr>
          <w:rFonts w:hint="eastAsia"/>
        </w:rPr>
        <w:t> </w:t>
      </w:r>
    </w:p>
    <w:p w:rsidR="00AB21C5" w:rsidRDefault="00AB21C5" w:rsidP="00DF2D7C">
      <w:pPr>
        <w:spacing w:line="460" w:lineRule="exact"/>
        <w:ind w:firstLineChars="200" w:firstLine="480"/>
      </w:pPr>
      <w:r>
        <w:rPr>
          <w:rFonts w:hint="eastAsia"/>
        </w:rPr>
        <w:t>9.2.1 </w:t>
      </w:r>
      <w:r>
        <w:rPr>
          <w:rFonts w:hint="eastAsia"/>
        </w:rPr>
        <w:t>监测目的</w:t>
      </w:r>
      <w:r>
        <w:rPr>
          <w:rFonts w:hint="eastAsia"/>
        </w:rPr>
        <w:t> </w:t>
      </w:r>
    </w:p>
    <w:p w:rsidR="00AB21C5" w:rsidRDefault="00AB21C5" w:rsidP="00DF2D7C">
      <w:pPr>
        <w:spacing w:line="460" w:lineRule="exact"/>
        <w:ind w:firstLineChars="200" w:firstLine="480"/>
      </w:pPr>
      <w:r>
        <w:rPr>
          <w:rFonts w:hint="eastAsia"/>
        </w:rPr>
        <w:t>掌握洪水期与退水期地表水质现状和变化趋势，及时准确地为国家环境保护行政主管部门提供可靠信息，以便对可能发生的水污染事故制定相应的处理对策，为保障洪涝区域人民的健康与重建工作提供科学依据。</w:t>
      </w:r>
      <w:r>
        <w:rPr>
          <w:rFonts w:hint="eastAsia"/>
        </w:rPr>
        <w:t> </w:t>
      </w:r>
    </w:p>
    <w:p w:rsidR="00AB21C5" w:rsidRDefault="00AB21C5" w:rsidP="00DF2D7C">
      <w:pPr>
        <w:spacing w:line="460" w:lineRule="exact"/>
        <w:ind w:firstLineChars="200" w:firstLine="480"/>
      </w:pPr>
      <w:r>
        <w:rPr>
          <w:rFonts w:hint="eastAsia"/>
        </w:rPr>
        <w:t>9.2.2 </w:t>
      </w:r>
      <w:r>
        <w:rPr>
          <w:rFonts w:hint="eastAsia"/>
        </w:rPr>
        <w:t>监测的基本任务与要求</w:t>
      </w:r>
      <w:r>
        <w:rPr>
          <w:rFonts w:hint="eastAsia"/>
        </w:rPr>
        <w:t> </w:t>
      </w:r>
    </w:p>
    <w:p w:rsidR="00AB21C5" w:rsidRDefault="00AB21C5" w:rsidP="00DF2D7C">
      <w:pPr>
        <w:spacing w:line="460" w:lineRule="exact"/>
        <w:ind w:firstLineChars="200" w:firstLine="480"/>
      </w:pPr>
      <w:r>
        <w:rPr>
          <w:rFonts w:hint="eastAsia"/>
        </w:rPr>
        <w:t>9.2.2.1 </w:t>
      </w:r>
      <w:r>
        <w:rPr>
          <w:rFonts w:hint="eastAsia"/>
        </w:rPr>
        <w:t>开展灾区城镇河流、湖、库及饮用水源地的水质监测。</w:t>
      </w:r>
      <w:r>
        <w:rPr>
          <w:rFonts w:hint="eastAsia"/>
        </w:rPr>
        <w:t> </w:t>
      </w:r>
    </w:p>
    <w:p w:rsidR="00AB21C5" w:rsidRDefault="00AB21C5" w:rsidP="00DF2D7C">
      <w:pPr>
        <w:spacing w:line="460" w:lineRule="exact"/>
        <w:ind w:firstLineChars="200" w:firstLine="480"/>
      </w:pPr>
      <w:r>
        <w:rPr>
          <w:rFonts w:hint="eastAsia"/>
        </w:rPr>
        <w:t>9.2.2.2 </w:t>
      </w:r>
      <w:r>
        <w:rPr>
          <w:rFonts w:hint="eastAsia"/>
        </w:rPr>
        <w:t>重灾区、淹没区的地表水质监测；对于危险品存放地周围水质重点监测。</w:t>
      </w:r>
      <w:r>
        <w:rPr>
          <w:rFonts w:hint="eastAsia"/>
        </w:rPr>
        <w:t> </w:t>
      </w:r>
    </w:p>
    <w:p w:rsidR="00AB21C5" w:rsidRDefault="00AB21C5" w:rsidP="00DF2D7C">
      <w:pPr>
        <w:spacing w:line="460" w:lineRule="exact"/>
        <w:ind w:firstLineChars="200" w:firstLine="480"/>
      </w:pPr>
      <w:r>
        <w:rPr>
          <w:rFonts w:hint="eastAsia"/>
        </w:rPr>
        <w:t>9.2.2.3 </w:t>
      </w:r>
      <w:r>
        <w:rPr>
          <w:rFonts w:hint="eastAsia"/>
        </w:rPr>
        <w:t>水环境污染事故的追踪调查和应急监测。</w:t>
      </w:r>
      <w:r>
        <w:rPr>
          <w:rFonts w:hint="eastAsia"/>
        </w:rPr>
        <w:t> </w:t>
      </w:r>
    </w:p>
    <w:p w:rsidR="00AB21C5" w:rsidRDefault="00AB21C5" w:rsidP="00DF2D7C">
      <w:pPr>
        <w:spacing w:line="460" w:lineRule="exact"/>
        <w:ind w:firstLineChars="200" w:firstLine="480"/>
      </w:pPr>
      <w:r>
        <w:rPr>
          <w:rFonts w:hint="eastAsia"/>
        </w:rPr>
        <w:t>9.2.2.4 </w:t>
      </w:r>
      <w:r>
        <w:rPr>
          <w:rFonts w:hint="eastAsia"/>
        </w:rPr>
        <w:t>开展洪水期与退水期水环境质量的评价与专报。</w:t>
      </w:r>
    </w:p>
    <w:p w:rsidR="00AB21C5" w:rsidRDefault="00AB21C5" w:rsidP="00DF2D7C">
      <w:pPr>
        <w:spacing w:line="460" w:lineRule="exact"/>
        <w:ind w:firstLineChars="200" w:firstLine="480"/>
      </w:pPr>
      <w:r>
        <w:rPr>
          <w:rFonts w:hint="eastAsia"/>
        </w:rPr>
        <w:t> 9.2.2.5 </w:t>
      </w:r>
      <w:r>
        <w:rPr>
          <w:rFonts w:hint="eastAsia"/>
        </w:rPr>
        <w:t>各项监测与报告工作要做到快速、及时、准确。</w:t>
      </w:r>
      <w:r>
        <w:rPr>
          <w:rFonts w:hint="eastAsia"/>
        </w:rPr>
        <w:t> </w:t>
      </w:r>
    </w:p>
    <w:p w:rsidR="00AB21C5" w:rsidRDefault="00AB21C5" w:rsidP="00DF2D7C">
      <w:pPr>
        <w:spacing w:line="460" w:lineRule="exact"/>
        <w:ind w:firstLineChars="200" w:firstLine="480"/>
      </w:pPr>
      <w:r>
        <w:rPr>
          <w:rFonts w:hint="eastAsia"/>
        </w:rPr>
        <w:t>9.2.2.6 </w:t>
      </w:r>
      <w:r>
        <w:rPr>
          <w:rFonts w:hint="eastAsia"/>
        </w:rPr>
        <w:t>其他要求执行</w:t>
      </w:r>
    </w:p>
    <w:p w:rsidR="00AB21C5" w:rsidRDefault="00AB21C5" w:rsidP="00DF2D7C">
      <w:pPr>
        <w:spacing w:line="460" w:lineRule="exact"/>
        <w:ind w:firstLineChars="200" w:firstLine="480"/>
      </w:pPr>
      <w:r>
        <w:rPr>
          <w:rFonts w:hint="eastAsia"/>
        </w:rPr>
        <w:t>9.1</w:t>
      </w:r>
      <w:r>
        <w:rPr>
          <w:rFonts w:hint="eastAsia"/>
        </w:rPr>
        <w:t>节突发性水环境污染事故的应急监测。</w:t>
      </w:r>
      <w:r>
        <w:rPr>
          <w:rFonts w:hint="eastAsia"/>
        </w:rPr>
        <w:t> </w:t>
      </w:r>
    </w:p>
    <w:p w:rsidR="00AB21C5" w:rsidRDefault="00AB21C5" w:rsidP="00DF2D7C">
      <w:pPr>
        <w:spacing w:line="460" w:lineRule="exact"/>
        <w:ind w:firstLineChars="200" w:firstLine="480"/>
      </w:pPr>
      <w:r>
        <w:rPr>
          <w:rFonts w:hint="eastAsia"/>
        </w:rPr>
        <w:t>9.2.3 </w:t>
      </w:r>
      <w:r>
        <w:rPr>
          <w:rFonts w:hint="eastAsia"/>
        </w:rPr>
        <w:t>监测点位布设原则</w:t>
      </w:r>
      <w:r>
        <w:rPr>
          <w:rFonts w:hint="eastAsia"/>
        </w:rPr>
        <w:t> </w:t>
      </w:r>
    </w:p>
    <w:p w:rsidR="00AB21C5" w:rsidRDefault="00AB21C5" w:rsidP="00DF2D7C">
      <w:pPr>
        <w:spacing w:line="460" w:lineRule="exact"/>
        <w:ind w:firstLineChars="200" w:firstLine="480"/>
      </w:pPr>
      <w:r>
        <w:rPr>
          <w:rFonts w:hint="eastAsia"/>
        </w:rPr>
        <w:t>9.2.3.1 </w:t>
      </w:r>
      <w:r>
        <w:rPr>
          <w:rFonts w:hint="eastAsia"/>
        </w:rPr>
        <w:t>布点原则</w:t>
      </w:r>
      <w:r>
        <w:rPr>
          <w:rFonts w:hint="eastAsia"/>
        </w:rPr>
        <w:t> </w:t>
      </w:r>
    </w:p>
    <w:p w:rsidR="00AB21C5" w:rsidRDefault="00AB21C5" w:rsidP="00DF2D7C">
      <w:pPr>
        <w:spacing w:line="460" w:lineRule="exact"/>
        <w:ind w:firstLineChars="200" w:firstLine="480"/>
      </w:pPr>
      <w:r>
        <w:rPr>
          <w:rFonts w:hint="eastAsia"/>
        </w:rPr>
        <w:t>参照第</w:t>
      </w:r>
      <w:r>
        <w:rPr>
          <w:rFonts w:hint="eastAsia"/>
        </w:rPr>
        <w:t>4 </w:t>
      </w:r>
      <w:r>
        <w:rPr>
          <w:rFonts w:hint="eastAsia"/>
        </w:rPr>
        <w:t>章地表水质监测布点与采样，第</w:t>
      </w:r>
      <w:r>
        <w:rPr>
          <w:rFonts w:hint="eastAsia"/>
        </w:rPr>
        <w:t>5 </w:t>
      </w:r>
      <w:r>
        <w:rPr>
          <w:rFonts w:hint="eastAsia"/>
        </w:rPr>
        <w:t>章污水监测的布点与采样。并根据洪水与退水过程中水体流经区域，把监测重点放在城、镇、村的饮用水源地（含水井周围）、洪涝区城、镇、村的河流，淹没区危险品存放地的周围要加密布点。</w:t>
      </w:r>
      <w:r>
        <w:rPr>
          <w:rFonts w:hint="eastAsia"/>
        </w:rPr>
        <w:t> </w:t>
      </w:r>
    </w:p>
    <w:p w:rsidR="00AB21C5" w:rsidRDefault="00AB21C5" w:rsidP="00DF2D7C">
      <w:pPr>
        <w:spacing w:line="460" w:lineRule="exact"/>
        <w:ind w:firstLineChars="200" w:firstLine="480"/>
      </w:pPr>
      <w:r>
        <w:rPr>
          <w:rFonts w:hint="eastAsia"/>
        </w:rPr>
        <w:t>9.2.3.2 </w:t>
      </w:r>
      <w:r>
        <w:rPr>
          <w:rFonts w:hint="eastAsia"/>
        </w:rPr>
        <w:t>洪水区域的河流主干道和支流流经的城镇加密布设控制断面（不设中</w:t>
      </w:r>
      <w:r>
        <w:rPr>
          <w:rFonts w:hint="eastAsia"/>
        </w:rPr>
        <w:lastRenderedPageBreak/>
        <w:t>泓断面）。</w:t>
      </w:r>
      <w:r>
        <w:rPr>
          <w:rFonts w:hint="eastAsia"/>
        </w:rPr>
        <w:t> </w:t>
      </w:r>
    </w:p>
    <w:p w:rsidR="00AB21C5" w:rsidRDefault="00AB21C5" w:rsidP="00DF2D7C">
      <w:pPr>
        <w:spacing w:line="460" w:lineRule="exact"/>
        <w:ind w:firstLineChars="200" w:firstLine="480"/>
      </w:pPr>
      <w:r>
        <w:rPr>
          <w:rFonts w:hint="eastAsia"/>
        </w:rPr>
        <w:t>9.2.3.3 </w:t>
      </w:r>
      <w:r>
        <w:rPr>
          <w:rFonts w:hint="eastAsia"/>
        </w:rPr>
        <w:t>城镇村的饮用水源地在进水和出水方位加密布点。</w:t>
      </w:r>
      <w:r>
        <w:rPr>
          <w:rFonts w:hint="eastAsia"/>
        </w:rPr>
        <w:t> </w:t>
      </w:r>
    </w:p>
    <w:p w:rsidR="00AB21C5" w:rsidRDefault="00AB21C5" w:rsidP="00DF2D7C">
      <w:pPr>
        <w:spacing w:line="460" w:lineRule="exact"/>
        <w:ind w:firstLineChars="200" w:firstLine="480"/>
      </w:pPr>
      <w:r>
        <w:rPr>
          <w:rFonts w:hint="eastAsia"/>
        </w:rPr>
        <w:t>9.2.3.4 </w:t>
      </w:r>
      <w:r>
        <w:rPr>
          <w:rFonts w:hint="eastAsia"/>
        </w:rPr>
        <w:t>洪涝区域的饮用水水井根据不同水深布设上（水面至水下</w:t>
      </w:r>
      <w:r>
        <w:rPr>
          <w:rFonts w:hint="eastAsia"/>
        </w:rPr>
        <w:t>20 mm</w:t>
      </w:r>
      <w:r>
        <w:rPr>
          <w:rFonts w:hint="eastAsia"/>
        </w:rPr>
        <w:t>），中（水深的中部），下（底质上</w:t>
      </w:r>
      <w:r>
        <w:rPr>
          <w:rFonts w:hint="eastAsia"/>
        </w:rPr>
        <w:t>50 mm</w:t>
      </w:r>
      <w:r>
        <w:rPr>
          <w:rFonts w:hint="eastAsia"/>
        </w:rPr>
        <w:t>）三个点位。</w:t>
      </w:r>
      <w:r>
        <w:rPr>
          <w:rFonts w:hint="eastAsia"/>
        </w:rPr>
        <w:t> </w:t>
      </w:r>
    </w:p>
    <w:p w:rsidR="00AB21C5" w:rsidRDefault="00AB21C5" w:rsidP="00DF2D7C">
      <w:pPr>
        <w:spacing w:line="460" w:lineRule="exact"/>
        <w:ind w:firstLineChars="200" w:firstLine="480"/>
      </w:pPr>
      <w:r>
        <w:rPr>
          <w:rFonts w:hint="eastAsia"/>
        </w:rPr>
        <w:t>9.2.3.5 </w:t>
      </w:r>
      <w:r>
        <w:rPr>
          <w:rFonts w:hint="eastAsia"/>
        </w:rPr>
        <w:t>淹没区域的饮用水源地和水井周围加密布点。</w:t>
      </w:r>
      <w:r>
        <w:rPr>
          <w:rFonts w:hint="eastAsia"/>
        </w:rPr>
        <w:t> </w:t>
      </w:r>
    </w:p>
    <w:p w:rsidR="00AB21C5" w:rsidRDefault="00AB21C5" w:rsidP="00DF2D7C">
      <w:pPr>
        <w:spacing w:line="460" w:lineRule="exact"/>
        <w:ind w:firstLineChars="200" w:firstLine="480"/>
      </w:pPr>
      <w:r>
        <w:rPr>
          <w:rFonts w:hint="eastAsia"/>
        </w:rPr>
        <w:t>9.2.3.6 </w:t>
      </w:r>
      <w:r>
        <w:rPr>
          <w:rFonts w:hint="eastAsia"/>
        </w:rPr>
        <w:t>洪涝区域和淹没区域的工矿企业周围，在入水方向每</w:t>
      </w:r>
      <w:r>
        <w:rPr>
          <w:rFonts w:hint="eastAsia"/>
        </w:rPr>
        <w:t>20 m</w:t>
      </w:r>
      <w:r>
        <w:rPr>
          <w:rFonts w:hint="eastAsia"/>
        </w:rPr>
        <w:t>布</w:t>
      </w:r>
      <w:r>
        <w:rPr>
          <w:rFonts w:hint="eastAsia"/>
        </w:rPr>
        <w:t>1</w:t>
      </w:r>
      <w:r>
        <w:rPr>
          <w:rFonts w:hint="eastAsia"/>
        </w:rPr>
        <w:t>个采样点，出水方向要加密布点，以能够切实监测出污染物泻流浓度和总量为原则。</w:t>
      </w:r>
      <w:r>
        <w:rPr>
          <w:rFonts w:hint="eastAsia"/>
        </w:rPr>
        <w:t> </w:t>
      </w:r>
    </w:p>
    <w:p w:rsidR="00AB21C5" w:rsidRDefault="00AB21C5" w:rsidP="00DF2D7C">
      <w:pPr>
        <w:spacing w:line="460" w:lineRule="exact"/>
        <w:ind w:firstLineChars="200" w:firstLine="480"/>
      </w:pPr>
      <w:r>
        <w:rPr>
          <w:rFonts w:hint="eastAsia"/>
        </w:rPr>
        <w:t>9.2.3.7 </w:t>
      </w:r>
      <w:r>
        <w:rPr>
          <w:rFonts w:hint="eastAsia"/>
        </w:rPr>
        <w:t>以危险品存放地或流经洪水的工矿企业为中心，按一定间隔的扇形布点，同时在洪水进流方向的上游设</w:t>
      </w:r>
      <w:r>
        <w:rPr>
          <w:rFonts w:hint="eastAsia"/>
        </w:rPr>
        <w:t>3</w:t>
      </w:r>
      <w:r>
        <w:rPr>
          <w:rFonts w:hint="eastAsia"/>
        </w:rPr>
        <w:t>～</w:t>
      </w:r>
      <w:r>
        <w:rPr>
          <w:rFonts w:hint="eastAsia"/>
        </w:rPr>
        <w:t>4</w:t>
      </w:r>
      <w:r>
        <w:rPr>
          <w:rFonts w:hint="eastAsia"/>
        </w:rPr>
        <w:t>个对照点位。</w:t>
      </w:r>
      <w:r>
        <w:rPr>
          <w:rFonts w:hint="eastAsia"/>
        </w:rPr>
        <w:t> </w:t>
      </w:r>
    </w:p>
    <w:p w:rsidR="00AB21C5" w:rsidRDefault="00AB21C5" w:rsidP="00DF2D7C">
      <w:pPr>
        <w:spacing w:line="460" w:lineRule="exact"/>
        <w:ind w:firstLineChars="200" w:firstLine="480"/>
      </w:pPr>
      <w:r>
        <w:rPr>
          <w:rFonts w:hint="eastAsia"/>
        </w:rPr>
        <w:t>9.2.4 </w:t>
      </w:r>
      <w:r>
        <w:rPr>
          <w:rFonts w:hint="eastAsia"/>
        </w:rPr>
        <w:t>采样</w:t>
      </w:r>
      <w:r>
        <w:rPr>
          <w:rFonts w:hint="eastAsia"/>
        </w:rPr>
        <w:t> </w:t>
      </w:r>
    </w:p>
    <w:p w:rsidR="00AB21C5" w:rsidRDefault="00AB21C5" w:rsidP="00DF2D7C">
      <w:pPr>
        <w:spacing w:line="460" w:lineRule="exact"/>
        <w:ind w:firstLineChars="200" w:firstLine="480"/>
      </w:pPr>
      <w:r>
        <w:rPr>
          <w:rFonts w:hint="eastAsia"/>
        </w:rPr>
        <w:t>参照</w:t>
      </w:r>
      <w:r>
        <w:rPr>
          <w:rFonts w:hint="eastAsia"/>
        </w:rPr>
        <w:t>4.2.3</w:t>
      </w:r>
      <w:r>
        <w:rPr>
          <w:rFonts w:hint="eastAsia"/>
        </w:rPr>
        <w:t>节水样采集和</w:t>
      </w:r>
      <w:r>
        <w:rPr>
          <w:rFonts w:hint="eastAsia"/>
        </w:rPr>
        <w:t>5.2</w:t>
      </w:r>
      <w:r>
        <w:rPr>
          <w:rFonts w:hint="eastAsia"/>
        </w:rPr>
        <w:t>节污染源污水监测的采样执行。</w:t>
      </w:r>
      <w:r>
        <w:rPr>
          <w:rFonts w:hint="eastAsia"/>
        </w:rPr>
        <w:t> </w:t>
      </w:r>
    </w:p>
    <w:p w:rsidR="00AB21C5" w:rsidRDefault="00AB21C5" w:rsidP="00DF2D7C">
      <w:pPr>
        <w:spacing w:line="460" w:lineRule="exact"/>
        <w:ind w:firstLineChars="200" w:firstLine="480"/>
      </w:pPr>
      <w:r>
        <w:rPr>
          <w:rFonts w:hint="eastAsia"/>
        </w:rPr>
        <w:t>9.2.5 </w:t>
      </w:r>
      <w:r>
        <w:rPr>
          <w:rFonts w:hint="eastAsia"/>
        </w:rPr>
        <w:t>监测频次与时段</w:t>
      </w:r>
      <w:r>
        <w:rPr>
          <w:rFonts w:hint="eastAsia"/>
        </w:rPr>
        <w:t> </w:t>
      </w:r>
    </w:p>
    <w:p w:rsidR="00AB21C5" w:rsidRDefault="00AB21C5" w:rsidP="00DF2D7C">
      <w:pPr>
        <w:spacing w:line="460" w:lineRule="exact"/>
        <w:ind w:firstLineChars="200" w:firstLine="480"/>
      </w:pPr>
      <w:r>
        <w:rPr>
          <w:rFonts w:hint="eastAsia"/>
        </w:rPr>
        <w:t>为说明污染物特别是危险品存放地污染物可能的泻排浓度、总量和泻排时段，自洪水暴发之日起至洪水消退后</w:t>
      </w:r>
      <w:r>
        <w:rPr>
          <w:rFonts w:hint="eastAsia"/>
        </w:rPr>
        <w:t>1</w:t>
      </w:r>
      <w:r>
        <w:rPr>
          <w:rFonts w:hint="eastAsia"/>
        </w:rPr>
        <w:t>个月的时段内，每周至少监测</w:t>
      </w:r>
      <w:r>
        <w:rPr>
          <w:rFonts w:hint="eastAsia"/>
        </w:rPr>
        <w:t>1</w:t>
      </w:r>
      <w:r>
        <w:rPr>
          <w:rFonts w:hint="eastAsia"/>
        </w:rPr>
        <w:t>次。</w:t>
      </w:r>
      <w:r>
        <w:rPr>
          <w:rFonts w:hint="eastAsia"/>
        </w:rPr>
        <w:t> </w:t>
      </w:r>
    </w:p>
    <w:p w:rsidR="00AB21C5" w:rsidRDefault="00AB21C5" w:rsidP="00DF2D7C">
      <w:pPr>
        <w:spacing w:line="460" w:lineRule="exact"/>
        <w:ind w:firstLineChars="200" w:firstLine="480"/>
      </w:pPr>
      <w:r>
        <w:rPr>
          <w:rFonts w:hint="eastAsia"/>
        </w:rPr>
        <w:t>9.2.6 </w:t>
      </w:r>
      <w:r>
        <w:rPr>
          <w:rFonts w:hint="eastAsia"/>
        </w:rPr>
        <w:t>监测项目</w:t>
      </w:r>
      <w:r>
        <w:rPr>
          <w:rFonts w:hint="eastAsia"/>
        </w:rPr>
        <w:t> </w:t>
      </w:r>
    </w:p>
    <w:p w:rsidR="00AB21C5" w:rsidRDefault="00AB21C5" w:rsidP="00DF2D7C">
      <w:pPr>
        <w:spacing w:line="460" w:lineRule="exact"/>
        <w:ind w:firstLineChars="200" w:firstLine="480"/>
      </w:pPr>
      <w:r>
        <w:rPr>
          <w:rFonts w:hint="eastAsia"/>
        </w:rPr>
        <w:t>9.2.6.1 </w:t>
      </w:r>
      <w:r>
        <w:rPr>
          <w:rFonts w:hint="eastAsia"/>
        </w:rPr>
        <w:t>地表水</w:t>
      </w:r>
      <w:r>
        <w:rPr>
          <w:rFonts w:hint="eastAsia"/>
        </w:rPr>
        <w:t> </w:t>
      </w:r>
    </w:p>
    <w:p w:rsidR="00AB21C5" w:rsidRDefault="00AB21C5" w:rsidP="00DF2D7C">
      <w:pPr>
        <w:spacing w:line="460" w:lineRule="exact"/>
        <w:ind w:firstLineChars="200" w:firstLine="480"/>
      </w:pPr>
      <w:r>
        <w:rPr>
          <w:rFonts w:hint="eastAsia"/>
        </w:rPr>
        <w:t>pH</w:t>
      </w:r>
      <w:r>
        <w:rPr>
          <w:rFonts w:hint="eastAsia"/>
        </w:rPr>
        <w:t>、悬浮物、化学需氧量、氨氮、总氮、总磷、挥发酚、油类、粪大肠菌群、细菌总数。参照地区污染物的特征，并参照洪水区污染源特征适当增加有关项目。</w:t>
      </w:r>
      <w:r>
        <w:rPr>
          <w:rFonts w:hint="eastAsia"/>
        </w:rPr>
        <w:t> </w:t>
      </w:r>
    </w:p>
    <w:p w:rsidR="00AB21C5" w:rsidRDefault="00AB21C5" w:rsidP="00DF2D7C">
      <w:pPr>
        <w:spacing w:line="460" w:lineRule="exact"/>
        <w:ind w:firstLineChars="200" w:firstLine="480"/>
      </w:pPr>
      <w:r>
        <w:rPr>
          <w:rFonts w:hint="eastAsia"/>
        </w:rPr>
        <w:t>9.2.6.2 </w:t>
      </w:r>
      <w:r>
        <w:rPr>
          <w:rFonts w:hint="eastAsia"/>
        </w:rPr>
        <w:t>饮用水源地（含井水）</w:t>
      </w:r>
      <w:r>
        <w:rPr>
          <w:rFonts w:hint="eastAsia"/>
        </w:rPr>
        <w:t> </w:t>
      </w:r>
    </w:p>
    <w:p w:rsidR="00AB21C5" w:rsidRDefault="00AB21C5" w:rsidP="00DF2D7C">
      <w:pPr>
        <w:spacing w:line="460" w:lineRule="exact"/>
        <w:ind w:firstLineChars="200" w:firstLine="480"/>
      </w:pPr>
      <w:r>
        <w:rPr>
          <w:rFonts w:hint="eastAsia"/>
        </w:rPr>
        <w:t>pH</w:t>
      </w:r>
      <w:r>
        <w:rPr>
          <w:rFonts w:hint="eastAsia"/>
        </w:rPr>
        <w:t>、悬浮物、高锰酸盐指数、氨氮、硝酸盐氮、亚硝酸盐氮、总磷、挥发酚、硫化物、总硬度、总汞、总砷、铅、镉、油类、氯化物、氟化物、总有机碳、粪大肠菌群、细菌总数。</w:t>
      </w:r>
      <w:r>
        <w:rPr>
          <w:rFonts w:hint="eastAsia"/>
        </w:rPr>
        <w:t> </w:t>
      </w:r>
    </w:p>
    <w:p w:rsidR="00AB21C5" w:rsidRDefault="00AB21C5" w:rsidP="00DF2D7C">
      <w:pPr>
        <w:spacing w:line="460" w:lineRule="exact"/>
        <w:ind w:firstLineChars="200" w:firstLine="480"/>
      </w:pPr>
      <w:r>
        <w:rPr>
          <w:rFonts w:hint="eastAsia"/>
        </w:rPr>
        <w:t>9.2.6.3 </w:t>
      </w:r>
      <w:r>
        <w:rPr>
          <w:rFonts w:hint="eastAsia"/>
        </w:rPr>
        <w:t>有污水排放的工矿企业及事业单位参照第</w:t>
      </w:r>
      <w:r>
        <w:rPr>
          <w:rFonts w:hint="eastAsia"/>
        </w:rPr>
        <w:t>6</w:t>
      </w:r>
      <w:r>
        <w:rPr>
          <w:rFonts w:hint="eastAsia"/>
        </w:rPr>
        <w:t>章表</w:t>
      </w:r>
      <w:r>
        <w:rPr>
          <w:rFonts w:hint="eastAsia"/>
        </w:rPr>
        <w:t>6-2</w:t>
      </w:r>
      <w:r>
        <w:rPr>
          <w:rFonts w:hint="eastAsia"/>
        </w:rPr>
        <w:t>污水监测项目执行。</w:t>
      </w:r>
      <w:r>
        <w:rPr>
          <w:rFonts w:hint="eastAsia"/>
        </w:rPr>
        <w:t> </w:t>
      </w:r>
    </w:p>
    <w:p w:rsidR="00AB21C5" w:rsidRDefault="00AB21C5" w:rsidP="00DF2D7C">
      <w:pPr>
        <w:spacing w:line="460" w:lineRule="exact"/>
        <w:ind w:firstLineChars="200" w:firstLine="480"/>
      </w:pPr>
      <w:r>
        <w:rPr>
          <w:rFonts w:hint="eastAsia"/>
        </w:rPr>
        <w:t>9.2.6.4 </w:t>
      </w:r>
      <w:r>
        <w:rPr>
          <w:rFonts w:hint="eastAsia"/>
        </w:rPr>
        <w:t>洪水淹没区的工矿企业和危险品存放地：根据工矿企业的产品、原材料、中间产品及存放危险品的种类，以国家控制的污染物为主，并参照国外有关限制排放污染物确定监测项目。</w:t>
      </w:r>
    </w:p>
    <w:p w:rsidR="00AB21C5" w:rsidRDefault="00AB21C5" w:rsidP="00DF2D7C">
      <w:pPr>
        <w:spacing w:line="460" w:lineRule="exact"/>
        <w:ind w:firstLineChars="200" w:firstLine="480"/>
      </w:pPr>
      <w:r>
        <w:rPr>
          <w:rFonts w:hint="eastAsia"/>
        </w:rPr>
        <w:t> 9.2.7 </w:t>
      </w:r>
      <w:r>
        <w:rPr>
          <w:rFonts w:hint="eastAsia"/>
        </w:rPr>
        <w:t>监测分析方法</w:t>
      </w:r>
      <w:r>
        <w:rPr>
          <w:rFonts w:hint="eastAsia"/>
        </w:rPr>
        <w:t> </w:t>
      </w:r>
    </w:p>
    <w:p w:rsidR="00AB21C5" w:rsidRDefault="00AB21C5" w:rsidP="00DF2D7C">
      <w:pPr>
        <w:spacing w:line="460" w:lineRule="exact"/>
        <w:ind w:firstLineChars="200" w:firstLine="480"/>
      </w:pPr>
      <w:r>
        <w:rPr>
          <w:rFonts w:hint="eastAsia"/>
        </w:rPr>
        <w:t>参照第</w:t>
      </w:r>
      <w:r>
        <w:rPr>
          <w:rFonts w:hint="eastAsia"/>
        </w:rPr>
        <w:t>6</w:t>
      </w:r>
      <w:r>
        <w:rPr>
          <w:rFonts w:hint="eastAsia"/>
        </w:rPr>
        <w:t>章监测项目与分析方法执行。</w:t>
      </w:r>
      <w:r>
        <w:rPr>
          <w:rFonts w:hint="eastAsia"/>
        </w:rPr>
        <w:t> </w:t>
      </w:r>
      <w:r>
        <w:rPr>
          <w:rFonts w:hint="eastAsia"/>
        </w:rPr>
        <w:t>对于淹没区的工矿企业和危险品存</w:t>
      </w:r>
      <w:r>
        <w:rPr>
          <w:rFonts w:hint="eastAsia"/>
        </w:rPr>
        <w:lastRenderedPageBreak/>
        <w:t>放地的污染物监测，我国尚没有规定标准监测分析方法和统一方法的，可采用</w:t>
      </w:r>
      <w:r>
        <w:rPr>
          <w:rFonts w:hint="eastAsia"/>
        </w:rPr>
        <w:t>ISO</w:t>
      </w:r>
      <w:r>
        <w:rPr>
          <w:rFonts w:hint="eastAsia"/>
        </w:rPr>
        <w:t>、美国</w:t>
      </w:r>
      <w:r>
        <w:rPr>
          <w:rFonts w:hint="eastAsia"/>
        </w:rPr>
        <w:t>EPA</w:t>
      </w:r>
      <w:r>
        <w:rPr>
          <w:rFonts w:hint="eastAsia"/>
        </w:rPr>
        <w:t>或日本</w:t>
      </w:r>
      <w:r>
        <w:rPr>
          <w:rFonts w:hint="eastAsia"/>
        </w:rPr>
        <w:t>JIS</w:t>
      </w:r>
      <w:r>
        <w:rPr>
          <w:rFonts w:hint="eastAsia"/>
        </w:rPr>
        <w:t>的相应监测分析方法。</w:t>
      </w:r>
      <w:r>
        <w:rPr>
          <w:rFonts w:hint="eastAsia"/>
        </w:rPr>
        <w:t> </w:t>
      </w:r>
    </w:p>
    <w:p w:rsidR="00AB21C5" w:rsidRDefault="00AB21C5" w:rsidP="00DF2D7C">
      <w:pPr>
        <w:spacing w:line="460" w:lineRule="exact"/>
        <w:ind w:firstLineChars="200" w:firstLine="480"/>
      </w:pPr>
      <w:r>
        <w:rPr>
          <w:rFonts w:hint="eastAsia"/>
        </w:rPr>
        <w:t>9.2.8 </w:t>
      </w:r>
      <w:r>
        <w:rPr>
          <w:rFonts w:hint="eastAsia"/>
        </w:rPr>
        <w:t>质量保证</w:t>
      </w:r>
      <w:r>
        <w:rPr>
          <w:rFonts w:hint="eastAsia"/>
        </w:rPr>
        <w:t> </w:t>
      </w:r>
    </w:p>
    <w:p w:rsidR="00AB21C5" w:rsidRDefault="00AB21C5" w:rsidP="00DF2D7C">
      <w:pPr>
        <w:spacing w:line="460" w:lineRule="exact"/>
        <w:ind w:firstLineChars="200" w:firstLine="480"/>
      </w:pPr>
      <w:r>
        <w:rPr>
          <w:rFonts w:hint="eastAsia"/>
        </w:rPr>
        <w:t>原则上参照第</w:t>
      </w:r>
      <w:r>
        <w:rPr>
          <w:rFonts w:hint="eastAsia"/>
        </w:rPr>
        <w:t>11</w:t>
      </w:r>
      <w:r>
        <w:rPr>
          <w:rFonts w:hint="eastAsia"/>
        </w:rPr>
        <w:t>章水质监测质量保证和第</w:t>
      </w:r>
      <w:r>
        <w:rPr>
          <w:rFonts w:hint="eastAsia"/>
        </w:rPr>
        <w:t>4</w:t>
      </w:r>
      <w:r>
        <w:rPr>
          <w:rFonts w:hint="eastAsia"/>
        </w:rPr>
        <w:t>章、第</w:t>
      </w:r>
      <w:r>
        <w:rPr>
          <w:rFonts w:hint="eastAsia"/>
        </w:rPr>
        <w:t>5</w:t>
      </w:r>
      <w:r>
        <w:rPr>
          <w:rFonts w:hint="eastAsia"/>
        </w:rPr>
        <w:t>章有关规定执行。</w:t>
      </w:r>
      <w:r>
        <w:rPr>
          <w:rFonts w:hint="eastAsia"/>
        </w:rPr>
        <w:t> </w:t>
      </w:r>
    </w:p>
    <w:p w:rsidR="00AB21C5" w:rsidRDefault="00AB21C5" w:rsidP="00DF2D7C">
      <w:pPr>
        <w:spacing w:line="460" w:lineRule="exact"/>
        <w:ind w:firstLineChars="200" w:firstLine="480"/>
      </w:pPr>
      <w:r>
        <w:rPr>
          <w:rFonts w:hint="eastAsia"/>
        </w:rPr>
        <w:t>9.2.9 </w:t>
      </w:r>
      <w:r>
        <w:rPr>
          <w:rFonts w:hint="eastAsia"/>
        </w:rPr>
        <w:t>数据处理与报告</w:t>
      </w:r>
      <w:r>
        <w:rPr>
          <w:rFonts w:hint="eastAsia"/>
        </w:rPr>
        <w:t> </w:t>
      </w:r>
    </w:p>
    <w:p w:rsidR="00AB21C5" w:rsidRDefault="00AB21C5" w:rsidP="00DF2D7C">
      <w:pPr>
        <w:spacing w:line="460" w:lineRule="exact"/>
        <w:ind w:firstLineChars="200" w:firstLine="480"/>
      </w:pPr>
      <w:r>
        <w:rPr>
          <w:rFonts w:hint="eastAsia"/>
        </w:rPr>
        <w:t>洪水期与退水期的监测数据，切实做好计算机存储工作。每期水质监测结果以专报、快报形式，及时向国家环境保护总局和地方环境保护行政主管部门报告。</w:t>
      </w:r>
    </w:p>
    <w:p w:rsidR="00AB21C5" w:rsidRDefault="00AB21C5" w:rsidP="00DF2D7C">
      <w:pPr>
        <w:spacing w:line="460" w:lineRule="exact"/>
        <w:ind w:firstLineChars="200" w:firstLine="480"/>
      </w:pPr>
      <w:r>
        <w:rPr>
          <w:rFonts w:hint="eastAsia"/>
        </w:rPr>
        <w:t>10 </w:t>
      </w:r>
      <w:r>
        <w:rPr>
          <w:rFonts w:hint="eastAsia"/>
        </w:rPr>
        <w:t>监测数据整理、处理与上报</w:t>
      </w:r>
      <w:r>
        <w:rPr>
          <w:rFonts w:hint="eastAsia"/>
        </w:rPr>
        <w:t> </w:t>
      </w:r>
    </w:p>
    <w:p w:rsidR="00AB21C5" w:rsidRDefault="00AB21C5" w:rsidP="00DF2D7C">
      <w:pPr>
        <w:spacing w:line="460" w:lineRule="exact"/>
        <w:ind w:firstLineChars="200" w:firstLine="480"/>
      </w:pPr>
      <w:r>
        <w:rPr>
          <w:rFonts w:hint="eastAsia"/>
        </w:rPr>
        <w:t>10.1 </w:t>
      </w:r>
      <w:r>
        <w:rPr>
          <w:rFonts w:hint="eastAsia"/>
        </w:rPr>
        <w:t>原始记录</w:t>
      </w:r>
      <w:r>
        <w:rPr>
          <w:rFonts w:hint="eastAsia"/>
        </w:rPr>
        <w:t> </w:t>
      </w:r>
    </w:p>
    <w:p w:rsidR="00AB21C5" w:rsidRDefault="00AB21C5" w:rsidP="00DF2D7C">
      <w:pPr>
        <w:spacing w:line="460" w:lineRule="exact"/>
        <w:ind w:firstLineChars="200" w:firstLine="480"/>
      </w:pPr>
      <w:r>
        <w:rPr>
          <w:rFonts w:hint="eastAsia"/>
        </w:rPr>
        <w:t>10.1.1 </w:t>
      </w:r>
      <w:r>
        <w:rPr>
          <w:rFonts w:hint="eastAsia"/>
        </w:rPr>
        <w:t>水和污水现场监测采样、样品保存、样品传输、样品交接、样品处理和实验室分析的原始记录是监测工作的重要凭证，应在记录表格或专用记录本上按规定格式，对各栏目认真填写。原始记录表（本）应有统一编号，个人不得擅自销毁，用毕按期归档保存。</w:t>
      </w:r>
      <w:r>
        <w:rPr>
          <w:rFonts w:hint="eastAsia"/>
        </w:rPr>
        <w:t> </w:t>
      </w:r>
    </w:p>
    <w:p w:rsidR="00AB21C5" w:rsidRDefault="00AB21C5" w:rsidP="00DF2D7C">
      <w:pPr>
        <w:spacing w:line="460" w:lineRule="exact"/>
        <w:ind w:firstLineChars="200" w:firstLine="480"/>
      </w:pPr>
      <w:r>
        <w:rPr>
          <w:rFonts w:hint="eastAsia"/>
        </w:rPr>
        <w:t>10.1.2 </w:t>
      </w:r>
      <w:r>
        <w:rPr>
          <w:rFonts w:hint="eastAsia"/>
        </w:rPr>
        <w:t>原始记录使用墨水笔或档案用圆珠笔书写，做到字迹端正、清晰。如原始记录上数据有误而要改正时，应在错误的数据上划以斜线；如需改正的数据成片，亦可将其画以框线，并添加“作废”两字，再在错误数据的上方写上正确的数字，并在右下方签名（或盖章）。不得在原始记录上涂改或撕页。</w:t>
      </w:r>
      <w:r>
        <w:rPr>
          <w:rFonts w:hint="eastAsia"/>
        </w:rPr>
        <w:t> </w:t>
      </w:r>
    </w:p>
    <w:p w:rsidR="00AB21C5" w:rsidRDefault="00AB21C5" w:rsidP="00DF2D7C">
      <w:pPr>
        <w:spacing w:line="460" w:lineRule="exact"/>
        <w:ind w:firstLineChars="200" w:firstLine="480"/>
      </w:pPr>
      <w:r>
        <w:rPr>
          <w:rFonts w:hint="eastAsia"/>
        </w:rPr>
        <w:t>10.1.3 </w:t>
      </w:r>
      <w:r>
        <w:rPr>
          <w:rFonts w:hint="eastAsia"/>
        </w:rPr>
        <w:t>监测人员必须具有严肃认真的工作态度，对各项记录负责，及时记录，不得以回忆方式填写。</w:t>
      </w:r>
      <w:r>
        <w:rPr>
          <w:rFonts w:hint="eastAsia"/>
        </w:rPr>
        <w:t> </w:t>
      </w:r>
    </w:p>
    <w:p w:rsidR="00AB21C5" w:rsidRDefault="00AB21C5" w:rsidP="00DF2D7C">
      <w:pPr>
        <w:spacing w:line="460" w:lineRule="exact"/>
        <w:ind w:firstLineChars="200" w:firstLine="480"/>
      </w:pPr>
      <w:r>
        <w:rPr>
          <w:rFonts w:hint="eastAsia"/>
        </w:rPr>
        <w:t>10.1.4 </w:t>
      </w:r>
      <w:r>
        <w:rPr>
          <w:rFonts w:hint="eastAsia"/>
        </w:rPr>
        <w:t>每次报出数据前，原始记录上必须有测试人和校核人签名。</w:t>
      </w:r>
      <w:r>
        <w:rPr>
          <w:rFonts w:hint="eastAsia"/>
        </w:rPr>
        <w:t> </w:t>
      </w:r>
    </w:p>
    <w:p w:rsidR="00AB21C5" w:rsidRDefault="00AB21C5" w:rsidP="00DF2D7C">
      <w:pPr>
        <w:spacing w:line="460" w:lineRule="exact"/>
        <w:ind w:firstLineChars="200" w:firstLine="480"/>
      </w:pPr>
      <w:r>
        <w:rPr>
          <w:rFonts w:hint="eastAsia"/>
        </w:rPr>
        <w:t>10.1.5 </w:t>
      </w:r>
      <w:r>
        <w:rPr>
          <w:rFonts w:hint="eastAsia"/>
        </w:rPr>
        <w:t>站内外其他人员需查阅原始记录时，需经有关领导批准。</w:t>
      </w:r>
      <w:r>
        <w:rPr>
          <w:rFonts w:hint="eastAsia"/>
        </w:rPr>
        <w:t> </w:t>
      </w:r>
    </w:p>
    <w:p w:rsidR="00AB21C5" w:rsidRDefault="00AB21C5" w:rsidP="00DF2D7C">
      <w:pPr>
        <w:spacing w:line="460" w:lineRule="exact"/>
        <w:ind w:firstLineChars="200" w:firstLine="480"/>
      </w:pPr>
      <w:r>
        <w:rPr>
          <w:rFonts w:hint="eastAsia"/>
        </w:rPr>
        <w:t>10.1.6 </w:t>
      </w:r>
      <w:r>
        <w:rPr>
          <w:rFonts w:hint="eastAsia"/>
        </w:rPr>
        <w:t>原始记录不得在非监测场合随身携带，不得随意复制、外借。</w:t>
      </w:r>
      <w:r>
        <w:rPr>
          <w:rFonts w:hint="eastAsia"/>
        </w:rPr>
        <w:t> </w:t>
      </w:r>
    </w:p>
    <w:p w:rsidR="00AB21C5" w:rsidRDefault="00AB21C5" w:rsidP="00DF2D7C">
      <w:pPr>
        <w:spacing w:line="460" w:lineRule="exact"/>
        <w:ind w:firstLineChars="200" w:firstLine="480"/>
      </w:pPr>
      <w:r>
        <w:rPr>
          <w:rFonts w:hint="eastAsia"/>
        </w:rPr>
        <w:t>10.2 </w:t>
      </w:r>
      <w:r>
        <w:rPr>
          <w:rFonts w:hint="eastAsia"/>
        </w:rPr>
        <w:t>测量数据的有效数字及规则</w:t>
      </w:r>
      <w:r>
        <w:rPr>
          <w:rFonts w:hint="eastAsia"/>
        </w:rPr>
        <w:t> </w:t>
      </w:r>
    </w:p>
    <w:p w:rsidR="00AB21C5" w:rsidRDefault="00AB21C5" w:rsidP="00DF2D7C">
      <w:pPr>
        <w:spacing w:line="460" w:lineRule="exact"/>
        <w:ind w:firstLineChars="200" w:firstLine="480"/>
      </w:pPr>
      <w:r>
        <w:rPr>
          <w:rFonts w:hint="eastAsia"/>
        </w:rPr>
        <w:t>10.2.1 </w:t>
      </w:r>
      <w:r>
        <w:rPr>
          <w:rFonts w:hint="eastAsia"/>
        </w:rPr>
        <w:t>有效数字用于表示测量数字的有效意义。指测量中实际能测得的数字，由有效数字构成的数值，其倒数第二位以上的数字应是可靠的（确定的），只有末位数是可疑的（不确定的）。对有效数字的位数不能任意增删。</w:t>
      </w:r>
      <w:r>
        <w:rPr>
          <w:rFonts w:hint="eastAsia"/>
        </w:rPr>
        <w:t> </w:t>
      </w:r>
    </w:p>
    <w:p w:rsidR="00AB21C5" w:rsidRDefault="00AB21C5" w:rsidP="00DF2D7C">
      <w:pPr>
        <w:spacing w:line="460" w:lineRule="exact"/>
        <w:ind w:firstLineChars="200" w:firstLine="480"/>
      </w:pPr>
      <w:r>
        <w:rPr>
          <w:rFonts w:hint="eastAsia"/>
        </w:rPr>
        <w:t>10.2.2 </w:t>
      </w:r>
      <w:r>
        <w:rPr>
          <w:rFonts w:hint="eastAsia"/>
        </w:rPr>
        <w:t>由有效数字构成的测定值必然是近似值，因此，测定值的运算应按近似计算规则进行。</w:t>
      </w:r>
      <w:r>
        <w:rPr>
          <w:rFonts w:hint="eastAsia"/>
        </w:rPr>
        <w:t> </w:t>
      </w:r>
    </w:p>
    <w:p w:rsidR="00AB21C5" w:rsidRDefault="00AB21C5" w:rsidP="00DF2D7C">
      <w:pPr>
        <w:spacing w:line="460" w:lineRule="exact"/>
        <w:ind w:firstLineChars="200" w:firstLine="480"/>
      </w:pPr>
      <w:r>
        <w:rPr>
          <w:rFonts w:hint="eastAsia"/>
        </w:rPr>
        <w:t>10.2.3 </w:t>
      </w:r>
      <w:r>
        <w:rPr>
          <w:rFonts w:hint="eastAsia"/>
        </w:rPr>
        <w:t>数字“</w:t>
      </w:r>
      <w:r>
        <w:rPr>
          <w:rFonts w:hint="eastAsia"/>
        </w:rPr>
        <w:t>0</w:t>
      </w:r>
      <w:r>
        <w:rPr>
          <w:rFonts w:hint="eastAsia"/>
        </w:rPr>
        <w:t>”，当它用于指小数点的位置，而与测量的准确度无关时，不是有效数字；当它用于表示与测量准确程度有关的数值大小时，即为有效数字。</w:t>
      </w:r>
      <w:r>
        <w:rPr>
          <w:rFonts w:hint="eastAsia"/>
        </w:rPr>
        <w:lastRenderedPageBreak/>
        <w:t>这与“</w:t>
      </w:r>
      <w:r>
        <w:rPr>
          <w:rFonts w:hint="eastAsia"/>
        </w:rPr>
        <w:t>0</w:t>
      </w:r>
      <w:r>
        <w:rPr>
          <w:rFonts w:hint="eastAsia"/>
        </w:rPr>
        <w:t>”在数值中的位置有关。</w:t>
      </w:r>
      <w:r>
        <w:rPr>
          <w:rFonts w:hint="eastAsia"/>
        </w:rPr>
        <w:t> </w:t>
      </w:r>
    </w:p>
    <w:p w:rsidR="00AB21C5" w:rsidRDefault="00AB21C5" w:rsidP="00DF2D7C">
      <w:pPr>
        <w:spacing w:line="460" w:lineRule="exact"/>
        <w:ind w:firstLineChars="200" w:firstLine="480"/>
      </w:pPr>
      <w:r>
        <w:rPr>
          <w:rFonts w:hint="eastAsia"/>
        </w:rPr>
        <w:t>10.2.4 </w:t>
      </w:r>
      <w:r>
        <w:rPr>
          <w:rFonts w:hint="eastAsia"/>
        </w:rPr>
        <w:t>一个分析结果的有效数字的位数，主要取决于原始数据的正确记录和数值的正确计算。在记录测量值时，要同时考虑到计量器具的精密度和准确度以及测量仪器本身的读数误差。对检定合格的计量器具，有效位数可以记录到最小分度值，最多保留一位不确定数字（估计值）。</w:t>
      </w:r>
      <w:r>
        <w:rPr>
          <w:rFonts w:hint="eastAsia"/>
        </w:rPr>
        <w:t> </w:t>
      </w:r>
    </w:p>
    <w:p w:rsidR="00AB21C5" w:rsidRDefault="00AB21C5" w:rsidP="00DF2D7C">
      <w:pPr>
        <w:spacing w:line="460" w:lineRule="exact"/>
        <w:ind w:firstLineChars="200" w:firstLine="480"/>
      </w:pPr>
      <w:r>
        <w:rPr>
          <w:rFonts w:hint="eastAsia"/>
        </w:rPr>
        <w:t>以实验室最常用的计量器具为例：</w:t>
      </w:r>
      <w:r>
        <w:rPr>
          <w:rFonts w:hint="eastAsia"/>
        </w:rPr>
        <w:t> </w:t>
      </w:r>
    </w:p>
    <w:p w:rsidR="00AB21C5" w:rsidRDefault="00AB21C5" w:rsidP="00DF2D7C">
      <w:pPr>
        <w:spacing w:line="460" w:lineRule="exact"/>
        <w:ind w:firstLineChars="200" w:firstLine="480"/>
      </w:pPr>
      <w:r>
        <w:rPr>
          <w:rFonts w:hint="eastAsia"/>
        </w:rPr>
        <w:t>（</w:t>
      </w:r>
      <w:r>
        <w:rPr>
          <w:rFonts w:hint="eastAsia"/>
        </w:rPr>
        <w:t>1</w:t>
      </w:r>
      <w:r>
        <w:rPr>
          <w:rFonts w:hint="eastAsia"/>
        </w:rPr>
        <w:t>）用天平（最小分度值为</w:t>
      </w:r>
      <w:r>
        <w:rPr>
          <w:rFonts w:hint="eastAsia"/>
        </w:rPr>
        <w:t>0.1 mg</w:t>
      </w:r>
      <w:r>
        <w:rPr>
          <w:rFonts w:hint="eastAsia"/>
        </w:rPr>
        <w:t>）进行称量时，有效数字可以记录到小数点后面第四位，如</w:t>
      </w:r>
      <w:r>
        <w:rPr>
          <w:rFonts w:hint="eastAsia"/>
        </w:rPr>
        <w:t>1.223 5 g</w:t>
      </w:r>
      <w:r>
        <w:rPr>
          <w:rFonts w:hint="eastAsia"/>
        </w:rPr>
        <w:t>，此时有效数字为五位；称取</w:t>
      </w:r>
      <w:r>
        <w:rPr>
          <w:rFonts w:hint="eastAsia"/>
        </w:rPr>
        <w:t>0.945 2 g</w:t>
      </w:r>
      <w:r>
        <w:rPr>
          <w:rFonts w:hint="eastAsia"/>
        </w:rPr>
        <w:t>，则为四位。</w:t>
      </w:r>
      <w:r>
        <w:rPr>
          <w:rFonts w:hint="eastAsia"/>
        </w:rPr>
        <w:t> </w:t>
      </w:r>
    </w:p>
    <w:p w:rsidR="00AB21C5" w:rsidRDefault="00AB21C5" w:rsidP="00DF2D7C">
      <w:pPr>
        <w:spacing w:line="460" w:lineRule="exact"/>
        <w:ind w:firstLineChars="200" w:firstLine="480"/>
      </w:pPr>
      <w:r>
        <w:rPr>
          <w:rFonts w:hint="eastAsia"/>
        </w:rPr>
        <w:t>（</w:t>
      </w:r>
      <w:r>
        <w:rPr>
          <w:rFonts w:hint="eastAsia"/>
        </w:rPr>
        <w:t>2</w:t>
      </w:r>
      <w:r>
        <w:rPr>
          <w:rFonts w:hint="eastAsia"/>
        </w:rPr>
        <w:t>）用玻璃量器量取体积的有效数字位数是根据量器的容量允许差和读数误差来确定的。如单标线</w:t>
      </w:r>
      <w:r>
        <w:rPr>
          <w:rFonts w:hint="eastAsia"/>
        </w:rPr>
        <w:t>A</w:t>
      </w:r>
      <w:r>
        <w:rPr>
          <w:rFonts w:hint="eastAsia"/>
        </w:rPr>
        <w:t>级</w:t>
      </w:r>
      <w:r>
        <w:rPr>
          <w:rFonts w:hint="eastAsia"/>
        </w:rPr>
        <w:t>50 ml</w:t>
      </w:r>
      <w:r>
        <w:rPr>
          <w:rFonts w:hint="eastAsia"/>
        </w:rPr>
        <w:t>容量瓶，准确容积为</w:t>
      </w:r>
      <w:r>
        <w:rPr>
          <w:rFonts w:hint="eastAsia"/>
        </w:rPr>
        <w:t>50.00 ml</w:t>
      </w:r>
      <w:r>
        <w:rPr>
          <w:rFonts w:hint="eastAsia"/>
        </w:rPr>
        <w:t>；单标线</w:t>
      </w:r>
      <w:r>
        <w:rPr>
          <w:rFonts w:hint="eastAsia"/>
        </w:rPr>
        <w:t>A</w:t>
      </w:r>
      <w:r>
        <w:rPr>
          <w:rFonts w:hint="eastAsia"/>
        </w:rPr>
        <w:t>级</w:t>
      </w:r>
      <w:r>
        <w:rPr>
          <w:rFonts w:hint="eastAsia"/>
        </w:rPr>
        <w:t>10 ml</w:t>
      </w:r>
      <w:r>
        <w:rPr>
          <w:rFonts w:hint="eastAsia"/>
        </w:rPr>
        <w:t>移液管，准确容积为</w:t>
      </w:r>
      <w:r>
        <w:rPr>
          <w:rFonts w:hint="eastAsia"/>
        </w:rPr>
        <w:t>10.00 ml</w:t>
      </w:r>
      <w:r>
        <w:rPr>
          <w:rFonts w:hint="eastAsia"/>
        </w:rPr>
        <w:t>，有效数字均为四位；用分度移液管或滴定管，其读数的有效数字可达到其最小分度后一位，保留一位不确定数字。</w:t>
      </w:r>
      <w:r>
        <w:rPr>
          <w:rFonts w:hint="eastAsia"/>
        </w:rPr>
        <w:t> </w:t>
      </w:r>
    </w:p>
    <w:p w:rsidR="00AB21C5" w:rsidRDefault="00AB21C5" w:rsidP="00DF2D7C">
      <w:pPr>
        <w:spacing w:line="460" w:lineRule="exact"/>
        <w:ind w:firstLineChars="200" w:firstLine="480"/>
      </w:pPr>
      <w:r>
        <w:rPr>
          <w:rFonts w:hint="eastAsia"/>
        </w:rPr>
        <w:t>（</w:t>
      </w:r>
      <w:r>
        <w:rPr>
          <w:rFonts w:hint="eastAsia"/>
        </w:rPr>
        <w:t>3</w:t>
      </w:r>
      <w:r>
        <w:rPr>
          <w:rFonts w:hint="eastAsia"/>
        </w:rPr>
        <w:t>）分光光度计最小分度值为</w:t>
      </w:r>
      <w:r>
        <w:rPr>
          <w:rFonts w:hint="eastAsia"/>
        </w:rPr>
        <w:t>0.005</w:t>
      </w:r>
      <w:r>
        <w:rPr>
          <w:rFonts w:hint="eastAsia"/>
        </w:rPr>
        <w:t>，因此，吸光度一般可记到小数点后第三位，有效数字位数最多只有三位。</w:t>
      </w:r>
      <w:r>
        <w:rPr>
          <w:rFonts w:hint="eastAsia"/>
        </w:rPr>
        <w:t> </w:t>
      </w:r>
    </w:p>
    <w:p w:rsidR="00AB21C5" w:rsidRDefault="00AB21C5" w:rsidP="00DF2D7C">
      <w:pPr>
        <w:spacing w:line="460" w:lineRule="exact"/>
        <w:ind w:firstLineChars="200" w:firstLine="480"/>
      </w:pPr>
      <w:r>
        <w:rPr>
          <w:rFonts w:hint="eastAsia"/>
        </w:rPr>
        <w:t>（</w:t>
      </w:r>
      <w:r>
        <w:rPr>
          <w:rFonts w:hint="eastAsia"/>
        </w:rPr>
        <w:t>4</w:t>
      </w:r>
      <w:r>
        <w:rPr>
          <w:rFonts w:hint="eastAsia"/>
        </w:rPr>
        <w:t>）带有计算机处理系统的分析仪器，往往根据计算机自身的设定，打印或显示结果，可以有很多位数，但这并不增加仪器的精度和可读的有效位数。</w:t>
      </w:r>
      <w:r>
        <w:rPr>
          <w:rFonts w:hint="eastAsia"/>
        </w:rPr>
        <w:t> </w:t>
      </w:r>
    </w:p>
    <w:p w:rsidR="00AB21C5" w:rsidRDefault="00AB21C5" w:rsidP="00DF2D7C">
      <w:pPr>
        <w:spacing w:line="460" w:lineRule="exact"/>
        <w:ind w:firstLineChars="200" w:firstLine="480"/>
      </w:pPr>
      <w:r>
        <w:rPr>
          <w:rFonts w:hint="eastAsia"/>
        </w:rPr>
        <w:t>（</w:t>
      </w:r>
      <w:r>
        <w:rPr>
          <w:rFonts w:hint="eastAsia"/>
        </w:rPr>
        <w:t>5</w:t>
      </w:r>
      <w:r>
        <w:rPr>
          <w:rFonts w:hint="eastAsia"/>
        </w:rPr>
        <w:t>）在一系列操作中，使用多种计量仪器时，有效数字以最少的一种计量仪器的位数表示。</w:t>
      </w:r>
      <w:r>
        <w:rPr>
          <w:rFonts w:hint="eastAsia"/>
        </w:rPr>
        <w:t> </w:t>
      </w:r>
    </w:p>
    <w:p w:rsidR="00AB21C5" w:rsidRDefault="00AB21C5" w:rsidP="00DF2D7C">
      <w:pPr>
        <w:spacing w:line="460" w:lineRule="exact"/>
        <w:ind w:firstLineChars="200" w:firstLine="480"/>
      </w:pPr>
      <w:r>
        <w:rPr>
          <w:rFonts w:hint="eastAsia"/>
        </w:rPr>
        <w:t>10.2.5 </w:t>
      </w:r>
      <w:r>
        <w:rPr>
          <w:rFonts w:hint="eastAsia"/>
        </w:rPr>
        <w:t>表示精密度的有效数字根据分析方法和待测物的浓度不同，一般只取</w:t>
      </w:r>
      <w:r>
        <w:rPr>
          <w:rFonts w:hint="eastAsia"/>
        </w:rPr>
        <w:t>1</w:t>
      </w:r>
      <w:r>
        <w:rPr>
          <w:rFonts w:hint="eastAsia"/>
        </w:rPr>
        <w:t>～</w:t>
      </w:r>
      <w:r>
        <w:rPr>
          <w:rFonts w:hint="eastAsia"/>
        </w:rPr>
        <w:t>2</w:t>
      </w:r>
      <w:r>
        <w:rPr>
          <w:rFonts w:hint="eastAsia"/>
        </w:rPr>
        <w:t>位有效数字。</w:t>
      </w:r>
    </w:p>
    <w:p w:rsidR="00AB21C5" w:rsidRDefault="00AB21C5" w:rsidP="00DF2D7C">
      <w:pPr>
        <w:spacing w:line="460" w:lineRule="exact"/>
        <w:ind w:firstLineChars="200" w:firstLine="480"/>
      </w:pPr>
      <w:r>
        <w:rPr>
          <w:rFonts w:hint="eastAsia"/>
        </w:rPr>
        <w:t> 10.2.6 </w:t>
      </w:r>
      <w:r>
        <w:rPr>
          <w:rFonts w:hint="eastAsia"/>
        </w:rPr>
        <w:t>分析结果有效数字所能达到的位数不能超过方法最低检出浓度的有效位数所能达到的位数。例如，一个方法的最低检出浓度为</w:t>
      </w:r>
      <w:r>
        <w:rPr>
          <w:rFonts w:hint="eastAsia"/>
        </w:rPr>
        <w:t>0.02 mg/L</w:t>
      </w:r>
      <w:r>
        <w:rPr>
          <w:rFonts w:hint="eastAsia"/>
        </w:rPr>
        <w:t>，则分析结果报</w:t>
      </w:r>
      <w:r>
        <w:rPr>
          <w:rFonts w:hint="eastAsia"/>
        </w:rPr>
        <w:t>0.088 mg/L</w:t>
      </w:r>
      <w:r>
        <w:rPr>
          <w:rFonts w:hint="eastAsia"/>
        </w:rPr>
        <w:t>就不合理，应报</w:t>
      </w:r>
      <w:r>
        <w:rPr>
          <w:rFonts w:hint="eastAsia"/>
        </w:rPr>
        <w:t>0.09 mg/L</w:t>
      </w:r>
      <w:r>
        <w:rPr>
          <w:rFonts w:hint="eastAsia"/>
        </w:rPr>
        <w:t>。</w:t>
      </w:r>
      <w:r>
        <w:rPr>
          <w:rFonts w:hint="eastAsia"/>
        </w:rPr>
        <w:t> </w:t>
      </w:r>
    </w:p>
    <w:p w:rsidR="00AB21C5" w:rsidRDefault="00AB21C5" w:rsidP="00DF2D7C">
      <w:pPr>
        <w:spacing w:line="460" w:lineRule="exact"/>
        <w:ind w:firstLineChars="200" w:firstLine="480"/>
      </w:pPr>
      <w:r>
        <w:rPr>
          <w:rFonts w:hint="eastAsia"/>
        </w:rPr>
        <w:t>10.2.7 </w:t>
      </w:r>
      <w:r>
        <w:rPr>
          <w:rFonts w:hint="eastAsia"/>
        </w:rPr>
        <w:t>以一元线性回归方程计算时，校准曲线斜率</w:t>
      </w:r>
      <w:r>
        <w:rPr>
          <w:rFonts w:hint="eastAsia"/>
        </w:rPr>
        <w:t>b</w:t>
      </w:r>
      <w:r>
        <w:rPr>
          <w:rFonts w:hint="eastAsia"/>
        </w:rPr>
        <w:t>的有效位数，应与自变量</w:t>
      </w:r>
      <w:r>
        <w:rPr>
          <w:rFonts w:hint="eastAsia"/>
        </w:rPr>
        <w:t>xi</w:t>
      </w:r>
      <w:r>
        <w:rPr>
          <w:rFonts w:hint="eastAsia"/>
        </w:rPr>
        <w:t>的有效数字位数相等，或最多比</w:t>
      </w:r>
      <w:r>
        <w:rPr>
          <w:rFonts w:hint="eastAsia"/>
        </w:rPr>
        <w:t>xi</w:t>
      </w:r>
      <w:r>
        <w:rPr>
          <w:rFonts w:hint="eastAsia"/>
        </w:rPr>
        <w:t>多保留一位。截距</w:t>
      </w:r>
      <w:r>
        <w:rPr>
          <w:rFonts w:hint="eastAsia"/>
        </w:rPr>
        <w:t>a</w:t>
      </w:r>
      <w:r>
        <w:rPr>
          <w:rFonts w:hint="eastAsia"/>
        </w:rPr>
        <w:t>的最后一位数，则和因变量</w:t>
      </w:r>
      <w:r>
        <w:rPr>
          <w:rFonts w:hint="eastAsia"/>
        </w:rPr>
        <w:t>yi</w:t>
      </w:r>
      <w:r>
        <w:rPr>
          <w:rFonts w:hint="eastAsia"/>
        </w:rPr>
        <w:t>数值的最后一位取齐，或最多比</w:t>
      </w:r>
      <w:r>
        <w:rPr>
          <w:rFonts w:hint="eastAsia"/>
        </w:rPr>
        <w:t>yi</w:t>
      </w:r>
      <w:r>
        <w:rPr>
          <w:rFonts w:hint="eastAsia"/>
        </w:rPr>
        <w:t>多保留一位数。</w:t>
      </w:r>
      <w:r>
        <w:rPr>
          <w:rFonts w:hint="eastAsia"/>
        </w:rPr>
        <w:t> </w:t>
      </w:r>
    </w:p>
    <w:p w:rsidR="00AB21C5" w:rsidRDefault="00AB21C5" w:rsidP="00DF2D7C">
      <w:pPr>
        <w:spacing w:line="460" w:lineRule="exact"/>
        <w:ind w:firstLineChars="200" w:firstLine="480"/>
      </w:pPr>
      <w:r>
        <w:rPr>
          <w:rFonts w:hint="eastAsia"/>
        </w:rPr>
        <w:t>10.2.8 </w:t>
      </w:r>
      <w:r>
        <w:rPr>
          <w:rFonts w:hint="eastAsia"/>
        </w:rPr>
        <w:t>在数值计算中，当有效数字位数确定之后，其余数字应按修约规则一律舍去。</w:t>
      </w:r>
      <w:r>
        <w:rPr>
          <w:rFonts w:hint="eastAsia"/>
        </w:rPr>
        <w:t> </w:t>
      </w:r>
    </w:p>
    <w:p w:rsidR="00AB21C5" w:rsidRDefault="00AB21C5" w:rsidP="00DF2D7C">
      <w:pPr>
        <w:spacing w:line="460" w:lineRule="exact"/>
        <w:ind w:firstLineChars="200" w:firstLine="480"/>
      </w:pPr>
      <w:r>
        <w:rPr>
          <w:rFonts w:hint="eastAsia"/>
        </w:rPr>
        <w:t>10.2.9 </w:t>
      </w:r>
      <w:r>
        <w:rPr>
          <w:rFonts w:hint="eastAsia"/>
        </w:rPr>
        <w:t>在数值计算中，某些倍数、分数、不连续物理量的数值，以及不经测量而完全根据理论计算或定义得到的数值，其有效数字的位数可视为无限。这类</w:t>
      </w:r>
      <w:r>
        <w:rPr>
          <w:rFonts w:hint="eastAsia"/>
        </w:rPr>
        <w:lastRenderedPageBreak/>
        <w:t>数值在计算中按需要几位就定几位。</w:t>
      </w:r>
      <w:r>
        <w:rPr>
          <w:rFonts w:hint="eastAsia"/>
        </w:rPr>
        <w:t> </w:t>
      </w:r>
    </w:p>
    <w:p w:rsidR="00AB21C5" w:rsidRDefault="00AB21C5" w:rsidP="00DF2D7C">
      <w:pPr>
        <w:spacing w:line="460" w:lineRule="exact"/>
        <w:ind w:firstLineChars="200" w:firstLine="480"/>
      </w:pPr>
      <w:r>
        <w:rPr>
          <w:rFonts w:hint="eastAsia"/>
        </w:rPr>
        <w:t>10.3 </w:t>
      </w:r>
      <w:r>
        <w:rPr>
          <w:rFonts w:hint="eastAsia"/>
        </w:rPr>
        <w:t>数值修约规则</w:t>
      </w:r>
      <w:r>
        <w:rPr>
          <w:rFonts w:hint="eastAsia"/>
        </w:rPr>
        <w:t> </w:t>
      </w:r>
    </w:p>
    <w:p w:rsidR="00AB21C5" w:rsidRDefault="00AB21C5" w:rsidP="00DF2D7C">
      <w:pPr>
        <w:spacing w:line="460" w:lineRule="exact"/>
        <w:ind w:firstLineChars="200" w:firstLine="480"/>
      </w:pPr>
      <w:r>
        <w:rPr>
          <w:rFonts w:hint="eastAsia"/>
        </w:rPr>
        <w:t>数值修约执行</w:t>
      </w:r>
      <w:r>
        <w:rPr>
          <w:rFonts w:hint="eastAsia"/>
        </w:rPr>
        <w:t>GB 8170</w:t>
      </w:r>
      <w:r>
        <w:rPr>
          <w:rFonts w:hint="eastAsia"/>
        </w:rPr>
        <w:t>—</w:t>
      </w:r>
      <w:r>
        <w:rPr>
          <w:rFonts w:hint="eastAsia"/>
        </w:rPr>
        <w:t>87</w:t>
      </w:r>
      <w:r>
        <w:rPr>
          <w:rFonts w:hint="eastAsia"/>
        </w:rPr>
        <w:t>数值修约规则。</w:t>
      </w:r>
      <w:r>
        <w:rPr>
          <w:rFonts w:hint="eastAsia"/>
        </w:rPr>
        <w:t> </w:t>
      </w:r>
    </w:p>
    <w:p w:rsidR="00AB21C5" w:rsidRDefault="00AB21C5" w:rsidP="00DF2D7C">
      <w:pPr>
        <w:spacing w:line="460" w:lineRule="exact"/>
        <w:ind w:firstLineChars="200" w:firstLine="480"/>
      </w:pPr>
      <w:r>
        <w:rPr>
          <w:rFonts w:hint="eastAsia"/>
        </w:rPr>
        <w:t>10.4 </w:t>
      </w:r>
      <w:r>
        <w:rPr>
          <w:rFonts w:hint="eastAsia"/>
        </w:rPr>
        <w:t>近似计算规则</w:t>
      </w:r>
    </w:p>
    <w:p w:rsidR="00AB21C5" w:rsidRDefault="00AB21C5" w:rsidP="00DF2D7C">
      <w:pPr>
        <w:spacing w:line="460" w:lineRule="exact"/>
        <w:ind w:firstLineChars="200" w:firstLine="480"/>
      </w:pPr>
      <w:r>
        <w:rPr>
          <w:rFonts w:hint="eastAsia"/>
        </w:rPr>
        <w:t>10.4.1 </w:t>
      </w:r>
      <w:r>
        <w:rPr>
          <w:rFonts w:hint="eastAsia"/>
        </w:rPr>
        <w:t>加法和减法</w:t>
      </w:r>
      <w:r>
        <w:rPr>
          <w:rFonts w:hint="eastAsia"/>
        </w:rPr>
        <w:t> </w:t>
      </w:r>
    </w:p>
    <w:p w:rsidR="00AB21C5" w:rsidRDefault="00AB21C5" w:rsidP="00DF2D7C">
      <w:pPr>
        <w:spacing w:line="460" w:lineRule="exact"/>
        <w:ind w:firstLineChars="200" w:firstLine="480"/>
      </w:pPr>
      <w:r>
        <w:rPr>
          <w:rFonts w:hint="eastAsia"/>
        </w:rPr>
        <w:t>几个近似值相加减时，其和或差的有效数字决定于绝对误差最大的数值，即最后结果的有效数字自左起不超过参加计算的近似值中第一个出现的可疑数字。在小数的加减计算中，结果所保留的小数点后的位数与各近似值中小数点后位数最少者相同。在实际运算过程中，保留的位数比各数值中小数点后数最少者多留一位小数，而计算结果则按数值修约规则处理。当两个很接近的近似数值相减时，其差的有效数字位数会有很多损失。因此，如有可能，应把计算程序组织好，使尽量避免损失。</w:t>
      </w:r>
      <w:r>
        <w:rPr>
          <w:rFonts w:hint="eastAsia"/>
        </w:rPr>
        <w:t> </w:t>
      </w:r>
    </w:p>
    <w:p w:rsidR="00AB21C5" w:rsidRDefault="00AB21C5" w:rsidP="00DF2D7C">
      <w:pPr>
        <w:spacing w:line="460" w:lineRule="exact"/>
        <w:ind w:firstLineChars="200" w:firstLine="480"/>
      </w:pPr>
      <w:r>
        <w:rPr>
          <w:rFonts w:hint="eastAsia"/>
        </w:rPr>
        <w:t>10.4.2 </w:t>
      </w:r>
      <w:r>
        <w:rPr>
          <w:rFonts w:hint="eastAsia"/>
        </w:rPr>
        <w:t>乘法和除法</w:t>
      </w:r>
      <w:r>
        <w:rPr>
          <w:rFonts w:hint="eastAsia"/>
        </w:rPr>
        <w:t> </w:t>
      </w:r>
    </w:p>
    <w:p w:rsidR="00AB21C5" w:rsidRDefault="00AB21C5" w:rsidP="00DF2D7C">
      <w:pPr>
        <w:spacing w:line="460" w:lineRule="exact"/>
        <w:ind w:firstLineChars="200" w:firstLine="480"/>
      </w:pPr>
      <w:r>
        <w:rPr>
          <w:rFonts w:hint="eastAsia"/>
        </w:rPr>
        <w:t>近似值相乘除时，所得积与商的有效数字位数决定于相对误差最大的近似值，即最后结果的有效数字位数要与各近似值中有效数字位数量少者相同。在实际运算中，可先将各近似值修约至比有效数字位数最少者多保留一位，最后将计算结果按上述规则处理。</w:t>
      </w:r>
      <w:r>
        <w:rPr>
          <w:rFonts w:hint="eastAsia"/>
        </w:rPr>
        <w:t> </w:t>
      </w:r>
    </w:p>
    <w:p w:rsidR="00AB21C5" w:rsidRDefault="00AB21C5" w:rsidP="00DF2D7C">
      <w:pPr>
        <w:spacing w:line="460" w:lineRule="exact"/>
        <w:ind w:firstLineChars="200" w:firstLine="480"/>
      </w:pPr>
      <w:r>
        <w:rPr>
          <w:rFonts w:hint="eastAsia"/>
        </w:rPr>
        <w:t>10.4.3 </w:t>
      </w:r>
      <w:r>
        <w:rPr>
          <w:rFonts w:hint="eastAsia"/>
        </w:rPr>
        <w:t>乘方和开方</w:t>
      </w:r>
      <w:r>
        <w:rPr>
          <w:rFonts w:hint="eastAsia"/>
        </w:rPr>
        <w:t> </w:t>
      </w:r>
    </w:p>
    <w:p w:rsidR="00AB21C5" w:rsidRDefault="00AB21C5" w:rsidP="00DF2D7C">
      <w:pPr>
        <w:spacing w:line="460" w:lineRule="exact"/>
        <w:ind w:firstLineChars="200" w:firstLine="480"/>
      </w:pPr>
      <w:r>
        <w:rPr>
          <w:rFonts w:hint="eastAsia"/>
        </w:rPr>
        <w:t>近似值乘方或开方时，原近似值有几位有效数字，计算结果就可以保留几位有效数字。</w:t>
      </w:r>
      <w:r>
        <w:rPr>
          <w:rFonts w:hint="eastAsia"/>
        </w:rPr>
        <w:t> </w:t>
      </w:r>
    </w:p>
    <w:p w:rsidR="00AB21C5" w:rsidRDefault="00AB21C5" w:rsidP="00DF2D7C">
      <w:pPr>
        <w:spacing w:line="460" w:lineRule="exact"/>
        <w:ind w:firstLineChars="200" w:firstLine="480"/>
      </w:pPr>
      <w:r>
        <w:rPr>
          <w:rFonts w:hint="eastAsia"/>
        </w:rPr>
        <w:t>10.4.4 </w:t>
      </w:r>
      <w:r>
        <w:rPr>
          <w:rFonts w:hint="eastAsia"/>
        </w:rPr>
        <w:t>对数和反对数</w:t>
      </w:r>
      <w:r>
        <w:rPr>
          <w:rFonts w:hint="eastAsia"/>
        </w:rPr>
        <w:t> </w:t>
      </w:r>
    </w:p>
    <w:p w:rsidR="00AB21C5" w:rsidRDefault="00AB21C5" w:rsidP="00DF2D7C">
      <w:pPr>
        <w:spacing w:line="460" w:lineRule="exact"/>
        <w:ind w:firstLineChars="200" w:firstLine="480"/>
      </w:pPr>
      <w:r>
        <w:rPr>
          <w:rFonts w:hint="eastAsia"/>
        </w:rPr>
        <w:t>大近似值的对数计算中，所取对数的小数点后的位数（不包括首数）应与其数的有效数字位数相同。</w:t>
      </w:r>
      <w:r>
        <w:rPr>
          <w:rFonts w:hint="eastAsia"/>
        </w:rPr>
        <w:t> </w:t>
      </w:r>
    </w:p>
    <w:p w:rsidR="00AB21C5" w:rsidRDefault="00AB21C5" w:rsidP="00DF2D7C">
      <w:pPr>
        <w:spacing w:line="460" w:lineRule="exact"/>
        <w:ind w:firstLineChars="200" w:firstLine="480"/>
      </w:pPr>
      <w:r>
        <w:rPr>
          <w:rFonts w:hint="eastAsia"/>
        </w:rPr>
        <w:t>10.4.5 </w:t>
      </w:r>
      <w:r>
        <w:rPr>
          <w:rFonts w:hint="eastAsia"/>
        </w:rPr>
        <w:t>求四个或四个以上准确度接近的数值的平均值时，其有效位数可增加一位。</w:t>
      </w:r>
      <w:r>
        <w:rPr>
          <w:rFonts w:hint="eastAsia"/>
        </w:rPr>
        <w:t> </w:t>
      </w:r>
    </w:p>
    <w:p w:rsidR="00AB21C5" w:rsidRDefault="00AB21C5" w:rsidP="00DF2D7C">
      <w:pPr>
        <w:spacing w:line="460" w:lineRule="exact"/>
        <w:ind w:firstLineChars="200" w:firstLine="480"/>
      </w:pPr>
      <w:r>
        <w:rPr>
          <w:rFonts w:hint="eastAsia"/>
        </w:rPr>
        <w:t>10.5 </w:t>
      </w:r>
      <w:r>
        <w:rPr>
          <w:rFonts w:hint="eastAsia"/>
        </w:rPr>
        <w:t>监测结果的表示方法</w:t>
      </w:r>
      <w:r>
        <w:rPr>
          <w:rFonts w:hint="eastAsia"/>
        </w:rPr>
        <w:t> </w:t>
      </w:r>
    </w:p>
    <w:p w:rsidR="00AB21C5" w:rsidRDefault="00AB21C5" w:rsidP="00DF2D7C">
      <w:pPr>
        <w:spacing w:line="460" w:lineRule="exact"/>
        <w:ind w:firstLineChars="200" w:firstLine="480"/>
      </w:pPr>
      <w:r>
        <w:rPr>
          <w:rFonts w:hint="eastAsia"/>
        </w:rPr>
        <w:t>所使用的计量单位应采用中华人民共和国法定计量单位。</w:t>
      </w:r>
      <w:r>
        <w:rPr>
          <w:rFonts w:hint="eastAsia"/>
        </w:rPr>
        <w:t> </w:t>
      </w:r>
    </w:p>
    <w:p w:rsidR="00AB21C5" w:rsidRDefault="00AB21C5" w:rsidP="00DF2D7C">
      <w:pPr>
        <w:spacing w:line="460" w:lineRule="exact"/>
        <w:ind w:firstLineChars="200" w:firstLine="480"/>
      </w:pPr>
      <w:r>
        <w:rPr>
          <w:rFonts w:hint="eastAsia"/>
        </w:rPr>
        <w:t>10.5.1 </w:t>
      </w:r>
      <w:r>
        <w:rPr>
          <w:rFonts w:hint="eastAsia"/>
        </w:rPr>
        <w:t>浓度含量的表示</w:t>
      </w:r>
      <w:r>
        <w:rPr>
          <w:rFonts w:hint="eastAsia"/>
        </w:rPr>
        <w:t> </w:t>
      </w:r>
    </w:p>
    <w:p w:rsidR="00AB21C5" w:rsidRDefault="00AB21C5" w:rsidP="00DF2D7C">
      <w:pPr>
        <w:spacing w:line="460" w:lineRule="exact"/>
        <w:ind w:firstLineChars="200" w:firstLine="480"/>
      </w:pPr>
      <w:r>
        <w:rPr>
          <w:rFonts w:hint="eastAsia"/>
        </w:rPr>
        <w:t>水和污水分析结果用</w:t>
      </w:r>
      <w:r>
        <w:rPr>
          <w:rFonts w:hint="eastAsia"/>
        </w:rPr>
        <w:t>mg/L</w:t>
      </w:r>
      <w:r>
        <w:rPr>
          <w:rFonts w:hint="eastAsia"/>
        </w:rPr>
        <w:t>表示，浓度较小时，则以μ</w:t>
      </w:r>
      <w:r>
        <w:rPr>
          <w:rFonts w:hint="eastAsia"/>
        </w:rPr>
        <w:t>g/L</w:t>
      </w:r>
      <w:r>
        <w:rPr>
          <w:rFonts w:hint="eastAsia"/>
        </w:rPr>
        <w:t>表示，浓度很大时，例如</w:t>
      </w:r>
      <w:r>
        <w:rPr>
          <w:rFonts w:hint="eastAsia"/>
        </w:rPr>
        <w:t>COD 12 345 mg/L</w:t>
      </w:r>
      <w:r>
        <w:rPr>
          <w:rFonts w:hint="eastAsia"/>
        </w:rPr>
        <w:t>应以</w:t>
      </w:r>
      <w:r>
        <w:rPr>
          <w:rFonts w:hint="eastAsia"/>
        </w:rPr>
        <w:t>1.23</w:t>
      </w:r>
      <w:r>
        <w:rPr>
          <w:rFonts w:hint="eastAsia"/>
        </w:rPr>
        <w:t>×</w:t>
      </w:r>
      <w:r>
        <w:rPr>
          <w:rFonts w:hint="eastAsia"/>
        </w:rPr>
        <w:t>104 mg/L</w:t>
      </w:r>
      <w:r>
        <w:rPr>
          <w:rFonts w:hint="eastAsia"/>
        </w:rPr>
        <w:t>表示，亦可用百分数（</w:t>
      </w:r>
      <w:r>
        <w:rPr>
          <w:rFonts w:hint="eastAsia"/>
        </w:rPr>
        <w:t>%</w:t>
      </w:r>
      <w:r>
        <w:rPr>
          <w:rFonts w:hint="eastAsia"/>
        </w:rPr>
        <w:t>）表示</w:t>
      </w:r>
      <w:r>
        <w:rPr>
          <w:rFonts w:hint="eastAsia"/>
        </w:rPr>
        <w:lastRenderedPageBreak/>
        <w:t>（注明</w:t>
      </w:r>
      <w:r>
        <w:rPr>
          <w:rFonts w:hint="eastAsia"/>
        </w:rPr>
        <w:t>m/V</w:t>
      </w:r>
      <w:r>
        <w:rPr>
          <w:rFonts w:hint="eastAsia"/>
        </w:rPr>
        <w:t>或</w:t>
      </w:r>
      <w:r>
        <w:rPr>
          <w:rFonts w:hint="eastAsia"/>
        </w:rPr>
        <w:t>m/m</w:t>
      </w:r>
      <w:r>
        <w:rPr>
          <w:rFonts w:hint="eastAsia"/>
        </w:rPr>
        <w:t>）</w:t>
      </w:r>
    </w:p>
    <w:p w:rsidR="00AB21C5" w:rsidRDefault="00AB21C5" w:rsidP="00DF2D7C">
      <w:pPr>
        <w:spacing w:line="460" w:lineRule="exact"/>
        <w:ind w:firstLineChars="200" w:firstLine="480"/>
      </w:pPr>
      <w:r>
        <w:rPr>
          <w:rFonts w:hint="eastAsia"/>
        </w:rPr>
        <w:t>。</w:t>
      </w:r>
      <w:r>
        <w:rPr>
          <w:rFonts w:hint="eastAsia"/>
        </w:rPr>
        <w:t> </w:t>
      </w:r>
      <w:r>
        <w:rPr>
          <w:rFonts w:hint="eastAsia"/>
        </w:rPr>
        <w:t>底质分析结果用</w:t>
      </w:r>
      <w:r>
        <w:rPr>
          <w:rFonts w:hint="eastAsia"/>
        </w:rPr>
        <w:t>mg/kg</w:t>
      </w:r>
      <w:r>
        <w:rPr>
          <w:rFonts w:hint="eastAsia"/>
        </w:rPr>
        <w:t>（干基）或μ</w:t>
      </w:r>
      <w:r>
        <w:rPr>
          <w:rFonts w:hint="eastAsia"/>
        </w:rPr>
        <w:t>g/kg</w:t>
      </w:r>
      <w:r>
        <w:rPr>
          <w:rFonts w:hint="eastAsia"/>
        </w:rPr>
        <w:t>（干基）表示。</w:t>
      </w:r>
      <w:r>
        <w:rPr>
          <w:rFonts w:hint="eastAsia"/>
        </w:rPr>
        <w:t> </w:t>
      </w:r>
      <w:r>
        <w:rPr>
          <w:rFonts w:hint="eastAsia"/>
        </w:rPr>
        <w:t>总硬度用</w:t>
      </w:r>
      <w:r>
        <w:rPr>
          <w:rFonts w:hint="eastAsia"/>
        </w:rPr>
        <w:t>CaCO3 mg/L</w:t>
      </w:r>
      <w:r>
        <w:rPr>
          <w:rFonts w:hint="eastAsia"/>
        </w:rPr>
        <w:t>表示。</w:t>
      </w:r>
      <w:r>
        <w:rPr>
          <w:rFonts w:hint="eastAsia"/>
        </w:rPr>
        <w:t> </w:t>
      </w:r>
    </w:p>
    <w:p w:rsidR="00AB21C5" w:rsidRDefault="00AB21C5" w:rsidP="00DF2D7C">
      <w:pPr>
        <w:spacing w:line="460" w:lineRule="exact"/>
        <w:ind w:firstLineChars="200" w:firstLine="480"/>
      </w:pPr>
      <w:r>
        <w:rPr>
          <w:rFonts w:hint="eastAsia"/>
        </w:rPr>
        <w:t>10.5.2 </w:t>
      </w:r>
      <w:r>
        <w:rPr>
          <w:rFonts w:hint="eastAsia"/>
        </w:rPr>
        <w:t>双份平行测定结果在允许差范围之内，则结果以平均值表示。</w:t>
      </w:r>
      <w:r>
        <w:rPr>
          <w:rFonts w:hint="eastAsia"/>
        </w:rPr>
        <w:t> </w:t>
      </w:r>
    </w:p>
    <w:p w:rsidR="00AB21C5" w:rsidRDefault="00AB21C5" w:rsidP="00DF2D7C">
      <w:pPr>
        <w:spacing w:line="460" w:lineRule="exact"/>
        <w:ind w:firstLineChars="200" w:firstLine="480"/>
      </w:pPr>
      <w:r>
        <w:rPr>
          <w:rFonts w:hint="eastAsia"/>
        </w:rPr>
        <w:t>平行双样相对偏差的计算方法：</w:t>
      </w:r>
      <w:r>
        <w:rPr>
          <w:rFonts w:hint="eastAsia"/>
        </w:rPr>
        <w:t> </w:t>
      </w:r>
    </w:p>
    <w:p w:rsidR="00AB21C5" w:rsidRDefault="00AB21C5" w:rsidP="00DF2D7C">
      <w:pPr>
        <w:ind w:firstLineChars="200" w:firstLine="480"/>
      </w:pPr>
      <w:r>
        <w:rPr>
          <w:rFonts w:hint="eastAsia"/>
          <w:noProof/>
        </w:rPr>
        <w:drawing>
          <wp:inline distT="0" distB="0" distL="0" distR="0">
            <wp:extent cx="2143125" cy="431800"/>
            <wp:effectExtent l="19050" t="0" r="9525"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2143125" cy="431800"/>
                    </a:xfrm>
                    <a:prstGeom prst="rect">
                      <a:avLst/>
                    </a:prstGeom>
                    <a:noFill/>
                    <a:ln w="9525">
                      <a:noFill/>
                      <a:miter lim="800000"/>
                      <a:headEnd/>
                      <a:tailEnd/>
                    </a:ln>
                  </pic:spPr>
                </pic:pic>
              </a:graphicData>
            </a:graphic>
          </wp:inline>
        </w:drawing>
      </w:r>
    </w:p>
    <w:p w:rsidR="00AB21C5" w:rsidRDefault="00AB21C5" w:rsidP="00DF2D7C">
      <w:pPr>
        <w:ind w:firstLineChars="200" w:firstLine="480"/>
      </w:pPr>
      <w:r>
        <w:rPr>
          <w:rFonts w:hint="eastAsia"/>
        </w:rPr>
        <w:t>式中：</w:t>
      </w:r>
      <w:r>
        <w:t>A</w:t>
      </w:r>
      <w:r>
        <w:rPr>
          <w:rFonts w:hint="eastAsia"/>
        </w:rPr>
        <w:t>，</w:t>
      </w:r>
      <w:r>
        <w:t>B——</w:t>
      </w:r>
      <w:r>
        <w:rPr>
          <w:rFonts w:hint="eastAsia"/>
        </w:rPr>
        <w:t>同一水样两次平行测定的结果。</w:t>
      </w:r>
      <w:r>
        <w:rPr>
          <w:rFonts w:hint="eastAsia"/>
        </w:rPr>
        <w:t> </w:t>
      </w:r>
    </w:p>
    <w:p w:rsidR="00AB21C5" w:rsidRDefault="00AB21C5" w:rsidP="00DF2D7C">
      <w:pPr>
        <w:spacing w:line="460" w:lineRule="exact"/>
        <w:ind w:firstLineChars="200" w:firstLine="480"/>
      </w:pPr>
      <w:r>
        <w:rPr>
          <w:rFonts w:hint="eastAsia"/>
        </w:rPr>
        <w:t>当测定结果在检出限（或最小检出浓度）以上时，报实际测得结果值，当低于方法检出限时，报所使用方法的检出限值。并加标志位</w:t>
      </w:r>
      <w:r>
        <w:rPr>
          <w:rFonts w:hint="eastAsia"/>
        </w:rPr>
        <w:t>L</w:t>
      </w:r>
      <w:r>
        <w:rPr>
          <w:rFonts w:hint="eastAsia"/>
        </w:rPr>
        <w:t>。统计污染总量时以零计。</w:t>
      </w:r>
      <w:r>
        <w:rPr>
          <w:rFonts w:hint="eastAsia"/>
        </w:rPr>
        <w:t> </w:t>
      </w:r>
    </w:p>
    <w:p w:rsidR="00AB21C5" w:rsidRDefault="00AB21C5" w:rsidP="00DF2D7C">
      <w:pPr>
        <w:spacing w:line="460" w:lineRule="exact"/>
        <w:ind w:firstLineChars="200" w:firstLine="480"/>
      </w:pPr>
      <w:r>
        <w:rPr>
          <w:rFonts w:hint="eastAsia"/>
        </w:rPr>
        <w:t>10.6 </w:t>
      </w:r>
      <w:r>
        <w:rPr>
          <w:rFonts w:hint="eastAsia"/>
        </w:rPr>
        <w:t>校准曲线</w:t>
      </w:r>
      <w:r>
        <w:rPr>
          <w:rFonts w:hint="eastAsia"/>
        </w:rPr>
        <w:t> </w:t>
      </w:r>
    </w:p>
    <w:p w:rsidR="00AB21C5" w:rsidRDefault="00AB21C5" w:rsidP="00DF2D7C">
      <w:pPr>
        <w:spacing w:line="460" w:lineRule="exact"/>
        <w:ind w:firstLineChars="200" w:firstLine="480"/>
      </w:pPr>
      <w:r>
        <w:rPr>
          <w:rFonts w:hint="eastAsia"/>
        </w:rPr>
        <w:t>10.6.1 </w:t>
      </w:r>
      <w:r>
        <w:rPr>
          <w:rFonts w:hint="eastAsia"/>
        </w:rPr>
        <w:t>校准曲线的相关系数只舍不入，保留到小数点后出现非</w:t>
      </w:r>
      <w:r>
        <w:rPr>
          <w:rFonts w:hint="eastAsia"/>
        </w:rPr>
        <w:t>9</w:t>
      </w:r>
      <w:r>
        <w:rPr>
          <w:rFonts w:hint="eastAsia"/>
        </w:rPr>
        <w:t>的一位，如</w:t>
      </w:r>
      <w:r>
        <w:rPr>
          <w:rFonts w:hint="eastAsia"/>
        </w:rPr>
        <w:t>0.999 89</w:t>
      </w:r>
      <w:r>
        <w:rPr>
          <w:rFonts w:hint="eastAsia"/>
        </w:rPr>
        <w:t>→</w:t>
      </w:r>
      <w:r>
        <w:rPr>
          <w:rFonts w:hint="eastAsia"/>
        </w:rPr>
        <w:t>0.999 8</w:t>
      </w:r>
      <w:r>
        <w:rPr>
          <w:rFonts w:hint="eastAsia"/>
        </w:rPr>
        <w:t>。如果小数点后都是</w:t>
      </w:r>
      <w:r>
        <w:rPr>
          <w:rFonts w:hint="eastAsia"/>
        </w:rPr>
        <w:t>9</w:t>
      </w:r>
      <w:r>
        <w:rPr>
          <w:rFonts w:hint="eastAsia"/>
        </w:rPr>
        <w:t>时，最多保留</w:t>
      </w:r>
      <w:r>
        <w:rPr>
          <w:rFonts w:hint="eastAsia"/>
        </w:rPr>
        <w:t>4</w:t>
      </w:r>
      <w:r>
        <w:rPr>
          <w:rFonts w:hint="eastAsia"/>
        </w:rPr>
        <w:t>位。</w:t>
      </w:r>
      <w:r>
        <w:rPr>
          <w:rFonts w:hint="eastAsia"/>
        </w:rPr>
        <w:t> </w:t>
      </w:r>
    </w:p>
    <w:p w:rsidR="00AB21C5" w:rsidRDefault="00AB21C5" w:rsidP="00DF2D7C">
      <w:pPr>
        <w:spacing w:line="460" w:lineRule="exact"/>
        <w:ind w:firstLineChars="200" w:firstLine="480"/>
      </w:pPr>
      <w:r>
        <w:rPr>
          <w:rFonts w:hint="eastAsia"/>
        </w:rPr>
        <w:t>10.6.2 </w:t>
      </w:r>
      <w:r>
        <w:rPr>
          <w:rFonts w:hint="eastAsia"/>
        </w:rPr>
        <w:t>校准曲线的斜率和截距有时小数点后位数很多，最多保留</w:t>
      </w:r>
      <w:r>
        <w:rPr>
          <w:rFonts w:hint="eastAsia"/>
        </w:rPr>
        <w:t>3</w:t>
      </w:r>
      <w:r>
        <w:rPr>
          <w:rFonts w:hint="eastAsia"/>
        </w:rPr>
        <w:t>位有效数字，并以幂表示，如</w:t>
      </w:r>
      <w:r>
        <w:rPr>
          <w:rFonts w:hint="eastAsia"/>
        </w:rPr>
        <w:t>0.000 023 4</w:t>
      </w:r>
      <w:r>
        <w:rPr>
          <w:rFonts w:hint="eastAsia"/>
        </w:rPr>
        <w:t>→</w:t>
      </w:r>
      <w:r>
        <w:rPr>
          <w:rFonts w:hint="eastAsia"/>
        </w:rPr>
        <w:t>2.34</w:t>
      </w:r>
      <w:r>
        <w:rPr>
          <w:rFonts w:hint="eastAsia"/>
        </w:rPr>
        <w:t>×</w:t>
      </w:r>
      <w:r>
        <w:rPr>
          <w:rFonts w:hint="eastAsia"/>
        </w:rPr>
        <w:t>10</w:t>
      </w:r>
      <w:r>
        <w:rPr>
          <w:rFonts w:hint="eastAsia"/>
          <w:vertAlign w:val="superscript"/>
        </w:rPr>
        <w:t>-</w:t>
      </w:r>
      <w:r w:rsidRPr="00667D4F">
        <w:rPr>
          <w:rFonts w:hint="eastAsia"/>
          <w:vertAlign w:val="superscript"/>
        </w:rPr>
        <w:t>5</w:t>
      </w:r>
      <w:r>
        <w:rPr>
          <w:rFonts w:hint="eastAsia"/>
        </w:rPr>
        <w:t>。</w:t>
      </w:r>
      <w:r>
        <w:rPr>
          <w:rFonts w:hint="eastAsia"/>
        </w:rPr>
        <w:t> </w:t>
      </w:r>
    </w:p>
    <w:p w:rsidR="00AB21C5" w:rsidRDefault="00AB21C5" w:rsidP="00DF2D7C">
      <w:pPr>
        <w:spacing w:line="460" w:lineRule="exact"/>
        <w:ind w:firstLineChars="200" w:firstLine="480"/>
      </w:pPr>
      <w:r>
        <w:rPr>
          <w:rFonts w:hint="eastAsia"/>
        </w:rPr>
        <w:t>10.7 </w:t>
      </w:r>
      <w:r>
        <w:rPr>
          <w:rFonts w:hint="eastAsia"/>
        </w:rPr>
        <w:t>分析结果的统计要求</w:t>
      </w:r>
      <w:r>
        <w:rPr>
          <w:rFonts w:hint="eastAsia"/>
        </w:rPr>
        <w:t> </w:t>
      </w:r>
    </w:p>
    <w:p w:rsidR="00AB21C5" w:rsidRDefault="00AB21C5" w:rsidP="00DF2D7C">
      <w:pPr>
        <w:spacing w:line="460" w:lineRule="exact"/>
        <w:ind w:firstLineChars="200" w:firstLine="480"/>
      </w:pPr>
      <w:r>
        <w:rPr>
          <w:rFonts w:hint="eastAsia"/>
        </w:rPr>
        <w:t>10.7.1 </w:t>
      </w:r>
      <w:r>
        <w:rPr>
          <w:rFonts w:hint="eastAsia"/>
        </w:rPr>
        <w:t>异常值的判断和处理一组监测数据中，个别数值明显偏离其所属样本的其余测定值，即为异常值。对异常值的判断和处理，参照</w:t>
      </w:r>
      <w:r>
        <w:rPr>
          <w:rFonts w:hint="eastAsia"/>
        </w:rPr>
        <w:t>GB 4883</w:t>
      </w:r>
      <w:r>
        <w:rPr>
          <w:rFonts w:hint="eastAsia"/>
        </w:rPr>
        <w:t>—</w:t>
      </w:r>
      <w:r>
        <w:rPr>
          <w:rFonts w:hint="eastAsia"/>
        </w:rPr>
        <w:t>85</w:t>
      </w:r>
      <w:r>
        <w:rPr>
          <w:rFonts w:hint="eastAsia"/>
        </w:rPr>
        <w:t>进行。</w:t>
      </w:r>
      <w:r>
        <w:rPr>
          <w:rFonts w:hint="eastAsia"/>
        </w:rPr>
        <w:t> </w:t>
      </w:r>
      <w:r>
        <w:rPr>
          <w:rFonts w:hint="eastAsia"/>
        </w:rPr>
        <w:t>较常采用</w:t>
      </w:r>
      <w:r>
        <w:rPr>
          <w:rFonts w:hint="eastAsia"/>
        </w:rPr>
        <w:t>Grubbs</w:t>
      </w:r>
      <w:r>
        <w:rPr>
          <w:rFonts w:hint="eastAsia"/>
        </w:rPr>
        <w:t>检验法和</w:t>
      </w:r>
      <w:r>
        <w:rPr>
          <w:rFonts w:hint="eastAsia"/>
        </w:rPr>
        <w:t>Dixon</w:t>
      </w:r>
      <w:r>
        <w:rPr>
          <w:rFonts w:hint="eastAsia"/>
        </w:rPr>
        <w:t>检验法。</w:t>
      </w:r>
      <w:r>
        <w:rPr>
          <w:rFonts w:hint="eastAsia"/>
        </w:rPr>
        <w:t>Grubbs</w:t>
      </w:r>
      <w:r>
        <w:rPr>
          <w:rFonts w:hint="eastAsia"/>
        </w:rPr>
        <w:t>检验法可用于检验多组（组数</w:t>
      </w:r>
      <w:r>
        <w:rPr>
          <w:rFonts w:hint="eastAsia"/>
        </w:rPr>
        <w:t>L</w:t>
      </w:r>
      <w:r>
        <w:rPr>
          <w:rFonts w:hint="eastAsia"/>
        </w:rPr>
        <w:t>）测量均值的一致性和剔除多组测量值均值中的异常值，亦可用于检验一组测量值（个数</w:t>
      </w:r>
      <w:r>
        <w:rPr>
          <w:rFonts w:hint="eastAsia"/>
        </w:rPr>
        <w:t>n</w:t>
      </w:r>
      <w:r>
        <w:rPr>
          <w:rFonts w:hint="eastAsia"/>
        </w:rPr>
        <w:t>）的一致性和剔除一组测量值中的异常值，检出的异常值个数不超过</w:t>
      </w:r>
      <w:r>
        <w:rPr>
          <w:rFonts w:hint="eastAsia"/>
        </w:rPr>
        <w:t>1</w:t>
      </w:r>
      <w:r>
        <w:rPr>
          <w:rFonts w:hint="eastAsia"/>
        </w:rPr>
        <w:t>；</w:t>
      </w:r>
      <w:r>
        <w:rPr>
          <w:rFonts w:hint="eastAsia"/>
        </w:rPr>
        <w:t>Dixon</w:t>
      </w:r>
      <w:r>
        <w:rPr>
          <w:rFonts w:hint="eastAsia"/>
        </w:rPr>
        <w:t>检验法用于一组测量值的一致性检验和剔除一组测量值中的异常值，适用于检出一个或多个异常值。</w:t>
      </w:r>
      <w:r>
        <w:rPr>
          <w:rFonts w:hint="eastAsia"/>
        </w:rPr>
        <w:t> </w:t>
      </w:r>
    </w:p>
    <w:p w:rsidR="00AB21C5" w:rsidRDefault="00AB21C5" w:rsidP="00DF2D7C">
      <w:pPr>
        <w:spacing w:line="460" w:lineRule="exact"/>
        <w:ind w:firstLineChars="200" w:firstLine="480"/>
      </w:pPr>
      <w:r>
        <w:rPr>
          <w:rFonts w:hint="eastAsia"/>
        </w:rPr>
        <w:t>检出异常值的统计检验的显著性水平α（即检出水平）的适宜取值是</w:t>
      </w:r>
      <w:r>
        <w:rPr>
          <w:rFonts w:hint="eastAsia"/>
        </w:rPr>
        <w:t>5%</w:t>
      </w:r>
      <w:r>
        <w:rPr>
          <w:rFonts w:hint="eastAsia"/>
        </w:rPr>
        <w:t>。对检出的异常值，按规定以剔除水平α</w:t>
      </w:r>
      <w:r>
        <w:rPr>
          <w:rFonts w:hint="eastAsia"/>
        </w:rPr>
        <w:t> </w:t>
      </w:r>
      <w:r>
        <w:rPr>
          <w:rFonts w:hint="eastAsia"/>
        </w:rPr>
        <w:t>代替检出水平α</w:t>
      </w:r>
      <w:r>
        <w:rPr>
          <w:rFonts w:hint="eastAsia"/>
        </w:rPr>
        <w:t> </w:t>
      </w:r>
      <w:r>
        <w:rPr>
          <w:rFonts w:hint="eastAsia"/>
        </w:rPr>
        <w:t>进行检验，若在剔除水平下此检验是显著的，则判此异常值为高度异常。剔除水平α</w:t>
      </w:r>
      <w:r>
        <w:rPr>
          <w:rFonts w:hint="eastAsia"/>
        </w:rPr>
        <w:t> </w:t>
      </w:r>
      <w:r>
        <w:rPr>
          <w:rFonts w:hint="eastAsia"/>
        </w:rPr>
        <w:t>一般采用</w:t>
      </w:r>
      <w:r>
        <w:rPr>
          <w:rFonts w:hint="eastAsia"/>
        </w:rPr>
        <w:t>1%</w:t>
      </w:r>
      <w:r>
        <w:rPr>
          <w:rFonts w:hint="eastAsia"/>
        </w:rPr>
        <w:t>。上述规则的选用应根据实际问题的性质，权衡寻找产生异常值原因的代价，正确判断异常值的得益和错误剔除正常值的风险而定。对于剔除多组测量值中精密度较差的一组数据，或对多组测量值的方差一致性检验，则通常采用</w:t>
      </w:r>
      <w:r>
        <w:rPr>
          <w:rFonts w:hint="eastAsia"/>
        </w:rPr>
        <w:t>Cochran</w:t>
      </w:r>
      <w:r>
        <w:rPr>
          <w:rFonts w:hint="eastAsia"/>
        </w:rPr>
        <w:t>最大方</w:t>
      </w:r>
      <w:r>
        <w:rPr>
          <w:rFonts w:hint="eastAsia"/>
        </w:rPr>
        <w:lastRenderedPageBreak/>
        <w:t>差检验。</w:t>
      </w:r>
      <w:r>
        <w:rPr>
          <w:rFonts w:hint="eastAsia"/>
        </w:rPr>
        <w:t> </w:t>
      </w:r>
    </w:p>
    <w:p w:rsidR="00AB21C5" w:rsidRDefault="00AB21C5" w:rsidP="00DF2D7C">
      <w:pPr>
        <w:spacing w:line="460" w:lineRule="exact"/>
        <w:ind w:firstLineChars="200" w:firstLine="480"/>
      </w:pPr>
      <w:r>
        <w:rPr>
          <w:rFonts w:hint="eastAsia"/>
        </w:rPr>
        <w:t>10.7.2 </w:t>
      </w:r>
      <w:r>
        <w:rPr>
          <w:rFonts w:hint="eastAsia"/>
        </w:rPr>
        <w:t>分析结果的精密度表示</w:t>
      </w:r>
      <w:r>
        <w:rPr>
          <w:rFonts w:hint="eastAsia"/>
        </w:rPr>
        <w:t> </w:t>
      </w:r>
    </w:p>
    <w:p w:rsidR="00AB21C5" w:rsidRDefault="00AB21C5" w:rsidP="00DF2D7C">
      <w:pPr>
        <w:spacing w:line="460" w:lineRule="exact"/>
        <w:ind w:firstLineChars="200" w:firstLine="480"/>
      </w:pPr>
      <w:r>
        <w:rPr>
          <w:rFonts w:hint="eastAsia"/>
        </w:rPr>
        <w:t>用多次平行测定结果进行相对偏差计算的计算式：</w:t>
      </w:r>
    </w:p>
    <w:p w:rsidR="00AB21C5" w:rsidRDefault="00AB21C5" w:rsidP="00DF2D7C">
      <w:pPr>
        <w:ind w:firstLineChars="200" w:firstLine="480"/>
      </w:pPr>
      <w:r>
        <w:rPr>
          <w:rFonts w:hint="eastAsia"/>
          <w:noProof/>
        </w:rPr>
        <w:drawing>
          <wp:inline distT="0" distB="0" distL="0" distR="0">
            <wp:extent cx="2092325" cy="380365"/>
            <wp:effectExtent l="19050" t="0" r="3175" b="0"/>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a:stretch>
                      <a:fillRect/>
                    </a:stretch>
                  </pic:blipFill>
                  <pic:spPr bwMode="auto">
                    <a:xfrm>
                      <a:off x="0" y="0"/>
                      <a:ext cx="2092325" cy="380365"/>
                    </a:xfrm>
                    <a:prstGeom prst="rect">
                      <a:avLst/>
                    </a:prstGeom>
                    <a:noFill/>
                    <a:ln w="9525">
                      <a:noFill/>
                      <a:miter lim="800000"/>
                      <a:headEnd/>
                      <a:tailEnd/>
                    </a:ln>
                  </pic:spPr>
                </pic:pic>
              </a:graphicData>
            </a:graphic>
          </wp:inline>
        </w:drawing>
      </w:r>
    </w:p>
    <w:p w:rsidR="00AB21C5" w:rsidRDefault="00AB21C5" w:rsidP="00DF2D7C">
      <w:pPr>
        <w:ind w:firstLineChars="200" w:firstLine="480"/>
      </w:pPr>
      <w:r>
        <w:rPr>
          <w:rFonts w:hint="eastAsia"/>
        </w:rPr>
        <w:t>式中：</w:t>
      </w:r>
      <w:r>
        <w:rPr>
          <w:rFonts w:hint="eastAsia"/>
        </w:rPr>
        <w:t>xi</w:t>
      </w:r>
      <w:r>
        <w:rPr>
          <w:rFonts w:hint="eastAsia"/>
        </w:rPr>
        <w:t>—某一测量值；</w:t>
      </w:r>
      <w:r>
        <w:rPr>
          <w:rFonts w:hint="eastAsia"/>
        </w:rPr>
        <w:t> </w:t>
      </w:r>
    </w:p>
    <w:p w:rsidR="00AB21C5" w:rsidRDefault="00AB21C5" w:rsidP="00DF2D7C">
      <w:pPr>
        <w:ind w:firstLineChars="200" w:firstLine="480"/>
      </w:pPr>
      <w:r>
        <w:rPr>
          <w:rFonts w:hint="eastAsia"/>
        </w:rPr>
        <w:t>x</w:t>
      </w:r>
      <w:r>
        <w:rPr>
          <w:rFonts w:hint="eastAsia"/>
        </w:rPr>
        <w:t>——多次测量值的均值。</w:t>
      </w:r>
      <w:r>
        <w:rPr>
          <w:rFonts w:hint="eastAsia"/>
        </w:rPr>
        <w:t> </w:t>
      </w:r>
    </w:p>
    <w:p w:rsidR="00AB21C5" w:rsidRDefault="00AB21C5" w:rsidP="00DF2D7C">
      <w:pPr>
        <w:ind w:firstLineChars="200" w:firstLine="480"/>
        <w:jc w:val="left"/>
      </w:pPr>
      <w:r>
        <w:rPr>
          <w:rFonts w:hint="eastAsia"/>
        </w:rPr>
        <w:t>一组测量值的精密度用标准偏差或相对标准偏差表示时的计算式：</w:t>
      </w:r>
      <w:r>
        <w:rPr>
          <w:rFonts w:hint="eastAsia"/>
          <w:noProof/>
        </w:rPr>
        <w:drawing>
          <wp:inline distT="0" distB="0" distL="0" distR="0">
            <wp:extent cx="2523490" cy="1111885"/>
            <wp:effectExtent l="1905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srcRect/>
                    <a:stretch>
                      <a:fillRect/>
                    </a:stretch>
                  </pic:blipFill>
                  <pic:spPr bwMode="auto">
                    <a:xfrm>
                      <a:off x="0" y="0"/>
                      <a:ext cx="2523490" cy="1111885"/>
                    </a:xfrm>
                    <a:prstGeom prst="rect">
                      <a:avLst/>
                    </a:prstGeom>
                    <a:noFill/>
                    <a:ln w="9525">
                      <a:noFill/>
                      <a:miter lim="800000"/>
                      <a:headEnd/>
                      <a:tailEnd/>
                    </a:ln>
                  </pic:spPr>
                </pic:pic>
              </a:graphicData>
            </a:graphic>
          </wp:inline>
        </w:drawing>
      </w:r>
      <w:r w:rsidRPr="00D44701">
        <w:rPr>
          <w:rFonts w:hint="eastAsia"/>
        </w:rPr>
        <w:t xml:space="preserve"> </w:t>
      </w:r>
    </w:p>
    <w:p w:rsidR="00AB21C5" w:rsidRDefault="00AB21C5" w:rsidP="00DF2D7C">
      <w:pPr>
        <w:spacing w:line="460" w:lineRule="exact"/>
        <w:ind w:firstLineChars="200" w:firstLine="480"/>
      </w:pPr>
      <w:r>
        <w:rPr>
          <w:rFonts w:hint="eastAsia"/>
        </w:rPr>
        <w:t>10.7.3 </w:t>
      </w:r>
      <w:r>
        <w:rPr>
          <w:rFonts w:hint="eastAsia"/>
        </w:rPr>
        <w:t>分析结果的准确度表示</w:t>
      </w:r>
      <w:r>
        <w:rPr>
          <w:rFonts w:hint="eastAsia"/>
        </w:rPr>
        <w:t> </w:t>
      </w:r>
    </w:p>
    <w:p w:rsidR="00AB21C5" w:rsidRPr="00D44701" w:rsidRDefault="00AB21C5" w:rsidP="00DF2D7C">
      <w:pPr>
        <w:spacing w:line="460" w:lineRule="exact"/>
        <w:ind w:firstLineChars="200" w:firstLine="480"/>
      </w:pPr>
      <w:r>
        <w:rPr>
          <w:rFonts w:hint="eastAsia"/>
        </w:rPr>
        <w:t>以加标回收率表示时的计算式：</w:t>
      </w:r>
    </w:p>
    <w:p w:rsidR="00AB21C5" w:rsidRDefault="00AB21C5" w:rsidP="00DF2D7C">
      <w:pPr>
        <w:ind w:firstLineChars="200" w:firstLine="480"/>
      </w:pPr>
      <w:r>
        <w:rPr>
          <w:rFonts w:hint="eastAsia"/>
        </w:rPr>
        <w:t> </w:t>
      </w:r>
      <w:r>
        <w:rPr>
          <w:rFonts w:hint="eastAsia"/>
          <w:noProof/>
        </w:rPr>
        <w:drawing>
          <wp:inline distT="0" distB="0" distL="0" distR="0">
            <wp:extent cx="3964940" cy="431800"/>
            <wp:effectExtent l="19050" t="0" r="0" b="0"/>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srcRect/>
                    <a:stretch>
                      <a:fillRect/>
                    </a:stretch>
                  </pic:blipFill>
                  <pic:spPr bwMode="auto">
                    <a:xfrm>
                      <a:off x="0" y="0"/>
                      <a:ext cx="3964940" cy="431800"/>
                    </a:xfrm>
                    <a:prstGeom prst="rect">
                      <a:avLst/>
                    </a:prstGeom>
                    <a:noFill/>
                    <a:ln w="9525">
                      <a:noFill/>
                      <a:miter lim="800000"/>
                      <a:headEnd/>
                      <a:tailEnd/>
                    </a:ln>
                  </pic:spPr>
                </pic:pic>
              </a:graphicData>
            </a:graphic>
          </wp:inline>
        </w:drawing>
      </w:r>
    </w:p>
    <w:p w:rsidR="00AB21C5" w:rsidRPr="00667D4F" w:rsidRDefault="00AB21C5" w:rsidP="00DF2D7C">
      <w:pPr>
        <w:ind w:firstLineChars="200" w:firstLine="464"/>
        <w:rPr>
          <w:szCs w:val="21"/>
        </w:rPr>
      </w:pPr>
      <w:r w:rsidRPr="00667D4F">
        <w:rPr>
          <w:rFonts w:hint="eastAsia"/>
          <w:color w:val="000000"/>
          <w:spacing w:val="-4"/>
          <w:szCs w:val="21"/>
          <w:shd w:val="clear" w:color="auto" w:fill="FFFFFF"/>
        </w:rPr>
        <w:t>根据标准物质的测定结果，以相对误差表示时的计算式：</w:t>
      </w:r>
    </w:p>
    <w:p w:rsidR="00AB21C5" w:rsidRDefault="00AB21C5" w:rsidP="00DF2D7C">
      <w:pPr>
        <w:ind w:firstLineChars="200" w:firstLine="480"/>
      </w:pPr>
      <w:r>
        <w:rPr>
          <w:rFonts w:hint="eastAsia"/>
          <w:noProof/>
        </w:rPr>
        <w:drawing>
          <wp:inline distT="0" distB="0" distL="0" distR="0">
            <wp:extent cx="2816225" cy="358140"/>
            <wp:effectExtent l="19050" t="0" r="317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srcRect/>
                    <a:stretch>
                      <a:fillRect/>
                    </a:stretch>
                  </pic:blipFill>
                  <pic:spPr bwMode="auto">
                    <a:xfrm>
                      <a:off x="0" y="0"/>
                      <a:ext cx="2816225" cy="358140"/>
                    </a:xfrm>
                    <a:prstGeom prst="rect">
                      <a:avLst/>
                    </a:prstGeom>
                    <a:noFill/>
                    <a:ln w="9525">
                      <a:noFill/>
                      <a:miter lim="800000"/>
                      <a:headEnd/>
                      <a:tailEnd/>
                    </a:ln>
                  </pic:spPr>
                </pic:pic>
              </a:graphicData>
            </a:graphic>
          </wp:inline>
        </w:drawing>
      </w:r>
    </w:p>
    <w:p w:rsidR="00AB21C5" w:rsidRDefault="00AB21C5" w:rsidP="00DF2D7C">
      <w:pPr>
        <w:spacing w:line="460" w:lineRule="exact"/>
        <w:ind w:firstLineChars="200" w:firstLine="480"/>
      </w:pPr>
      <w:r>
        <w:rPr>
          <w:rFonts w:hint="eastAsia"/>
        </w:rPr>
        <w:t> 10.8 </w:t>
      </w:r>
      <w:r>
        <w:rPr>
          <w:rFonts w:hint="eastAsia"/>
        </w:rPr>
        <w:t>数据上报</w:t>
      </w:r>
      <w:r>
        <w:rPr>
          <w:rFonts w:hint="eastAsia"/>
        </w:rPr>
        <w:t> </w:t>
      </w:r>
    </w:p>
    <w:p w:rsidR="00AB21C5" w:rsidRDefault="00AB21C5" w:rsidP="00DF2D7C">
      <w:pPr>
        <w:spacing w:line="460" w:lineRule="exact"/>
        <w:ind w:firstLineChars="200" w:firstLine="480"/>
      </w:pPr>
      <w:r>
        <w:rPr>
          <w:rFonts w:hint="eastAsia"/>
        </w:rPr>
        <w:t>开发地表水和污水监测数据管理系统，以实现本规范规定监测项目的监测数据计算机管理及监测信息上报与相互交流。为了达到监测信息的相互交流，无论哪级开发的系统都必须符合本规范系统开发的原则。</w:t>
      </w:r>
      <w:r>
        <w:rPr>
          <w:rFonts w:hint="eastAsia"/>
        </w:rPr>
        <w:t> </w:t>
      </w:r>
    </w:p>
    <w:p w:rsidR="00AB21C5" w:rsidRDefault="00AB21C5" w:rsidP="00DF2D7C">
      <w:pPr>
        <w:spacing w:line="460" w:lineRule="exact"/>
        <w:ind w:firstLineChars="200" w:firstLine="480"/>
      </w:pPr>
      <w:r>
        <w:rPr>
          <w:rFonts w:hint="eastAsia"/>
        </w:rPr>
        <w:t>10.8.1 </w:t>
      </w:r>
      <w:r>
        <w:rPr>
          <w:rFonts w:hint="eastAsia"/>
        </w:rPr>
        <w:t>需求分析</w:t>
      </w:r>
      <w:r>
        <w:rPr>
          <w:rFonts w:hint="eastAsia"/>
        </w:rPr>
        <w:t> </w:t>
      </w:r>
    </w:p>
    <w:p w:rsidR="00AB21C5" w:rsidRDefault="00AB21C5" w:rsidP="00DF2D7C">
      <w:pPr>
        <w:spacing w:line="460" w:lineRule="exact"/>
        <w:ind w:firstLineChars="200" w:firstLine="480"/>
      </w:pPr>
      <w:r>
        <w:rPr>
          <w:rFonts w:hint="eastAsia"/>
        </w:rPr>
        <w:t>地表水和污水监测数据管理系统开发首先要进行充分的系统需求分析。需求分析要以本规范为基础，详细分析本规范全部内容，包括监测分类、监测项目、监测目的、监测分析过程、资料整理等，同时要通过系统调研，分析各级环境保护管理机关、科研单位、社会公众等不同用户对地表水和污水监测信息的各种需求，写出系统分析报告，写出数据流程图、输入表及输出表。系统分析报告要通过有关专家审定。</w:t>
      </w:r>
      <w:r>
        <w:rPr>
          <w:rFonts w:hint="eastAsia"/>
        </w:rPr>
        <w:t> </w:t>
      </w:r>
    </w:p>
    <w:p w:rsidR="00AB21C5" w:rsidRDefault="00AB21C5" w:rsidP="00DF2D7C">
      <w:pPr>
        <w:spacing w:line="460" w:lineRule="exact"/>
        <w:ind w:firstLineChars="200" w:firstLine="480"/>
      </w:pPr>
      <w:r>
        <w:rPr>
          <w:rFonts w:hint="eastAsia"/>
        </w:rPr>
        <w:t>10.8.2 </w:t>
      </w:r>
      <w:r>
        <w:rPr>
          <w:rFonts w:hint="eastAsia"/>
        </w:rPr>
        <w:t>编码</w:t>
      </w:r>
      <w:r>
        <w:rPr>
          <w:rFonts w:hint="eastAsia"/>
        </w:rPr>
        <w:t> </w:t>
      </w:r>
    </w:p>
    <w:p w:rsidR="00AB21C5" w:rsidRDefault="00AB21C5" w:rsidP="00DF2D7C">
      <w:pPr>
        <w:spacing w:line="460" w:lineRule="exact"/>
        <w:ind w:firstLineChars="200" w:firstLine="480"/>
      </w:pPr>
      <w:r>
        <w:rPr>
          <w:rFonts w:hint="eastAsia"/>
        </w:rPr>
        <w:lastRenderedPageBreak/>
        <w:t>地表水和污水监测数据管理系统的开发要使用大量的信息编码（或称代码），如监测站编码、河流编码、监测断面编码、断面类型编码、湖库编码、垂线编码、水域功能编码、水期编码、测点编码、污染源编码、排污口编码、国民经济行业编码、企业单位编码、监测项目编码、分析方法编码、分析仪器编码等等。在使用编码或编码时，应遵循凡编码有国家标准的一定使用国家标准，没有国家标准的，用行业标准。当无国标、行业标准时，可自行编码。编码时要注意编码的科学性、唯一性和可扩充性。</w:t>
      </w:r>
    </w:p>
    <w:p w:rsidR="00AB21C5" w:rsidRDefault="00AB21C5" w:rsidP="00DF2D7C">
      <w:pPr>
        <w:spacing w:line="460" w:lineRule="exact"/>
        <w:ind w:firstLineChars="200" w:firstLine="480"/>
      </w:pPr>
      <w:r>
        <w:rPr>
          <w:rFonts w:hint="eastAsia"/>
        </w:rPr>
        <w:t>10.8.3 </w:t>
      </w:r>
      <w:r>
        <w:rPr>
          <w:rFonts w:hint="eastAsia"/>
        </w:rPr>
        <w:t>原始数据</w:t>
      </w:r>
      <w:r>
        <w:rPr>
          <w:rFonts w:hint="eastAsia"/>
        </w:rPr>
        <w:t> </w:t>
      </w:r>
    </w:p>
    <w:p w:rsidR="00AB21C5" w:rsidRDefault="00AB21C5" w:rsidP="00DF2D7C">
      <w:pPr>
        <w:spacing w:line="460" w:lineRule="exact"/>
        <w:ind w:firstLineChars="200" w:firstLine="480"/>
      </w:pPr>
      <w:r>
        <w:rPr>
          <w:rFonts w:hint="eastAsia"/>
        </w:rPr>
        <w:t>地表水和污水监测数据管理系统要存贮监测的原始数据及相关连的背景数据，即任一个监测数据要与监测站、监测点位、点位类型、监测时间、分析方法、分析仪器、气象参数、水文参数及其他相关信息关连。这有利于监测数据的深加工利用，满足不同处理方法和不同用户的要求。</w:t>
      </w:r>
      <w:r>
        <w:rPr>
          <w:rFonts w:hint="eastAsia"/>
        </w:rPr>
        <w:t> </w:t>
      </w:r>
    </w:p>
    <w:p w:rsidR="00AB21C5" w:rsidRDefault="00AB21C5" w:rsidP="00DF2D7C">
      <w:pPr>
        <w:spacing w:line="460" w:lineRule="exact"/>
        <w:ind w:firstLineChars="200" w:firstLine="480"/>
      </w:pPr>
      <w:r>
        <w:rPr>
          <w:rFonts w:hint="eastAsia"/>
        </w:rPr>
        <w:t>10.8.4 </w:t>
      </w:r>
      <w:r>
        <w:rPr>
          <w:rFonts w:hint="eastAsia"/>
        </w:rPr>
        <w:t>计量单位</w:t>
      </w:r>
      <w:r>
        <w:rPr>
          <w:rFonts w:hint="eastAsia"/>
        </w:rPr>
        <w:t> </w:t>
      </w:r>
    </w:p>
    <w:p w:rsidR="00AB21C5" w:rsidRDefault="00AB21C5" w:rsidP="00DF2D7C">
      <w:pPr>
        <w:spacing w:line="460" w:lineRule="exact"/>
        <w:ind w:firstLineChars="200" w:firstLine="480"/>
      </w:pPr>
      <w:r>
        <w:rPr>
          <w:rFonts w:hint="eastAsia"/>
        </w:rPr>
        <w:t>地表水和污水监测数据管理系统所使用的计量单位都采用中华人民共和国法定计量单位。</w:t>
      </w:r>
      <w:r>
        <w:rPr>
          <w:rFonts w:hint="eastAsia"/>
        </w:rPr>
        <w:t> </w:t>
      </w:r>
    </w:p>
    <w:p w:rsidR="00AB21C5" w:rsidRDefault="00AB21C5" w:rsidP="00DF2D7C">
      <w:pPr>
        <w:spacing w:line="460" w:lineRule="exact"/>
        <w:ind w:firstLineChars="200" w:firstLine="480"/>
      </w:pPr>
      <w:r>
        <w:rPr>
          <w:rFonts w:hint="eastAsia"/>
        </w:rPr>
        <w:t>10.8.5 </w:t>
      </w:r>
      <w:r>
        <w:rPr>
          <w:rFonts w:hint="eastAsia"/>
        </w:rPr>
        <w:t>数据准确性</w:t>
      </w:r>
      <w:r>
        <w:rPr>
          <w:rFonts w:hint="eastAsia"/>
        </w:rPr>
        <w:t> </w:t>
      </w:r>
    </w:p>
    <w:p w:rsidR="00AB21C5" w:rsidRDefault="00AB21C5" w:rsidP="00DF2D7C">
      <w:pPr>
        <w:spacing w:line="460" w:lineRule="exact"/>
        <w:ind w:firstLineChars="200" w:firstLine="480"/>
      </w:pPr>
      <w:r>
        <w:rPr>
          <w:rFonts w:hint="eastAsia"/>
        </w:rPr>
        <w:t>一个建立在计算机上的信息系统能否成功运行，主要取决于能否正确地存入准确有效的数据。地表水和污水监测数据管理系统存贮的数据必须是按本规范要求测得的监测数据，必须是有效的数据，有质量保证的数据。对于测得的异常值、无代表性的数据应剔除。</w:t>
      </w:r>
      <w:r>
        <w:rPr>
          <w:rFonts w:hint="eastAsia"/>
        </w:rPr>
        <w:t> </w:t>
      </w:r>
    </w:p>
    <w:p w:rsidR="00AB21C5" w:rsidRDefault="00AB21C5" w:rsidP="00DF2D7C">
      <w:pPr>
        <w:spacing w:line="460" w:lineRule="exact"/>
        <w:ind w:firstLineChars="200" w:firstLine="480"/>
      </w:pPr>
      <w:r>
        <w:rPr>
          <w:rFonts w:hint="eastAsia"/>
        </w:rPr>
        <w:t>对于计算机管理的数据录入报表，填报人员、复核人员及单位业务主管人员要认真检查、复核，对于录入计算机的数据也要通过各种数据检查方法。系统应有数据检查、修改的功能，以保证存贮在计算机内数据的准确性。</w:t>
      </w:r>
      <w:r>
        <w:rPr>
          <w:rFonts w:hint="eastAsia"/>
        </w:rPr>
        <w:t> </w:t>
      </w:r>
    </w:p>
    <w:p w:rsidR="00AB21C5" w:rsidRDefault="00AB21C5" w:rsidP="00DF2D7C">
      <w:pPr>
        <w:spacing w:line="460" w:lineRule="exact"/>
        <w:ind w:firstLineChars="200" w:firstLine="480"/>
      </w:pPr>
      <w:r>
        <w:rPr>
          <w:rFonts w:hint="eastAsia"/>
        </w:rPr>
        <w:t>10.8.6 </w:t>
      </w:r>
      <w:r>
        <w:rPr>
          <w:rFonts w:hint="eastAsia"/>
        </w:rPr>
        <w:t>数据上报</w:t>
      </w:r>
      <w:r>
        <w:rPr>
          <w:rFonts w:hint="eastAsia"/>
        </w:rPr>
        <w:t> </w:t>
      </w:r>
    </w:p>
    <w:p w:rsidR="00AB21C5" w:rsidRDefault="00AB21C5" w:rsidP="00DF2D7C">
      <w:pPr>
        <w:spacing w:line="460" w:lineRule="exact"/>
        <w:ind w:firstLineChars="200" w:firstLine="480"/>
      </w:pPr>
      <w:r>
        <w:rPr>
          <w:rFonts w:hint="eastAsia"/>
        </w:rPr>
        <w:t>我国环境监测数据管理现状是分级管理、逐级上报。管理级别分一、二、三、四级。一级为国家级环境监测网络站，二级为省级环境监测网络站，三级为地（州、盟、市）级环境监测网络站、四级为县（县级市）级环境监测站。一、二、三、四级环境监测网络站的牵头单位分别是中国环境监测总站、省（自治区、直辖市）环境监测中心站、地（州、盟、市）环境监测站和县级环境监测站。各级环境监测网络站组成成员及控制的监测河流、污染源名单由各级环境保护行政主管部门</w:t>
      </w:r>
      <w:r>
        <w:rPr>
          <w:rFonts w:hint="eastAsia"/>
        </w:rPr>
        <w:lastRenderedPageBreak/>
        <w:t>公布。下级网络站的系统应含有上一级网络站所需要的监测信息，以利于逐级上报时提取。</w:t>
      </w:r>
      <w:r>
        <w:rPr>
          <w:rFonts w:hint="eastAsia"/>
        </w:rPr>
        <w:t> </w:t>
      </w:r>
    </w:p>
    <w:p w:rsidR="00AB21C5" w:rsidRDefault="00AB21C5" w:rsidP="00DF2D7C">
      <w:pPr>
        <w:spacing w:line="460" w:lineRule="exact"/>
        <w:ind w:firstLineChars="200" w:firstLine="480"/>
      </w:pPr>
      <w:r>
        <w:rPr>
          <w:rFonts w:hint="eastAsia"/>
        </w:rPr>
        <w:t>10.8.7 </w:t>
      </w:r>
      <w:r>
        <w:rPr>
          <w:rFonts w:hint="eastAsia"/>
        </w:rPr>
        <w:t>系统目标</w:t>
      </w:r>
      <w:r>
        <w:rPr>
          <w:rFonts w:hint="eastAsia"/>
        </w:rPr>
        <w:t> </w:t>
      </w:r>
    </w:p>
    <w:p w:rsidR="00AB21C5" w:rsidRDefault="00AB21C5" w:rsidP="00DF2D7C">
      <w:pPr>
        <w:spacing w:line="460" w:lineRule="exact"/>
        <w:ind w:firstLineChars="200" w:firstLine="480"/>
      </w:pPr>
      <w:r>
        <w:rPr>
          <w:rFonts w:hint="eastAsia"/>
        </w:rPr>
        <w:t>地表水和污水监测数据管理系统的开发要灵活、开放、可扩充。界面友好、操作简便、与其他系统兼容性好并留有扩充空间和二次开发的余地。除满足本规范“资料整编”中年度统计、水环境监测季报、水环境质量年报、水环境监测年鉴、污染事故快报外，还应满足环境保护机关例行报表、报告及辅助决策要求，同时要满足数据传输、各类用户随机查询和网上发布的要求。</w:t>
      </w:r>
      <w:r>
        <w:rPr>
          <w:rFonts w:hint="eastAsia"/>
        </w:rPr>
        <w:t> </w:t>
      </w:r>
    </w:p>
    <w:p w:rsidR="00AB21C5" w:rsidRDefault="00AB21C5" w:rsidP="00DF2D7C">
      <w:pPr>
        <w:spacing w:line="460" w:lineRule="exact"/>
        <w:ind w:firstLineChars="200" w:firstLine="480"/>
      </w:pPr>
      <w:r>
        <w:rPr>
          <w:rFonts w:hint="eastAsia"/>
        </w:rPr>
        <w:t>11 </w:t>
      </w:r>
      <w:r>
        <w:rPr>
          <w:rFonts w:hint="eastAsia"/>
        </w:rPr>
        <w:t>监测质量保证与质量控制</w:t>
      </w:r>
      <w:r>
        <w:rPr>
          <w:rFonts w:hint="eastAsia"/>
        </w:rPr>
        <w:t> </w:t>
      </w:r>
    </w:p>
    <w:p w:rsidR="00AB21C5" w:rsidRDefault="00AB21C5" w:rsidP="00DF2D7C">
      <w:pPr>
        <w:spacing w:line="460" w:lineRule="exact"/>
        <w:ind w:firstLineChars="200" w:firstLine="480"/>
      </w:pPr>
      <w:r>
        <w:rPr>
          <w:rFonts w:hint="eastAsia"/>
        </w:rPr>
        <w:t>水质监测质量保证是贯穿监测全过程的质量保证体系，包括：人员素质、监测分析方法的选定、布点采样方案和措施、实验室内的质量控制、实验室间质量控制、数据处理和报告审核等一系列质量保证措施和技术要求。</w:t>
      </w:r>
      <w:r>
        <w:rPr>
          <w:rFonts w:hint="eastAsia"/>
        </w:rPr>
        <w:t> </w:t>
      </w:r>
    </w:p>
    <w:p w:rsidR="00AB21C5" w:rsidRDefault="00AB21C5" w:rsidP="00DF2D7C">
      <w:pPr>
        <w:spacing w:line="460" w:lineRule="exact"/>
        <w:ind w:firstLineChars="200" w:firstLine="480"/>
      </w:pPr>
      <w:r>
        <w:rPr>
          <w:rFonts w:hint="eastAsia"/>
        </w:rPr>
        <w:t>11.1 </w:t>
      </w:r>
      <w:r>
        <w:rPr>
          <w:rFonts w:hint="eastAsia"/>
        </w:rPr>
        <w:t>监测人员的素质要求</w:t>
      </w:r>
      <w:r>
        <w:rPr>
          <w:rFonts w:hint="eastAsia"/>
        </w:rPr>
        <w:t> </w:t>
      </w:r>
    </w:p>
    <w:p w:rsidR="00AB21C5" w:rsidRDefault="00AB21C5" w:rsidP="00DF2D7C">
      <w:pPr>
        <w:spacing w:line="460" w:lineRule="exact"/>
        <w:ind w:firstLineChars="200" w:firstLine="480"/>
      </w:pPr>
      <w:r>
        <w:rPr>
          <w:rFonts w:hint="eastAsia"/>
        </w:rPr>
        <w:t>11.1.1 </w:t>
      </w:r>
      <w:r>
        <w:rPr>
          <w:rFonts w:hint="eastAsia"/>
        </w:rPr>
        <w:t>监测人员技术要求</w:t>
      </w:r>
      <w:r>
        <w:rPr>
          <w:rFonts w:hint="eastAsia"/>
        </w:rPr>
        <w:t> </w:t>
      </w:r>
    </w:p>
    <w:p w:rsidR="00AB21C5" w:rsidRDefault="00AB21C5" w:rsidP="00DF2D7C">
      <w:pPr>
        <w:spacing w:line="460" w:lineRule="exact"/>
        <w:ind w:firstLineChars="200" w:firstLine="480"/>
      </w:pPr>
      <w:r>
        <w:rPr>
          <w:rFonts w:hint="eastAsia"/>
        </w:rPr>
        <w:t>具备扎实的环境监测基础理论和专业知识；正确熟练地掌握环境监测中操作技术和质量控制程序；熟知有关环境监测管理的法规、标准和规定；学习和了解国内外环境监测新技术，新方法。</w:t>
      </w:r>
      <w:r>
        <w:rPr>
          <w:rFonts w:hint="eastAsia"/>
        </w:rPr>
        <w:t> </w:t>
      </w:r>
    </w:p>
    <w:p w:rsidR="00AB21C5" w:rsidRDefault="00AB21C5" w:rsidP="00DF2D7C">
      <w:pPr>
        <w:spacing w:line="460" w:lineRule="exact"/>
        <w:ind w:firstLineChars="200" w:firstLine="480"/>
      </w:pPr>
      <w:r>
        <w:rPr>
          <w:rFonts w:hint="eastAsia"/>
        </w:rPr>
        <w:t>11.1.2 </w:t>
      </w:r>
      <w:r>
        <w:rPr>
          <w:rFonts w:hint="eastAsia"/>
        </w:rPr>
        <w:t>监测人员持证上岗制度</w:t>
      </w:r>
      <w:r>
        <w:rPr>
          <w:rFonts w:hint="eastAsia"/>
        </w:rPr>
        <w:t> </w:t>
      </w:r>
    </w:p>
    <w:p w:rsidR="00AB21C5" w:rsidRDefault="00AB21C5" w:rsidP="00DF2D7C">
      <w:pPr>
        <w:spacing w:line="460" w:lineRule="exact"/>
        <w:ind w:firstLineChars="200" w:firstLine="480"/>
      </w:pPr>
      <w:r>
        <w:rPr>
          <w:rFonts w:hint="eastAsia"/>
        </w:rPr>
        <w:t>凡承担监测工作，报告监测数据者，必须参加合格证考核（包括基本理论，基本操作技能和实际样品的分析三部分）。考核合格，取得（某项目）合格证，才能报出（该项目）监测数据。</w:t>
      </w:r>
      <w:r>
        <w:rPr>
          <w:rFonts w:hint="eastAsia"/>
        </w:rPr>
        <w:t> </w:t>
      </w:r>
    </w:p>
    <w:p w:rsidR="00AB21C5" w:rsidRDefault="00AB21C5" w:rsidP="00DF2D7C">
      <w:pPr>
        <w:spacing w:line="460" w:lineRule="exact"/>
        <w:ind w:firstLineChars="200" w:firstLine="480"/>
      </w:pPr>
      <w:r>
        <w:rPr>
          <w:rFonts w:hint="eastAsia"/>
        </w:rPr>
        <w:t>11.2 </w:t>
      </w:r>
      <w:r>
        <w:rPr>
          <w:rFonts w:hint="eastAsia"/>
        </w:rPr>
        <w:t>监测仪器管理与定期检查</w:t>
      </w:r>
      <w:r>
        <w:rPr>
          <w:rFonts w:hint="eastAsia"/>
        </w:rPr>
        <w:t> </w:t>
      </w:r>
    </w:p>
    <w:p w:rsidR="00AB21C5" w:rsidRDefault="00AB21C5" w:rsidP="00DF2D7C">
      <w:pPr>
        <w:spacing w:line="460" w:lineRule="exact"/>
        <w:ind w:firstLineChars="200" w:firstLine="480"/>
      </w:pPr>
      <w:r>
        <w:rPr>
          <w:rFonts w:hint="eastAsia"/>
        </w:rPr>
        <w:t>11.2.1 </w:t>
      </w:r>
      <w:r>
        <w:rPr>
          <w:rFonts w:hint="eastAsia"/>
        </w:rPr>
        <w:t>为保证监测数据的准确可靠，达到在全国范围内的统一可比，必须执行计量法，对所用计量分析仪器进行计量检定，经检定合格，方准使用。</w:t>
      </w:r>
      <w:r>
        <w:rPr>
          <w:rFonts w:hint="eastAsia"/>
        </w:rPr>
        <w:t> </w:t>
      </w:r>
    </w:p>
    <w:p w:rsidR="00AB21C5" w:rsidRDefault="00AB21C5" w:rsidP="00DF2D7C">
      <w:pPr>
        <w:spacing w:line="460" w:lineRule="exact"/>
        <w:ind w:firstLineChars="200" w:firstLine="480"/>
      </w:pPr>
      <w:r>
        <w:rPr>
          <w:rFonts w:hint="eastAsia"/>
        </w:rPr>
        <w:t>11.2.2 </w:t>
      </w:r>
      <w:r>
        <w:rPr>
          <w:rFonts w:hint="eastAsia"/>
        </w:rPr>
        <w:t>应按计量法规定，定期送法定计量检定机构进行检定，合格方可使用。</w:t>
      </w:r>
      <w:r>
        <w:rPr>
          <w:rFonts w:hint="eastAsia"/>
        </w:rPr>
        <w:t> </w:t>
      </w:r>
    </w:p>
    <w:p w:rsidR="00AB21C5" w:rsidRDefault="00AB21C5" w:rsidP="00DF2D7C">
      <w:pPr>
        <w:spacing w:line="460" w:lineRule="exact"/>
        <w:ind w:firstLineChars="200" w:firstLine="480"/>
      </w:pPr>
      <w:r>
        <w:rPr>
          <w:rFonts w:hint="eastAsia"/>
        </w:rPr>
        <w:t>11.2.3 </w:t>
      </w:r>
      <w:r>
        <w:rPr>
          <w:rFonts w:hint="eastAsia"/>
        </w:rPr>
        <w:t>非强制检定的计量器具，可自行依法检定，或送有授权对社会开展量值传递工作资质的计量检定机构进行检定，合格方可使用。</w:t>
      </w:r>
      <w:r>
        <w:rPr>
          <w:rFonts w:hint="eastAsia"/>
        </w:rPr>
        <w:t> </w:t>
      </w:r>
    </w:p>
    <w:p w:rsidR="00AB21C5" w:rsidRDefault="00AB21C5" w:rsidP="00DF2D7C">
      <w:pPr>
        <w:spacing w:line="460" w:lineRule="exact"/>
        <w:ind w:firstLineChars="200" w:firstLine="480"/>
      </w:pPr>
      <w:r>
        <w:rPr>
          <w:rFonts w:hint="eastAsia"/>
        </w:rPr>
        <w:t>11.2.4 </w:t>
      </w:r>
      <w:r>
        <w:rPr>
          <w:rFonts w:hint="eastAsia"/>
        </w:rPr>
        <w:t>计量器具在日常使用过程中的校验和维护。如天平的零点，灵敏性和示值变动性；分光光度计的波长准确性、灵敏度和比色皿成套性；</w:t>
      </w:r>
      <w:r>
        <w:rPr>
          <w:rFonts w:hint="eastAsia"/>
        </w:rPr>
        <w:t>pH </w:t>
      </w:r>
      <w:r>
        <w:rPr>
          <w:rFonts w:hint="eastAsia"/>
        </w:rPr>
        <w:t>计的示值总误差；以及仪器调节性误差，应参照有关计量检定规程定期校验。</w:t>
      </w:r>
      <w:r>
        <w:rPr>
          <w:rFonts w:hint="eastAsia"/>
        </w:rPr>
        <w:t> </w:t>
      </w:r>
    </w:p>
    <w:p w:rsidR="00AB21C5" w:rsidRDefault="00AB21C5" w:rsidP="00DF2D7C">
      <w:pPr>
        <w:spacing w:line="460" w:lineRule="exact"/>
        <w:ind w:firstLineChars="200" w:firstLine="480"/>
      </w:pPr>
      <w:r>
        <w:rPr>
          <w:rFonts w:hint="eastAsia"/>
        </w:rPr>
        <w:lastRenderedPageBreak/>
        <w:t>11.2.5 </w:t>
      </w:r>
      <w:r>
        <w:rPr>
          <w:rFonts w:hint="eastAsia"/>
        </w:rPr>
        <w:t>新购置的玻璃量器，在使用前，首先对其密合性、容量允许差、流出时间等指标进行检定，合格方可使用。</w:t>
      </w:r>
      <w:r>
        <w:rPr>
          <w:rFonts w:hint="eastAsia"/>
        </w:rPr>
        <w:t> </w:t>
      </w:r>
    </w:p>
    <w:p w:rsidR="00AB21C5" w:rsidRDefault="00AB21C5" w:rsidP="00DF2D7C">
      <w:pPr>
        <w:spacing w:line="460" w:lineRule="exact"/>
        <w:ind w:firstLineChars="200" w:firstLine="480"/>
      </w:pPr>
      <w:r>
        <w:rPr>
          <w:rFonts w:hint="eastAsia"/>
        </w:rPr>
        <w:t>11.3 </w:t>
      </w:r>
      <w:r>
        <w:rPr>
          <w:rFonts w:hint="eastAsia"/>
        </w:rPr>
        <w:t>水质监测分析方法的选用和验证</w:t>
      </w:r>
      <w:r>
        <w:rPr>
          <w:rFonts w:hint="eastAsia"/>
        </w:rPr>
        <w:t> </w:t>
      </w:r>
    </w:p>
    <w:p w:rsidR="00AB21C5" w:rsidRDefault="00AB21C5" w:rsidP="00DF2D7C">
      <w:pPr>
        <w:spacing w:line="460" w:lineRule="exact"/>
        <w:ind w:firstLineChars="200" w:firstLine="480"/>
      </w:pPr>
      <w:r>
        <w:rPr>
          <w:rFonts w:hint="eastAsia"/>
        </w:rPr>
        <w:t>11.3.1 </w:t>
      </w:r>
      <w:r>
        <w:rPr>
          <w:rFonts w:hint="eastAsia"/>
        </w:rPr>
        <w:t>对不同的监测分析对象所选用的分析方法要遵循本规范中</w:t>
      </w:r>
      <w:r>
        <w:rPr>
          <w:rFonts w:hint="eastAsia"/>
        </w:rPr>
        <w:t>6.2.1 </w:t>
      </w:r>
      <w:r>
        <w:rPr>
          <w:rFonts w:hint="eastAsia"/>
        </w:rPr>
        <w:t>选择分析方法所确定的原则。</w:t>
      </w:r>
      <w:r>
        <w:rPr>
          <w:rFonts w:hint="eastAsia"/>
        </w:rPr>
        <w:t> </w:t>
      </w:r>
    </w:p>
    <w:p w:rsidR="00AB21C5" w:rsidRDefault="00AB21C5" w:rsidP="00DF2D7C">
      <w:pPr>
        <w:spacing w:line="460" w:lineRule="exact"/>
        <w:ind w:firstLineChars="200" w:firstLine="480"/>
      </w:pPr>
      <w:r>
        <w:rPr>
          <w:rFonts w:hint="eastAsia"/>
        </w:rPr>
        <w:t>11.3.2 </w:t>
      </w:r>
      <w:r>
        <w:rPr>
          <w:rFonts w:hint="eastAsia"/>
        </w:rPr>
        <w:t>当实验室不具备采用标准方法或统一方法的条件时，或者水样十分复杂，采用标准方法或统一方法不能得到合格的测定数据，必须做方法验证和对比实验，证明该方法的主要特性参数：方法检出浓度、精密度、准确度、干扰影响等与标准方法有等效性、可靠性，并报省级以上环境监测部门审批、核准。</w:t>
      </w:r>
      <w:r>
        <w:rPr>
          <w:rFonts w:hint="eastAsia"/>
        </w:rPr>
        <w:t> </w:t>
      </w:r>
    </w:p>
    <w:p w:rsidR="00AB21C5" w:rsidRDefault="00AB21C5" w:rsidP="00DF2D7C">
      <w:pPr>
        <w:spacing w:line="460" w:lineRule="exact"/>
        <w:ind w:firstLineChars="200" w:firstLine="480"/>
      </w:pPr>
      <w:r>
        <w:rPr>
          <w:rFonts w:hint="eastAsia"/>
        </w:rPr>
        <w:t>11.4 </w:t>
      </w:r>
      <w:r>
        <w:rPr>
          <w:rFonts w:hint="eastAsia"/>
        </w:rPr>
        <w:t>水质监测布点采样的质量保证</w:t>
      </w:r>
      <w:r>
        <w:rPr>
          <w:rFonts w:hint="eastAsia"/>
        </w:rPr>
        <w:t> </w:t>
      </w:r>
    </w:p>
    <w:p w:rsidR="00AB21C5" w:rsidRDefault="00AB21C5" w:rsidP="00DF2D7C">
      <w:pPr>
        <w:spacing w:line="460" w:lineRule="exact"/>
        <w:ind w:firstLineChars="200" w:firstLine="480"/>
      </w:pPr>
      <w:r>
        <w:rPr>
          <w:rFonts w:hint="eastAsia"/>
        </w:rPr>
        <w:t>11.4.1 </w:t>
      </w:r>
      <w:r>
        <w:rPr>
          <w:rFonts w:hint="eastAsia"/>
        </w:rPr>
        <w:t>地表水质的布点采样质量保证见</w:t>
      </w:r>
      <w:r>
        <w:rPr>
          <w:rFonts w:hint="eastAsia"/>
        </w:rPr>
        <w:t>4.2.4 </w:t>
      </w:r>
      <w:r>
        <w:rPr>
          <w:rFonts w:hint="eastAsia"/>
        </w:rPr>
        <w:t>水质采样的质量保证。</w:t>
      </w:r>
      <w:r>
        <w:rPr>
          <w:rFonts w:hint="eastAsia"/>
        </w:rPr>
        <w:t> </w:t>
      </w:r>
    </w:p>
    <w:p w:rsidR="00AB21C5" w:rsidRDefault="00AB21C5" w:rsidP="00DF2D7C">
      <w:pPr>
        <w:spacing w:line="460" w:lineRule="exact"/>
        <w:ind w:firstLineChars="200" w:firstLine="480"/>
      </w:pPr>
      <w:r>
        <w:rPr>
          <w:rFonts w:hint="eastAsia"/>
        </w:rPr>
        <w:t>11.4.2 </w:t>
      </w:r>
      <w:r>
        <w:rPr>
          <w:rFonts w:hint="eastAsia"/>
        </w:rPr>
        <w:t>底质采样质量保证见</w:t>
      </w:r>
      <w:r>
        <w:rPr>
          <w:rFonts w:hint="eastAsia"/>
        </w:rPr>
        <w:t>4.3.2 </w:t>
      </w:r>
      <w:r>
        <w:rPr>
          <w:rFonts w:hint="eastAsia"/>
        </w:rPr>
        <w:t>底质采样质量保证。</w:t>
      </w:r>
      <w:r>
        <w:rPr>
          <w:rFonts w:hint="eastAsia"/>
        </w:rPr>
        <w:t> </w:t>
      </w:r>
    </w:p>
    <w:p w:rsidR="00AB21C5" w:rsidRDefault="00AB21C5" w:rsidP="00DF2D7C">
      <w:pPr>
        <w:spacing w:line="460" w:lineRule="exact"/>
        <w:ind w:firstLineChars="200" w:firstLine="480"/>
      </w:pPr>
      <w:r>
        <w:rPr>
          <w:rFonts w:hint="eastAsia"/>
        </w:rPr>
        <w:t>11.4.3 </w:t>
      </w:r>
      <w:r>
        <w:rPr>
          <w:rFonts w:hint="eastAsia"/>
        </w:rPr>
        <w:t>污水监测采样质量保证见</w:t>
      </w:r>
      <w:r>
        <w:rPr>
          <w:rFonts w:hint="eastAsia"/>
        </w:rPr>
        <w:t>4.2.4 </w:t>
      </w:r>
      <w:r>
        <w:rPr>
          <w:rFonts w:hint="eastAsia"/>
        </w:rPr>
        <w:t>水质采样的质量保证和</w:t>
      </w:r>
      <w:r>
        <w:rPr>
          <w:rFonts w:hint="eastAsia"/>
        </w:rPr>
        <w:t>5.2 </w:t>
      </w:r>
      <w:r>
        <w:rPr>
          <w:rFonts w:hint="eastAsia"/>
        </w:rPr>
        <w:t>污染源污水监测的采样。</w:t>
      </w:r>
    </w:p>
    <w:p w:rsidR="00AB21C5" w:rsidRDefault="00AB21C5" w:rsidP="00DF2D7C">
      <w:pPr>
        <w:spacing w:line="460" w:lineRule="exact"/>
        <w:ind w:firstLineChars="200" w:firstLine="480"/>
      </w:pPr>
      <w:r>
        <w:rPr>
          <w:rFonts w:hint="eastAsia"/>
        </w:rPr>
        <w:t> 11.5 </w:t>
      </w:r>
      <w:r>
        <w:rPr>
          <w:rFonts w:hint="eastAsia"/>
        </w:rPr>
        <w:t>分析实验室的基础条件</w:t>
      </w:r>
      <w:r>
        <w:rPr>
          <w:rFonts w:hint="eastAsia"/>
        </w:rPr>
        <w:t> </w:t>
      </w:r>
    </w:p>
    <w:p w:rsidR="00AB21C5" w:rsidRDefault="00AB21C5" w:rsidP="00DF2D7C">
      <w:pPr>
        <w:spacing w:line="460" w:lineRule="exact"/>
        <w:ind w:firstLineChars="200" w:firstLine="480"/>
      </w:pPr>
      <w:r>
        <w:rPr>
          <w:rFonts w:hint="eastAsia"/>
        </w:rPr>
        <w:t>11.5.1 </w:t>
      </w:r>
      <w:r>
        <w:rPr>
          <w:rFonts w:hint="eastAsia"/>
        </w:rPr>
        <w:t>实验室环境：应保持实验室整洁、安全的操作环境，通风良好，布局合理，安全操作的基本条件。做到相互干扰的监测项目不在同一实验室内操作。对可产生刺激性、腐蚀性、有毒气体的实验操作应在通风柜内进行。分析天平应设置专室，做到避光、防震、防尘、防腐蚀性气体和避免对流空气。化学试剂贮藏室必须防潮、防火、防爆、防毒、避光和通风。</w:t>
      </w:r>
      <w:r>
        <w:rPr>
          <w:rFonts w:hint="eastAsia"/>
        </w:rPr>
        <w:t> </w:t>
      </w:r>
    </w:p>
    <w:p w:rsidR="00AB21C5" w:rsidRDefault="00AB21C5" w:rsidP="00DF2D7C">
      <w:pPr>
        <w:spacing w:line="460" w:lineRule="exact"/>
        <w:ind w:firstLineChars="200" w:firstLine="480"/>
      </w:pPr>
      <w:r>
        <w:rPr>
          <w:rFonts w:hint="eastAsia"/>
        </w:rPr>
        <w:t>11.5.2 </w:t>
      </w:r>
      <w:r>
        <w:rPr>
          <w:rFonts w:hint="eastAsia"/>
        </w:rPr>
        <w:t>实验用水：一般分析实验用水电导率应小于</w:t>
      </w:r>
      <w:r>
        <w:rPr>
          <w:rFonts w:hint="eastAsia"/>
        </w:rPr>
        <w:t>3.0 </w:t>
      </w:r>
      <w:r>
        <w:rPr>
          <w:rFonts w:hint="eastAsia"/>
        </w:rPr>
        <w:t>μ</w:t>
      </w:r>
      <w:r>
        <w:rPr>
          <w:rFonts w:hint="eastAsia"/>
        </w:rPr>
        <w:t>s/cm</w:t>
      </w:r>
      <w:r>
        <w:rPr>
          <w:rFonts w:hint="eastAsia"/>
        </w:rPr>
        <w:t>。特殊用水则按有关规定制备，检验合格后使用。盛水容器应定期清洗，以保持容器清洁，防止沾污而影响水的质量。</w:t>
      </w:r>
      <w:r>
        <w:rPr>
          <w:rFonts w:hint="eastAsia"/>
        </w:rPr>
        <w:t> </w:t>
      </w:r>
    </w:p>
    <w:p w:rsidR="00AB21C5" w:rsidRDefault="00AB21C5" w:rsidP="00DF2D7C">
      <w:pPr>
        <w:spacing w:line="460" w:lineRule="exact"/>
        <w:ind w:firstLineChars="200" w:firstLine="480"/>
      </w:pPr>
      <w:r>
        <w:rPr>
          <w:rFonts w:hint="eastAsia"/>
        </w:rPr>
        <w:t>11.5.3 </w:t>
      </w:r>
      <w:r>
        <w:rPr>
          <w:rFonts w:hint="eastAsia"/>
        </w:rPr>
        <w:t>实验器皿：根据实验需要，选用合适材质的器皿，使用后应及时清洗、晾干，防止灰尘等沾污。</w:t>
      </w:r>
      <w:r>
        <w:rPr>
          <w:rFonts w:hint="eastAsia"/>
        </w:rPr>
        <w:t> </w:t>
      </w:r>
    </w:p>
    <w:p w:rsidR="00AB21C5" w:rsidRDefault="00AB21C5" w:rsidP="00DF2D7C">
      <w:pPr>
        <w:spacing w:line="460" w:lineRule="exact"/>
        <w:ind w:firstLineChars="200" w:firstLine="480"/>
      </w:pPr>
      <w:r>
        <w:rPr>
          <w:rFonts w:hint="eastAsia"/>
        </w:rPr>
        <w:t>11.5.4 </w:t>
      </w:r>
      <w:r>
        <w:rPr>
          <w:rFonts w:hint="eastAsia"/>
        </w:rPr>
        <w:t>化学试剂：应采用符合分析方法所规定的等级的化学试剂。配制一般试液，应不低于分析纯级。取用时，应遵循“量用为出，只出不进”的原则，取用后及时密塞，分类保存，严格防止试剂被沾污。不应将固体试剂与液体试剂或试液混合贮放。经常检查试剂质量，一经发现变质、失效的试剂应及时废弃。</w:t>
      </w:r>
      <w:r>
        <w:rPr>
          <w:rFonts w:hint="eastAsia"/>
        </w:rPr>
        <w:t> </w:t>
      </w:r>
    </w:p>
    <w:p w:rsidR="00AB21C5" w:rsidRDefault="00AB21C5" w:rsidP="00DF2D7C">
      <w:pPr>
        <w:spacing w:line="460" w:lineRule="exact"/>
        <w:ind w:firstLineChars="200" w:firstLine="480"/>
      </w:pPr>
      <w:r>
        <w:rPr>
          <w:rFonts w:hint="eastAsia"/>
        </w:rPr>
        <w:t>11.5.5 </w:t>
      </w:r>
      <w:r>
        <w:rPr>
          <w:rFonts w:hint="eastAsia"/>
        </w:rPr>
        <w:t>试液的配制和标准溶液的标定</w:t>
      </w:r>
      <w:r>
        <w:rPr>
          <w:rFonts w:hint="eastAsia"/>
        </w:rPr>
        <w:t> </w:t>
      </w:r>
    </w:p>
    <w:p w:rsidR="00AB21C5" w:rsidRDefault="00AB21C5" w:rsidP="00DF2D7C">
      <w:pPr>
        <w:spacing w:line="460" w:lineRule="exact"/>
        <w:ind w:firstLineChars="200" w:firstLine="480"/>
      </w:pPr>
      <w:r>
        <w:rPr>
          <w:rFonts w:hint="eastAsia"/>
        </w:rPr>
        <w:lastRenderedPageBreak/>
        <w:t>11.5.5.1 </w:t>
      </w:r>
      <w:r>
        <w:rPr>
          <w:rFonts w:hint="eastAsia"/>
        </w:rPr>
        <w:t>试液，应根据使用情况适量配制。选用合适材质和容积的试剂瓶盛装，注意瓶塞的密合性。</w:t>
      </w:r>
      <w:r>
        <w:rPr>
          <w:rFonts w:hint="eastAsia"/>
        </w:rPr>
        <w:t> </w:t>
      </w:r>
    </w:p>
    <w:p w:rsidR="00AB21C5" w:rsidRDefault="00AB21C5" w:rsidP="00DF2D7C">
      <w:pPr>
        <w:spacing w:line="460" w:lineRule="exact"/>
        <w:ind w:firstLineChars="200" w:firstLine="480"/>
      </w:pPr>
      <w:r>
        <w:rPr>
          <w:rFonts w:hint="eastAsia"/>
        </w:rPr>
        <w:t>11.5.5.2 </w:t>
      </w:r>
      <w:r>
        <w:rPr>
          <w:rFonts w:hint="eastAsia"/>
        </w:rPr>
        <w:t>用精密称量法直接配制标准溶液，应使用基准试剂或纯度不低于优级纯的试剂，所用溶剂应为</w:t>
      </w:r>
      <w:r>
        <w:rPr>
          <w:rFonts w:hint="eastAsia"/>
        </w:rPr>
        <w:t>GB 6682</w:t>
      </w:r>
      <w:r>
        <w:rPr>
          <w:rFonts w:hint="eastAsia"/>
        </w:rPr>
        <w:t>—</w:t>
      </w:r>
      <w:r>
        <w:rPr>
          <w:rFonts w:hint="eastAsia"/>
        </w:rPr>
        <w:t>86</w:t>
      </w:r>
      <w:r>
        <w:rPr>
          <w:rFonts w:hint="eastAsia"/>
        </w:rPr>
        <w:t>《实验室用水规格》规定的二级以上纯水或优级纯（不得低于分析纯）溶剂。称样量不应小于</w:t>
      </w:r>
      <w:r>
        <w:rPr>
          <w:rFonts w:hint="eastAsia"/>
        </w:rPr>
        <w:t>0.1 g</w:t>
      </w:r>
      <w:r>
        <w:rPr>
          <w:rFonts w:hint="eastAsia"/>
        </w:rPr>
        <w:t>，用检定合格的容量瓶定容。</w:t>
      </w:r>
      <w:r>
        <w:rPr>
          <w:rFonts w:hint="eastAsia"/>
        </w:rPr>
        <w:t> </w:t>
      </w:r>
    </w:p>
    <w:p w:rsidR="00AB21C5" w:rsidRDefault="00AB21C5" w:rsidP="00DF2D7C">
      <w:pPr>
        <w:spacing w:line="460" w:lineRule="exact"/>
        <w:ind w:firstLineChars="200" w:firstLine="480"/>
      </w:pPr>
      <w:r>
        <w:rPr>
          <w:rFonts w:hint="eastAsia"/>
        </w:rPr>
        <w:t>11.5.5.3 </w:t>
      </w:r>
      <w:r>
        <w:rPr>
          <w:rFonts w:hint="eastAsia"/>
        </w:rPr>
        <w:t>用基准物标定法配制的标准溶液，至少平行标定三份，平行标定相对偏差不大于</w:t>
      </w:r>
      <w:r>
        <w:rPr>
          <w:rFonts w:hint="eastAsia"/>
        </w:rPr>
        <w:t>0.2%</w:t>
      </w:r>
      <w:r>
        <w:rPr>
          <w:rFonts w:hint="eastAsia"/>
        </w:rPr>
        <w:t>，取其平均值计算溶液的浓度。</w:t>
      </w:r>
      <w:r>
        <w:rPr>
          <w:rFonts w:hint="eastAsia"/>
        </w:rPr>
        <w:t> </w:t>
      </w:r>
    </w:p>
    <w:p w:rsidR="00AB21C5" w:rsidRDefault="00AB21C5" w:rsidP="00DF2D7C">
      <w:pPr>
        <w:spacing w:line="460" w:lineRule="exact"/>
        <w:ind w:firstLineChars="200" w:firstLine="480"/>
      </w:pPr>
      <w:r>
        <w:rPr>
          <w:rFonts w:hint="eastAsia"/>
        </w:rPr>
        <w:t>11.5.5.4 </w:t>
      </w:r>
      <w:r>
        <w:rPr>
          <w:rFonts w:hint="eastAsia"/>
        </w:rPr>
        <w:t>试剂瓶上应贴有标签，应写明试剂名称、浓度、配制日期和配制人。试液瓶中试液一经倒出，不得返回。保存于冰箱内的试液，取用时应置室温使达平衡后再量取。</w:t>
      </w:r>
    </w:p>
    <w:p w:rsidR="00AB21C5" w:rsidRDefault="00AB21C5" w:rsidP="00DF2D7C">
      <w:pPr>
        <w:spacing w:line="460" w:lineRule="exact"/>
        <w:ind w:firstLineChars="200" w:firstLine="480"/>
      </w:pPr>
      <w:r>
        <w:rPr>
          <w:rFonts w:hint="eastAsia"/>
        </w:rPr>
        <w:t> 11.6 </w:t>
      </w:r>
      <w:r>
        <w:rPr>
          <w:rFonts w:hint="eastAsia"/>
        </w:rPr>
        <w:t>监测分析实验室内部质量控制</w:t>
      </w:r>
      <w:r>
        <w:rPr>
          <w:rFonts w:hint="eastAsia"/>
        </w:rPr>
        <w:t> </w:t>
      </w:r>
    </w:p>
    <w:p w:rsidR="00AB21C5" w:rsidRDefault="00AB21C5" w:rsidP="00DF2D7C">
      <w:pPr>
        <w:spacing w:line="460" w:lineRule="exact"/>
        <w:ind w:firstLineChars="200" w:firstLine="480"/>
      </w:pPr>
      <w:r>
        <w:rPr>
          <w:rFonts w:hint="eastAsia"/>
        </w:rPr>
        <w:t>11.6.1 </w:t>
      </w:r>
      <w:r>
        <w:rPr>
          <w:rFonts w:hint="eastAsia"/>
        </w:rPr>
        <w:t>分析方法的适用性检验</w:t>
      </w:r>
      <w:r>
        <w:rPr>
          <w:rFonts w:hint="eastAsia"/>
        </w:rPr>
        <w:t> </w:t>
      </w:r>
    </w:p>
    <w:p w:rsidR="00AB21C5" w:rsidRDefault="00AB21C5" w:rsidP="00DF2D7C">
      <w:pPr>
        <w:spacing w:line="460" w:lineRule="exact"/>
        <w:ind w:firstLineChars="200" w:firstLine="480"/>
      </w:pPr>
      <w:r>
        <w:rPr>
          <w:rFonts w:hint="eastAsia"/>
        </w:rPr>
        <w:t>分析人员在承担新的分析项目和分析方法时，应对该项目的分析方法进行适用性检验。进行全程序空白值测定，分析方法的检出浓度测定，校准曲线的绘制，方法的精密度、准确度及干扰因素等试验。以了解和掌握分析方法的原理和条件，达到方法的各项特性要求。</w:t>
      </w:r>
      <w:r>
        <w:rPr>
          <w:rFonts w:hint="eastAsia"/>
        </w:rPr>
        <w:t> </w:t>
      </w:r>
    </w:p>
    <w:p w:rsidR="00AB21C5" w:rsidRDefault="00AB21C5" w:rsidP="00DF2D7C">
      <w:pPr>
        <w:spacing w:line="460" w:lineRule="exact"/>
        <w:ind w:firstLineChars="200" w:firstLine="480"/>
      </w:pPr>
      <w:r>
        <w:rPr>
          <w:rFonts w:hint="eastAsia"/>
        </w:rPr>
        <w:t>11.6.1.1 </w:t>
      </w:r>
      <w:r>
        <w:rPr>
          <w:rFonts w:hint="eastAsia"/>
        </w:rPr>
        <w:t>全程序空白值的测定</w:t>
      </w:r>
      <w:r>
        <w:rPr>
          <w:rFonts w:hint="eastAsia"/>
        </w:rPr>
        <w:t> </w:t>
      </w:r>
    </w:p>
    <w:p w:rsidR="00AB21C5" w:rsidRDefault="00AB21C5" w:rsidP="00DF2D7C">
      <w:pPr>
        <w:spacing w:line="460" w:lineRule="exact"/>
        <w:ind w:firstLineChars="200" w:firstLine="480"/>
      </w:pPr>
      <w:r>
        <w:rPr>
          <w:rFonts w:hint="eastAsia"/>
        </w:rPr>
        <w:t>空白值是指以实验用水代替样品，其他分析步骤及使用试液与样品测定完全相同的操作过程所测得的值。影响空白值的因素有：实验用水的质量、试剂的纯度、器皿的洁净程度、计量仪器的性能及环境条件等。一个实验室在严格的操作条件下，对某个分析方法的空白值通常在很小的范围内波动。空白值的测定方法是：每批做平行双样测定，分别在一段时间内（隔天）重复测定一批，共测定</w:t>
      </w:r>
      <w:r>
        <w:rPr>
          <w:rFonts w:hint="eastAsia"/>
        </w:rPr>
        <w:t>5</w:t>
      </w:r>
      <w:r>
        <w:rPr>
          <w:rFonts w:hint="eastAsia"/>
        </w:rPr>
        <w:t>～</w:t>
      </w:r>
      <w:r>
        <w:rPr>
          <w:rFonts w:hint="eastAsia"/>
        </w:rPr>
        <w:t>6</w:t>
      </w:r>
      <w:r>
        <w:rPr>
          <w:rFonts w:hint="eastAsia"/>
        </w:rPr>
        <w:t>批。</w:t>
      </w:r>
      <w:r>
        <w:rPr>
          <w:rFonts w:hint="eastAsia"/>
        </w:rPr>
        <w:t> </w:t>
      </w:r>
    </w:p>
    <w:p w:rsidR="00AB21C5" w:rsidRDefault="00AB21C5" w:rsidP="00DF2D7C">
      <w:pPr>
        <w:spacing w:line="460" w:lineRule="exact"/>
        <w:ind w:firstLineChars="200" w:firstLine="480"/>
      </w:pPr>
      <w:r>
        <w:rPr>
          <w:rFonts w:hint="eastAsia"/>
        </w:rPr>
        <w:t>按下式计算空白平均值。</w:t>
      </w:r>
    </w:p>
    <w:p w:rsidR="00AB21C5" w:rsidRDefault="00AB21C5" w:rsidP="00DF2D7C">
      <w:pPr>
        <w:ind w:firstLineChars="200" w:firstLine="480"/>
      </w:pPr>
      <w:r>
        <w:rPr>
          <w:rFonts w:hint="eastAsia"/>
          <w:noProof/>
        </w:rPr>
        <w:drawing>
          <wp:inline distT="0" distB="0" distL="0" distR="0">
            <wp:extent cx="826770" cy="475615"/>
            <wp:effectExtent l="1905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srcRect/>
                    <a:stretch>
                      <a:fillRect/>
                    </a:stretch>
                  </pic:blipFill>
                  <pic:spPr bwMode="auto">
                    <a:xfrm>
                      <a:off x="0" y="0"/>
                      <a:ext cx="826770" cy="475615"/>
                    </a:xfrm>
                    <a:prstGeom prst="rect">
                      <a:avLst/>
                    </a:prstGeom>
                    <a:noFill/>
                    <a:ln w="9525">
                      <a:noFill/>
                      <a:miter lim="800000"/>
                      <a:headEnd/>
                      <a:tailEnd/>
                    </a:ln>
                  </pic:spPr>
                </pic:pic>
              </a:graphicData>
            </a:graphic>
          </wp:inline>
        </w:drawing>
      </w:r>
    </w:p>
    <w:p w:rsidR="00AB21C5" w:rsidRDefault="00AB21C5" w:rsidP="00DF2D7C">
      <w:pPr>
        <w:spacing w:line="460" w:lineRule="exact"/>
        <w:ind w:firstLineChars="200" w:firstLine="480"/>
      </w:pPr>
      <w:r>
        <w:rPr>
          <w:rFonts w:hint="eastAsia"/>
        </w:rPr>
        <w:t>式中：</w:t>
      </w:r>
      <w:r>
        <w:rPr>
          <w:rFonts w:hint="eastAsia"/>
        </w:rPr>
        <w:t>b</w:t>
      </w:r>
      <w:r>
        <w:rPr>
          <w:rFonts w:hint="eastAsia"/>
        </w:rPr>
        <w:t>—空白平均值；</w:t>
      </w:r>
      <w:r>
        <w:rPr>
          <w:rFonts w:hint="eastAsia"/>
        </w:rPr>
        <w:t> </w:t>
      </w:r>
    </w:p>
    <w:p w:rsidR="00AB21C5" w:rsidRDefault="00AB21C5" w:rsidP="00DF2D7C">
      <w:pPr>
        <w:spacing w:line="460" w:lineRule="exact"/>
        <w:ind w:firstLineChars="200" w:firstLine="480"/>
      </w:pPr>
      <w:r>
        <w:rPr>
          <w:rFonts w:hint="eastAsia"/>
        </w:rPr>
        <w:t>Xb</w:t>
      </w:r>
      <w:r>
        <w:rPr>
          <w:rFonts w:hint="eastAsia"/>
        </w:rPr>
        <w:t>—空白测定值；</w:t>
      </w:r>
      <w:r>
        <w:rPr>
          <w:rFonts w:hint="eastAsia"/>
        </w:rPr>
        <w:t> m</w:t>
      </w:r>
      <w:r>
        <w:rPr>
          <w:rFonts w:hint="eastAsia"/>
        </w:rPr>
        <w:t>—批数；</w:t>
      </w:r>
      <w:r>
        <w:rPr>
          <w:rFonts w:hint="eastAsia"/>
        </w:rPr>
        <w:t> n</w:t>
      </w:r>
      <w:r>
        <w:rPr>
          <w:rFonts w:hint="eastAsia"/>
        </w:rPr>
        <w:t>—平行份数。</w:t>
      </w:r>
      <w:r>
        <w:rPr>
          <w:rFonts w:hint="eastAsia"/>
        </w:rPr>
        <w:t> </w:t>
      </w:r>
      <w:r>
        <w:rPr>
          <w:rFonts w:hint="eastAsia"/>
        </w:rPr>
        <w:t>按下式计算批内标准偏差。</w:t>
      </w:r>
    </w:p>
    <w:p w:rsidR="00AB21C5" w:rsidRDefault="00AB21C5" w:rsidP="00DF2D7C">
      <w:pPr>
        <w:ind w:firstLineChars="200" w:firstLine="480"/>
      </w:pPr>
      <w:r>
        <w:rPr>
          <w:rFonts w:hint="eastAsia"/>
          <w:noProof/>
        </w:rPr>
        <w:lastRenderedPageBreak/>
        <w:drawing>
          <wp:inline distT="0" distB="0" distL="0" distR="0">
            <wp:extent cx="2304415" cy="914400"/>
            <wp:effectExtent l="19050" t="0" r="63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srcRect/>
                    <a:stretch>
                      <a:fillRect/>
                    </a:stretch>
                  </pic:blipFill>
                  <pic:spPr bwMode="auto">
                    <a:xfrm>
                      <a:off x="0" y="0"/>
                      <a:ext cx="2304415" cy="914400"/>
                    </a:xfrm>
                    <a:prstGeom prst="rect">
                      <a:avLst/>
                    </a:prstGeom>
                    <a:noFill/>
                    <a:ln w="9525">
                      <a:noFill/>
                      <a:miter lim="800000"/>
                      <a:headEnd/>
                      <a:tailEnd/>
                    </a:ln>
                  </pic:spPr>
                </pic:pic>
              </a:graphicData>
            </a:graphic>
          </wp:inline>
        </w:drawing>
      </w:r>
    </w:p>
    <w:p w:rsidR="00AB21C5" w:rsidRDefault="00AB21C5" w:rsidP="00DF2D7C">
      <w:pPr>
        <w:spacing w:line="460" w:lineRule="exact"/>
        <w:ind w:firstLineChars="200" w:firstLine="480"/>
      </w:pPr>
      <w:r>
        <w:rPr>
          <w:rFonts w:hint="eastAsia"/>
        </w:rPr>
        <w:t>式中：</w:t>
      </w:r>
      <w:r>
        <w:rPr>
          <w:rFonts w:hint="eastAsia"/>
        </w:rPr>
        <w:t>Swb </w:t>
      </w:r>
      <w:r>
        <w:rPr>
          <w:rFonts w:hint="eastAsia"/>
        </w:rPr>
        <w:t>—空白批内标准偏差；</w:t>
      </w:r>
      <w:r>
        <w:rPr>
          <w:rFonts w:hint="eastAsia"/>
        </w:rPr>
        <w:t> </w:t>
      </w:r>
    </w:p>
    <w:p w:rsidR="00AB21C5" w:rsidRDefault="00AB21C5" w:rsidP="00DF2D7C">
      <w:pPr>
        <w:spacing w:line="460" w:lineRule="exact"/>
        <w:ind w:firstLineChars="200" w:firstLine="480"/>
      </w:pPr>
      <w:r>
        <w:rPr>
          <w:rFonts w:hint="eastAsia"/>
        </w:rPr>
        <w:t>Xij </w:t>
      </w:r>
      <w:r>
        <w:rPr>
          <w:rFonts w:hint="eastAsia"/>
        </w:rPr>
        <w:t>—为各批所包含的各个测定值；</w:t>
      </w:r>
      <w:r>
        <w:rPr>
          <w:rFonts w:hint="eastAsia"/>
        </w:rPr>
        <w:t> i </w:t>
      </w:r>
      <w:r>
        <w:rPr>
          <w:rFonts w:hint="eastAsia"/>
        </w:rPr>
        <w:t>—代表批；</w:t>
      </w:r>
      <w:r>
        <w:rPr>
          <w:rFonts w:hint="eastAsia"/>
        </w:rPr>
        <w:t> </w:t>
      </w:r>
    </w:p>
    <w:p w:rsidR="00AB21C5" w:rsidRDefault="00AB21C5" w:rsidP="00DF2D7C">
      <w:pPr>
        <w:spacing w:line="460" w:lineRule="exact"/>
        <w:ind w:firstLineChars="200" w:firstLine="480"/>
      </w:pPr>
      <w:r>
        <w:rPr>
          <w:rFonts w:hint="eastAsia"/>
        </w:rPr>
        <w:t>j </w:t>
      </w:r>
      <w:r>
        <w:rPr>
          <w:rFonts w:hint="eastAsia"/>
        </w:rPr>
        <w:t>—代表同一批内各个测定值。</w:t>
      </w:r>
    </w:p>
    <w:p w:rsidR="00AB21C5" w:rsidRDefault="00AB21C5" w:rsidP="00DF2D7C">
      <w:pPr>
        <w:spacing w:line="460" w:lineRule="exact"/>
        <w:ind w:firstLineChars="200" w:firstLine="480"/>
      </w:pPr>
      <w:r>
        <w:rPr>
          <w:rFonts w:hint="eastAsia"/>
        </w:rPr>
        <w:t>1.6.1.2 </w:t>
      </w:r>
      <w:r>
        <w:rPr>
          <w:rFonts w:hint="eastAsia"/>
        </w:rPr>
        <w:t>检出浓度</w:t>
      </w:r>
      <w:r>
        <w:rPr>
          <w:rFonts w:hint="eastAsia"/>
        </w:rPr>
        <w:t> </w:t>
      </w:r>
    </w:p>
    <w:p w:rsidR="00AB21C5" w:rsidRDefault="00AB21C5" w:rsidP="00DF2D7C">
      <w:pPr>
        <w:spacing w:line="460" w:lineRule="exact"/>
        <w:ind w:firstLineChars="200" w:firstLine="480"/>
      </w:pPr>
      <w:r>
        <w:rPr>
          <w:rFonts w:hint="eastAsia"/>
        </w:rPr>
        <w:t>检出浓度为某特定分析方法在给定的置信度（通常为</w:t>
      </w:r>
      <w:r>
        <w:rPr>
          <w:rFonts w:hint="eastAsia"/>
        </w:rPr>
        <w:t>95%</w:t>
      </w:r>
      <w:r>
        <w:rPr>
          <w:rFonts w:hint="eastAsia"/>
        </w:rPr>
        <w:t>）内可从样品中检出待测物质的最小浓度。所谓“检出”是指定性检出，即判定样品中存有浓度高于空白的待测物质。检出限受仪器的灵敏度和稳定性，全程序空白试验值及其波动性的影响。</w:t>
      </w:r>
      <w:r>
        <w:rPr>
          <w:rFonts w:hint="eastAsia"/>
        </w:rPr>
        <w:t> </w:t>
      </w:r>
    </w:p>
    <w:p w:rsidR="00AB21C5" w:rsidRDefault="00AB21C5" w:rsidP="00DF2D7C">
      <w:pPr>
        <w:spacing w:line="460" w:lineRule="exact"/>
        <w:ind w:firstLineChars="200" w:firstLine="480"/>
      </w:pPr>
      <w:r>
        <w:rPr>
          <w:rFonts w:hint="eastAsia"/>
        </w:rPr>
        <w:t>对不同的测试方法检出限有几种求法，如：</w:t>
      </w:r>
    </w:p>
    <w:p w:rsidR="00AB21C5" w:rsidRDefault="00AB21C5" w:rsidP="00DF2D7C">
      <w:pPr>
        <w:ind w:firstLineChars="200" w:firstLine="480"/>
      </w:pPr>
      <w:r>
        <w:rPr>
          <w:rFonts w:hint="eastAsia"/>
          <w:noProof/>
        </w:rPr>
        <w:drawing>
          <wp:inline distT="0" distB="0" distL="0" distR="0">
            <wp:extent cx="1346200" cy="402590"/>
            <wp:effectExtent l="19050" t="0" r="635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srcRect/>
                    <a:stretch>
                      <a:fillRect/>
                    </a:stretch>
                  </pic:blipFill>
                  <pic:spPr bwMode="auto">
                    <a:xfrm>
                      <a:off x="0" y="0"/>
                      <a:ext cx="1346200" cy="402590"/>
                    </a:xfrm>
                    <a:prstGeom prst="rect">
                      <a:avLst/>
                    </a:prstGeom>
                    <a:noFill/>
                    <a:ln w="9525">
                      <a:noFill/>
                      <a:miter lim="800000"/>
                      <a:headEnd/>
                      <a:tailEnd/>
                    </a:ln>
                  </pic:spPr>
                </pic:pic>
              </a:graphicData>
            </a:graphic>
          </wp:inline>
        </w:drawing>
      </w:r>
    </w:p>
    <w:p w:rsidR="00AB21C5" w:rsidRDefault="00AB21C5" w:rsidP="00DF2D7C">
      <w:pPr>
        <w:spacing w:line="460" w:lineRule="exact"/>
        <w:ind w:firstLineChars="200" w:firstLine="480"/>
      </w:pPr>
      <w:r>
        <w:rPr>
          <w:rFonts w:hint="eastAsia"/>
        </w:rPr>
        <w:t> </w:t>
      </w:r>
      <w:r>
        <w:rPr>
          <w:rFonts w:hint="eastAsia"/>
        </w:rPr>
        <w:t>式中：</w:t>
      </w:r>
      <w:r>
        <w:rPr>
          <w:rFonts w:hint="eastAsia"/>
        </w:rPr>
        <w:t>DL</w:t>
      </w:r>
      <w:r>
        <w:rPr>
          <w:rFonts w:hint="eastAsia"/>
        </w:rPr>
        <w:t>—检出浓度；</w:t>
      </w:r>
      <w:r>
        <w:rPr>
          <w:rFonts w:hint="eastAsia"/>
        </w:rPr>
        <w:t> </w:t>
      </w:r>
    </w:p>
    <w:p w:rsidR="00AB21C5" w:rsidRDefault="00AB21C5" w:rsidP="00DF2D7C">
      <w:pPr>
        <w:spacing w:line="460" w:lineRule="exact"/>
        <w:ind w:firstLineChars="200" w:firstLine="480"/>
      </w:pPr>
      <w:r>
        <w:rPr>
          <w:rFonts w:hint="eastAsia"/>
        </w:rPr>
        <w:t>tf </w:t>
      </w:r>
      <w:r>
        <w:rPr>
          <w:rFonts w:hint="eastAsia"/>
        </w:rPr>
        <w:t>——显著性水平为</w:t>
      </w:r>
      <w:r>
        <w:rPr>
          <w:rFonts w:hint="eastAsia"/>
        </w:rPr>
        <w:t>0.05</w:t>
      </w:r>
      <w:r>
        <w:rPr>
          <w:rFonts w:hint="eastAsia"/>
        </w:rPr>
        <w:t>（单测），自由度为</w:t>
      </w:r>
      <w:r>
        <w:rPr>
          <w:rFonts w:hint="eastAsia"/>
        </w:rPr>
        <w:t>f</w:t>
      </w:r>
      <w:r>
        <w:rPr>
          <w:rFonts w:hint="eastAsia"/>
        </w:rPr>
        <w:t>的</w:t>
      </w:r>
      <w:r>
        <w:rPr>
          <w:rFonts w:hint="eastAsia"/>
        </w:rPr>
        <w:t>t</w:t>
      </w:r>
      <w:r>
        <w:rPr>
          <w:rFonts w:hint="eastAsia"/>
        </w:rPr>
        <w:t>值。</w:t>
      </w:r>
      <w:r>
        <w:rPr>
          <w:rFonts w:hint="eastAsia"/>
        </w:rPr>
        <w:t> </w:t>
      </w:r>
      <w:r>
        <w:rPr>
          <w:rFonts w:hint="eastAsia"/>
        </w:rPr>
        <w:t>当遇到某些仪器的灵敏度较低，测得的</w:t>
      </w:r>
      <w:r>
        <w:rPr>
          <w:rFonts w:hint="eastAsia"/>
        </w:rPr>
        <w:t>Xb=0</w:t>
      </w:r>
      <w:r>
        <w:rPr>
          <w:rFonts w:hint="eastAsia"/>
        </w:rPr>
        <w:t>时，可配置接近零浓度的标准溶液来代替实验用水进行试验。</w:t>
      </w:r>
      <w:r>
        <w:rPr>
          <w:rFonts w:hint="eastAsia"/>
        </w:rPr>
        <w:t> </w:t>
      </w:r>
    </w:p>
    <w:p w:rsidR="00AB21C5" w:rsidRDefault="00AB21C5" w:rsidP="00DF2D7C">
      <w:pPr>
        <w:spacing w:line="460" w:lineRule="exact"/>
        <w:ind w:firstLineChars="200" w:firstLine="480"/>
      </w:pPr>
      <w:r>
        <w:rPr>
          <w:rFonts w:hint="eastAsia"/>
        </w:rPr>
        <w:t>②进行≥</w:t>
      </w:r>
      <w:r>
        <w:rPr>
          <w:rFonts w:hint="eastAsia"/>
        </w:rPr>
        <w:t>20</w:t>
      </w:r>
      <w:r>
        <w:rPr>
          <w:rFonts w:hint="eastAsia"/>
        </w:rPr>
        <w:t>次的空白值的重复测定，求得空白值浓度表示的标准偏差</w:t>
      </w:r>
      <w:r>
        <w:rPr>
          <w:rFonts w:hint="eastAsia"/>
        </w:rPr>
        <w:t>Sb</w:t>
      </w:r>
      <w:r>
        <w:rPr>
          <w:rFonts w:hint="eastAsia"/>
        </w:rPr>
        <w:t>，则</w:t>
      </w:r>
      <w:r>
        <w:rPr>
          <w:rFonts w:hint="eastAsia"/>
        </w:rPr>
        <w:t>3</w:t>
      </w:r>
      <w:r>
        <w:rPr>
          <w:rFonts w:hint="eastAsia"/>
        </w:rPr>
        <w:t>倍的标准偏差</w:t>
      </w:r>
      <w:r>
        <w:rPr>
          <w:rFonts w:hint="eastAsia"/>
        </w:rPr>
        <w:t>3Sb</w:t>
      </w:r>
      <w:r>
        <w:rPr>
          <w:rFonts w:hint="eastAsia"/>
        </w:rPr>
        <w:t>，为其检出浓度。</w:t>
      </w:r>
      <w:r>
        <w:rPr>
          <w:rFonts w:hint="eastAsia"/>
        </w:rPr>
        <w:t> </w:t>
      </w:r>
    </w:p>
    <w:p w:rsidR="00AB21C5" w:rsidRDefault="00AB21C5" w:rsidP="00DF2D7C">
      <w:pPr>
        <w:spacing w:line="460" w:lineRule="exact"/>
        <w:ind w:firstLineChars="200" w:firstLine="480"/>
      </w:pPr>
      <w:r>
        <w:rPr>
          <w:rFonts w:hint="eastAsia"/>
        </w:rPr>
        <w:t>③某些分光光度法中，以与扣除空白值后的</w:t>
      </w:r>
      <w:r>
        <w:rPr>
          <w:rFonts w:hint="eastAsia"/>
        </w:rPr>
        <w:t>0.01</w:t>
      </w:r>
      <w:r>
        <w:rPr>
          <w:rFonts w:hint="eastAsia"/>
        </w:rPr>
        <w:t>吸光度所对应的浓度值定为该方法的检出浓度。</w:t>
      </w:r>
      <w:r>
        <w:rPr>
          <w:rFonts w:hint="eastAsia"/>
        </w:rPr>
        <w:t> </w:t>
      </w:r>
    </w:p>
    <w:p w:rsidR="00AB21C5" w:rsidRDefault="00AB21C5" w:rsidP="00DF2D7C">
      <w:pPr>
        <w:spacing w:line="460" w:lineRule="exact"/>
        <w:ind w:firstLineChars="200" w:firstLine="480"/>
      </w:pPr>
      <w:r>
        <w:rPr>
          <w:rFonts w:hint="eastAsia"/>
        </w:rPr>
        <w:t>实验室所测得的分析方法的检出浓度必须达到等于（或小于）该标准方法所提出的检出浓度值。</w:t>
      </w:r>
    </w:p>
    <w:p w:rsidR="00AB21C5" w:rsidRDefault="00AB21C5" w:rsidP="00DF2D7C">
      <w:pPr>
        <w:spacing w:line="460" w:lineRule="exact"/>
        <w:ind w:firstLineChars="200" w:firstLine="480"/>
      </w:pPr>
      <w:r>
        <w:rPr>
          <w:rFonts w:hint="eastAsia"/>
        </w:rPr>
        <w:t>11.6.1.3 </w:t>
      </w:r>
      <w:r>
        <w:rPr>
          <w:rFonts w:hint="eastAsia"/>
        </w:rPr>
        <w:t>校准曲线的制作</w:t>
      </w:r>
      <w:r>
        <w:rPr>
          <w:rFonts w:hint="eastAsia"/>
        </w:rPr>
        <w:t> </w:t>
      </w:r>
    </w:p>
    <w:p w:rsidR="00AB21C5" w:rsidRDefault="00AB21C5" w:rsidP="00DF2D7C">
      <w:pPr>
        <w:spacing w:line="460" w:lineRule="exact"/>
        <w:ind w:firstLineChars="200" w:firstLine="480"/>
      </w:pPr>
      <w:r>
        <w:rPr>
          <w:rFonts w:hint="eastAsia"/>
        </w:rPr>
        <w:t>校准曲线是表述待测物质浓度与所测量仪器响应值的函数关系，制好校准曲线是取得准确测定结果的基础。</w:t>
      </w:r>
      <w:r>
        <w:rPr>
          <w:rFonts w:hint="eastAsia"/>
        </w:rPr>
        <w:t> </w:t>
      </w:r>
    </w:p>
    <w:p w:rsidR="00AB21C5" w:rsidRDefault="00AB21C5" w:rsidP="00DF2D7C">
      <w:pPr>
        <w:spacing w:line="460" w:lineRule="exact"/>
        <w:ind w:firstLineChars="200" w:firstLine="480"/>
      </w:pPr>
      <w:r>
        <w:rPr>
          <w:rFonts w:hint="eastAsia"/>
        </w:rPr>
        <w:t>①水质分析使用的校准曲线为该分析方法的直线范围，根据方法的测量范围（直线范围），配制一系列浓度的标准溶液，系列的浓度值应较均匀分布在测量</w:t>
      </w:r>
      <w:r>
        <w:rPr>
          <w:rFonts w:hint="eastAsia"/>
        </w:rPr>
        <w:lastRenderedPageBreak/>
        <w:t>范围内，系列点≥</w:t>
      </w:r>
      <w:r>
        <w:rPr>
          <w:rFonts w:hint="eastAsia"/>
        </w:rPr>
        <w:t>6</w:t>
      </w:r>
      <w:r>
        <w:rPr>
          <w:rFonts w:hint="eastAsia"/>
        </w:rPr>
        <w:t>个（包括零浓度）。</w:t>
      </w:r>
      <w:r>
        <w:rPr>
          <w:rFonts w:hint="eastAsia"/>
        </w:rPr>
        <w:t> </w:t>
      </w:r>
    </w:p>
    <w:p w:rsidR="00AB21C5" w:rsidRDefault="00AB21C5" w:rsidP="00DF2D7C">
      <w:pPr>
        <w:spacing w:line="460" w:lineRule="exact"/>
        <w:ind w:firstLineChars="200" w:firstLine="480"/>
      </w:pPr>
      <w:r>
        <w:rPr>
          <w:rFonts w:hint="eastAsia"/>
        </w:rPr>
        <w:t>②校准曲线测量应按样品测定的相同操作步骤进行（经过实验证实，标准溶液系列在省略部分操作步骤时，直接测量的响应值与全部操作步骤具有一致结果时，可允许省略操作步骤），测得的仪器响应值在扣除零浓度的响应值后，绘制曲线。</w:t>
      </w:r>
      <w:r>
        <w:rPr>
          <w:rFonts w:hint="eastAsia"/>
        </w:rPr>
        <w:t> </w:t>
      </w:r>
    </w:p>
    <w:p w:rsidR="00AB21C5" w:rsidRDefault="00AB21C5" w:rsidP="00DF2D7C">
      <w:pPr>
        <w:spacing w:line="460" w:lineRule="exact"/>
        <w:ind w:firstLineChars="200" w:firstLine="480"/>
      </w:pPr>
      <w:r>
        <w:rPr>
          <w:rFonts w:hint="eastAsia"/>
        </w:rPr>
        <w:t>③用线性回归方程计算出校准曲线的相关系数，截距和斜率，应符合标准方法中规定的要求，一般情况相关系数（</w:t>
      </w:r>
      <w:r>
        <w:rPr>
          <w:rFonts w:hint="eastAsia"/>
        </w:rPr>
        <w:t>r</w:t>
      </w:r>
      <w:r>
        <w:rPr>
          <w:rFonts w:hint="eastAsia"/>
        </w:rPr>
        <w:t>）应≥</w:t>
      </w:r>
      <w:r>
        <w:rPr>
          <w:rFonts w:hint="eastAsia"/>
        </w:rPr>
        <w:t>0.999</w:t>
      </w:r>
      <w:r>
        <w:rPr>
          <w:rFonts w:hint="eastAsia"/>
        </w:rPr>
        <w:t>。</w:t>
      </w:r>
      <w:r>
        <w:rPr>
          <w:rFonts w:hint="eastAsia"/>
        </w:rPr>
        <w:t> </w:t>
      </w:r>
    </w:p>
    <w:p w:rsidR="00AB21C5" w:rsidRDefault="00AB21C5" w:rsidP="00DF2D7C">
      <w:pPr>
        <w:spacing w:line="460" w:lineRule="exact"/>
        <w:ind w:firstLineChars="200" w:firstLine="480"/>
      </w:pPr>
      <w:r>
        <w:rPr>
          <w:rFonts w:hint="eastAsia"/>
        </w:rPr>
        <w:t>④用线性回归方程计算结果时，要求</w:t>
      </w:r>
      <w:r>
        <w:rPr>
          <w:rFonts w:hint="eastAsia"/>
        </w:rPr>
        <w:t>r</w:t>
      </w:r>
      <w:r>
        <w:rPr>
          <w:rFonts w:hint="eastAsia"/>
        </w:rPr>
        <w:t>≥</w:t>
      </w:r>
      <w:r>
        <w:rPr>
          <w:rFonts w:hint="eastAsia"/>
        </w:rPr>
        <w:t>0.999</w:t>
      </w:r>
      <w:r>
        <w:rPr>
          <w:rFonts w:hint="eastAsia"/>
        </w:rPr>
        <w:t>。</w:t>
      </w:r>
      <w:r>
        <w:rPr>
          <w:rFonts w:hint="eastAsia"/>
        </w:rPr>
        <w:t> </w:t>
      </w:r>
    </w:p>
    <w:p w:rsidR="00AB21C5" w:rsidRDefault="00AB21C5" w:rsidP="00DF2D7C">
      <w:pPr>
        <w:spacing w:line="460" w:lineRule="exact"/>
        <w:ind w:firstLineChars="200" w:firstLine="480"/>
      </w:pPr>
      <w:r>
        <w:rPr>
          <w:rFonts w:hint="eastAsia"/>
        </w:rPr>
        <w:t>⑤对某些分析方法，如石墨炉原子吸收分光光度法、离子色谱法、等离子发射光谱法、气相色谱法、气相色谱—质谱法、等离子发射光谱—质谱法等，应检查测量信号与测定浓度的线性关系，当</w:t>
      </w:r>
      <w:r>
        <w:rPr>
          <w:rFonts w:hint="eastAsia"/>
        </w:rPr>
        <w:t>r</w:t>
      </w:r>
      <w:r>
        <w:rPr>
          <w:rFonts w:hint="eastAsia"/>
        </w:rPr>
        <w:t>≥</w:t>
      </w:r>
      <w:r>
        <w:rPr>
          <w:rFonts w:hint="eastAsia"/>
        </w:rPr>
        <w:t>0.999</w:t>
      </w:r>
      <w:r>
        <w:rPr>
          <w:rFonts w:hint="eastAsia"/>
        </w:rPr>
        <w:t>时，可用回归方程处理数据；若</w:t>
      </w:r>
      <w:r>
        <w:rPr>
          <w:rFonts w:hint="eastAsia"/>
        </w:rPr>
        <w:t>r</w:t>
      </w:r>
      <w:r>
        <w:rPr>
          <w:rFonts w:hint="eastAsia"/>
        </w:rPr>
        <w:t>＜</w:t>
      </w:r>
      <w:r>
        <w:rPr>
          <w:rFonts w:hint="eastAsia"/>
        </w:rPr>
        <w:t>0.999</w:t>
      </w:r>
      <w:r>
        <w:rPr>
          <w:rFonts w:hint="eastAsia"/>
        </w:rPr>
        <w:t>，而测量信号与浓度确实存在一定的线性关系，可用比例法计算结果。</w:t>
      </w:r>
      <w:r>
        <w:rPr>
          <w:rFonts w:hint="eastAsia"/>
        </w:rPr>
        <w:t> </w:t>
      </w:r>
    </w:p>
    <w:p w:rsidR="00AB21C5" w:rsidRDefault="00AB21C5" w:rsidP="00DF2D7C">
      <w:pPr>
        <w:spacing w:line="460" w:lineRule="exact"/>
        <w:ind w:firstLineChars="200" w:firstLine="480"/>
      </w:pPr>
      <w:r>
        <w:rPr>
          <w:rFonts w:hint="eastAsia"/>
        </w:rPr>
        <w:t>11.6.1.4 </w:t>
      </w:r>
      <w:r>
        <w:rPr>
          <w:rFonts w:hint="eastAsia"/>
        </w:rPr>
        <w:t>精密度检验</w:t>
      </w:r>
      <w:r>
        <w:rPr>
          <w:rFonts w:hint="eastAsia"/>
        </w:rPr>
        <w:t> </w:t>
      </w:r>
    </w:p>
    <w:p w:rsidR="00AB21C5" w:rsidRDefault="00AB21C5" w:rsidP="00DF2D7C">
      <w:pPr>
        <w:spacing w:line="460" w:lineRule="exact"/>
        <w:ind w:firstLineChars="200" w:firstLine="480"/>
      </w:pPr>
      <w:r>
        <w:rPr>
          <w:rFonts w:hint="eastAsia"/>
        </w:rPr>
        <w:t>精密度是指使用特定的分析程序，在受控条件下重复分析测定均一样品所获得测定值之间的一致性程度。</w:t>
      </w:r>
      <w:r>
        <w:rPr>
          <w:rFonts w:hint="eastAsia"/>
        </w:rPr>
        <w:t> </w:t>
      </w:r>
      <w:r>
        <w:rPr>
          <w:rFonts w:hint="eastAsia"/>
        </w:rPr>
        <w:t>检验分析方法精密度时，通常以标准溶液（浓度可选在校准曲线上限浓度值的</w:t>
      </w:r>
      <w:r>
        <w:rPr>
          <w:rFonts w:hint="eastAsia"/>
        </w:rPr>
        <w:t>0.1</w:t>
      </w:r>
      <w:r>
        <w:rPr>
          <w:rFonts w:hint="eastAsia"/>
        </w:rPr>
        <w:t>和</w:t>
      </w:r>
      <w:r>
        <w:rPr>
          <w:rFonts w:hint="eastAsia"/>
        </w:rPr>
        <w:t>0.9</w:t>
      </w:r>
      <w:r>
        <w:rPr>
          <w:rFonts w:hint="eastAsia"/>
        </w:rPr>
        <w:t>倍）、实际水样和水样加标三种分析样品，求得批内、批间和总标准偏差，偏差值应等于（或小于）方法规定的值。</w:t>
      </w:r>
      <w:r>
        <w:rPr>
          <w:rFonts w:hint="eastAsia"/>
        </w:rPr>
        <w:t> </w:t>
      </w:r>
    </w:p>
    <w:p w:rsidR="00AB21C5" w:rsidRDefault="00AB21C5" w:rsidP="00DF2D7C">
      <w:pPr>
        <w:spacing w:line="460" w:lineRule="exact"/>
        <w:ind w:firstLineChars="200" w:firstLine="480"/>
      </w:pPr>
      <w:r>
        <w:rPr>
          <w:rFonts w:hint="eastAsia"/>
        </w:rPr>
        <w:t>11.6.1.5 </w:t>
      </w:r>
      <w:r>
        <w:rPr>
          <w:rFonts w:hint="eastAsia"/>
        </w:rPr>
        <w:t>准确度检验</w:t>
      </w:r>
      <w:r>
        <w:rPr>
          <w:rFonts w:hint="eastAsia"/>
        </w:rPr>
        <w:t> </w:t>
      </w:r>
    </w:p>
    <w:p w:rsidR="00AB21C5" w:rsidRDefault="00AB21C5" w:rsidP="00DF2D7C">
      <w:pPr>
        <w:spacing w:line="460" w:lineRule="exact"/>
        <w:ind w:firstLineChars="200" w:firstLine="480"/>
      </w:pPr>
      <w:r>
        <w:rPr>
          <w:rFonts w:hint="eastAsia"/>
        </w:rPr>
        <w:t>准确度是反映方法系统误差和随机误差的综合指标。检验准确度可采用：①使用标准物质进行分析测定，测得值与保证值比较求得绝对误差。②用加标回收率测定（加标量一般为样品含量的</w:t>
      </w:r>
      <w:r>
        <w:rPr>
          <w:rFonts w:hint="eastAsia"/>
        </w:rPr>
        <w:t>0.5</w:t>
      </w:r>
      <w:r>
        <w:rPr>
          <w:rFonts w:hint="eastAsia"/>
        </w:rPr>
        <w:t>～</w:t>
      </w:r>
      <w:r>
        <w:rPr>
          <w:rFonts w:hint="eastAsia"/>
        </w:rPr>
        <w:t>2</w:t>
      </w:r>
      <w:r>
        <w:rPr>
          <w:rFonts w:hint="eastAsia"/>
        </w:rPr>
        <w:t>倍，但加标后的总浓度应不超过方法的上限浓度值）。测得的绝对误差和回收率应符合方法规定要求。</w:t>
      </w:r>
      <w:r>
        <w:rPr>
          <w:rFonts w:hint="eastAsia"/>
        </w:rPr>
        <w:t> </w:t>
      </w:r>
    </w:p>
    <w:p w:rsidR="00AB21C5" w:rsidRDefault="00AB21C5" w:rsidP="00DF2D7C">
      <w:pPr>
        <w:spacing w:line="460" w:lineRule="exact"/>
        <w:ind w:firstLineChars="200" w:firstLine="480"/>
      </w:pPr>
      <w:r>
        <w:rPr>
          <w:rFonts w:hint="eastAsia"/>
        </w:rPr>
        <w:t>11.6.1.6 </w:t>
      </w:r>
      <w:r>
        <w:rPr>
          <w:rFonts w:hint="eastAsia"/>
        </w:rPr>
        <w:t>干扰试验</w:t>
      </w:r>
      <w:r>
        <w:rPr>
          <w:rFonts w:hint="eastAsia"/>
        </w:rPr>
        <w:t> </w:t>
      </w:r>
    </w:p>
    <w:p w:rsidR="00AB21C5" w:rsidRDefault="00AB21C5" w:rsidP="00DF2D7C">
      <w:pPr>
        <w:spacing w:line="460" w:lineRule="exact"/>
        <w:ind w:firstLineChars="200" w:firstLine="480"/>
      </w:pPr>
      <w:r>
        <w:rPr>
          <w:rFonts w:hint="eastAsia"/>
        </w:rPr>
        <w:t>针对实际样品中可能存在的共存物，检验其是否对测定有干扰，及了解共存物的最大允许浓度。</w:t>
      </w:r>
      <w:r>
        <w:rPr>
          <w:rFonts w:hint="eastAsia"/>
        </w:rPr>
        <w:t> </w:t>
      </w:r>
      <w:r>
        <w:rPr>
          <w:rFonts w:hint="eastAsia"/>
        </w:rPr>
        <w:t>干扰可能导致正或负的系统误差，其作用与待测物浓度和共存物浓度大小有关。为此干扰试验应选择两个（或多个）待测物浓度值和不同水平的共存物浓度的溶液进行试验测定。</w:t>
      </w:r>
      <w:r>
        <w:rPr>
          <w:rFonts w:hint="eastAsia"/>
        </w:rPr>
        <w:t> </w:t>
      </w:r>
    </w:p>
    <w:p w:rsidR="00AB21C5" w:rsidRDefault="00AB21C5" w:rsidP="00DF2D7C">
      <w:pPr>
        <w:spacing w:line="460" w:lineRule="exact"/>
        <w:ind w:firstLineChars="200" w:firstLine="480"/>
      </w:pPr>
      <w:r>
        <w:rPr>
          <w:rFonts w:hint="eastAsia"/>
        </w:rPr>
        <w:t>11.6.2 </w:t>
      </w:r>
      <w:r>
        <w:rPr>
          <w:rFonts w:hint="eastAsia"/>
        </w:rPr>
        <w:t>实验分析质控程序</w:t>
      </w:r>
      <w:r>
        <w:rPr>
          <w:rFonts w:hint="eastAsia"/>
        </w:rPr>
        <w:t> </w:t>
      </w:r>
    </w:p>
    <w:p w:rsidR="00AB21C5" w:rsidRDefault="00AB21C5" w:rsidP="00DF2D7C">
      <w:pPr>
        <w:spacing w:line="460" w:lineRule="exact"/>
        <w:ind w:firstLineChars="200" w:firstLine="480"/>
      </w:pPr>
      <w:r>
        <w:rPr>
          <w:rFonts w:hint="eastAsia"/>
        </w:rPr>
        <w:t>11.6.2.1 </w:t>
      </w:r>
      <w:r>
        <w:rPr>
          <w:rFonts w:hint="eastAsia"/>
        </w:rPr>
        <w:t>送入实验室水样首先应核对采样单，容器编号，包装情况，保存条件和有效期等。符合要求的样品方可开展分析。</w:t>
      </w:r>
      <w:r>
        <w:rPr>
          <w:rFonts w:hint="eastAsia"/>
        </w:rPr>
        <w:t> </w:t>
      </w:r>
    </w:p>
    <w:p w:rsidR="00AB21C5" w:rsidRDefault="00AB21C5" w:rsidP="00DF2D7C">
      <w:pPr>
        <w:spacing w:line="460" w:lineRule="exact"/>
        <w:ind w:firstLineChars="200" w:firstLine="480"/>
      </w:pPr>
      <w:r>
        <w:rPr>
          <w:rFonts w:hint="eastAsia"/>
        </w:rPr>
        <w:lastRenderedPageBreak/>
        <w:t>11.6.2.2 </w:t>
      </w:r>
      <w:r>
        <w:rPr>
          <w:rFonts w:hint="eastAsia"/>
        </w:rPr>
        <w:t>每批水样分析时，空白样品对被测项目有响应的，必须作一个实验室空白，对出现空白值明显偏高时，应仔细检查原因，以消除空白值偏高的因素。</w:t>
      </w:r>
      <w:r>
        <w:rPr>
          <w:rFonts w:hint="eastAsia"/>
        </w:rPr>
        <w:t> </w:t>
      </w:r>
    </w:p>
    <w:p w:rsidR="00AB21C5" w:rsidRDefault="00AB21C5" w:rsidP="00DF2D7C">
      <w:pPr>
        <w:spacing w:line="460" w:lineRule="exact"/>
        <w:ind w:firstLineChars="200" w:firstLine="480"/>
      </w:pPr>
      <w:r>
        <w:rPr>
          <w:rFonts w:hint="eastAsia"/>
        </w:rPr>
        <w:t>11.6.2.3 </w:t>
      </w:r>
      <w:r>
        <w:rPr>
          <w:rFonts w:hint="eastAsia"/>
        </w:rPr>
        <w:t>水样分析</w:t>
      </w:r>
      <w:r>
        <w:rPr>
          <w:rFonts w:hint="eastAsia"/>
        </w:rPr>
        <w:t> </w:t>
      </w:r>
    </w:p>
    <w:p w:rsidR="00AB21C5" w:rsidRDefault="00AB21C5" w:rsidP="00DF2D7C">
      <w:pPr>
        <w:spacing w:line="460" w:lineRule="exact"/>
        <w:ind w:firstLineChars="200" w:firstLine="480"/>
      </w:pPr>
      <w:r>
        <w:rPr>
          <w:rFonts w:hint="eastAsia"/>
        </w:rPr>
        <w:t>用分光光度法校准曲线定量时，必须检验校准曲线的相关系数和截距是否正常。</w:t>
      </w:r>
      <w:r>
        <w:rPr>
          <w:rFonts w:hint="eastAsia"/>
        </w:rPr>
        <w:t> </w:t>
      </w:r>
      <w:r>
        <w:rPr>
          <w:rFonts w:hint="eastAsia"/>
        </w:rPr>
        <w:t>原子吸收分光光度法，气相色谱法等仪器分析方法校准曲线制作，必须与样品测定同时进行。</w:t>
      </w:r>
      <w:r>
        <w:rPr>
          <w:rFonts w:hint="eastAsia"/>
        </w:rPr>
        <w:t> </w:t>
      </w:r>
    </w:p>
    <w:p w:rsidR="00AB21C5" w:rsidRDefault="00AB21C5" w:rsidP="00DF2D7C">
      <w:pPr>
        <w:spacing w:line="460" w:lineRule="exact"/>
        <w:ind w:firstLineChars="200" w:firstLine="480"/>
      </w:pPr>
      <w:r>
        <w:rPr>
          <w:rFonts w:hint="eastAsia"/>
        </w:rPr>
        <w:t>11.6.2.4 </w:t>
      </w:r>
      <w:r>
        <w:rPr>
          <w:rFonts w:hint="eastAsia"/>
        </w:rPr>
        <w:t>精密度控制</w:t>
      </w:r>
      <w:r>
        <w:rPr>
          <w:rFonts w:hint="eastAsia"/>
        </w:rPr>
        <w:t> </w:t>
      </w:r>
    </w:p>
    <w:p w:rsidR="00AB21C5" w:rsidRDefault="00AB21C5" w:rsidP="00DF2D7C">
      <w:pPr>
        <w:spacing w:line="460" w:lineRule="exact"/>
        <w:ind w:firstLineChars="200" w:firstLine="480"/>
      </w:pPr>
      <w:r>
        <w:rPr>
          <w:rFonts w:hint="eastAsia"/>
        </w:rPr>
        <w:t>对均匀样品，凡能做平行双样的分析项目，分析每批水样时均须做</w:t>
      </w:r>
      <w:r>
        <w:rPr>
          <w:rFonts w:hint="eastAsia"/>
        </w:rPr>
        <w:t>10%</w:t>
      </w:r>
      <w:r>
        <w:rPr>
          <w:rFonts w:hint="eastAsia"/>
        </w:rPr>
        <w:t>的平行双样，样品较少时，每批样品应至少做一份样品的平行双样。平行双样可采用密码或明码编入。测定的平行双样允许差符合规定质控指标的样品，最终结果以双样测试结果的平均值报出。平行双样测试结果超出规定允许偏差时，在样品允许保存期内，再加测一次，取相对偏差符合规定质控指标的两个测定值报出。</w:t>
      </w:r>
      <w:r>
        <w:rPr>
          <w:rFonts w:hint="eastAsia"/>
        </w:rPr>
        <w:t> </w:t>
      </w:r>
    </w:p>
    <w:p w:rsidR="00AB21C5" w:rsidRDefault="00AB21C5" w:rsidP="00DF2D7C">
      <w:pPr>
        <w:spacing w:line="460" w:lineRule="exact"/>
        <w:ind w:firstLineChars="200" w:firstLine="480"/>
      </w:pPr>
      <w:r>
        <w:rPr>
          <w:rFonts w:hint="eastAsia"/>
        </w:rPr>
        <w:t>11.6.2.5 </w:t>
      </w:r>
      <w:r>
        <w:rPr>
          <w:rFonts w:hint="eastAsia"/>
        </w:rPr>
        <w:t>准确度控制</w:t>
      </w:r>
      <w:r>
        <w:rPr>
          <w:rFonts w:hint="eastAsia"/>
        </w:rPr>
        <w:t> </w:t>
      </w:r>
    </w:p>
    <w:p w:rsidR="00AB21C5" w:rsidRDefault="00AB21C5" w:rsidP="00DF2D7C">
      <w:pPr>
        <w:spacing w:line="460" w:lineRule="exact"/>
        <w:ind w:firstLineChars="200" w:firstLine="480"/>
      </w:pPr>
      <w:r>
        <w:rPr>
          <w:rFonts w:hint="eastAsia"/>
        </w:rPr>
        <w:t>例行地表水质监测中，采用标准物质或质控样品作为控制手段，每批样品带一个已知浓度的质控样品。如果实验室自行配制质控样，要注意与国家标准物质比对，但不得使用与绘制校准曲线相同的标准溶液，必须另行配制。质控样品的测试结果应控制在</w:t>
      </w:r>
      <w:r>
        <w:rPr>
          <w:rFonts w:hint="eastAsia"/>
        </w:rPr>
        <w:t>90%</w:t>
      </w:r>
      <w:r>
        <w:rPr>
          <w:rFonts w:hint="eastAsia"/>
        </w:rPr>
        <w:t>～</w:t>
      </w:r>
      <w:r>
        <w:rPr>
          <w:rFonts w:hint="eastAsia"/>
        </w:rPr>
        <w:t>110%</w:t>
      </w:r>
      <w:r>
        <w:rPr>
          <w:rFonts w:hint="eastAsia"/>
        </w:rPr>
        <w:t>范围，标准物质测试结果应控制在</w:t>
      </w:r>
      <w:r>
        <w:rPr>
          <w:rFonts w:hint="eastAsia"/>
        </w:rPr>
        <w:t>95%</w:t>
      </w:r>
      <w:r>
        <w:rPr>
          <w:rFonts w:hint="eastAsia"/>
        </w:rPr>
        <w:t>～</w:t>
      </w:r>
      <w:r>
        <w:rPr>
          <w:rFonts w:hint="eastAsia"/>
        </w:rPr>
        <w:t>105%</w:t>
      </w:r>
      <w:r>
        <w:rPr>
          <w:rFonts w:hint="eastAsia"/>
        </w:rPr>
        <w:t>范围，对痕量有机污染物应控制在</w:t>
      </w:r>
      <w:r>
        <w:rPr>
          <w:rFonts w:hint="eastAsia"/>
        </w:rPr>
        <w:t>60%</w:t>
      </w:r>
      <w:r>
        <w:rPr>
          <w:rFonts w:hint="eastAsia"/>
        </w:rPr>
        <w:t>～</w:t>
      </w:r>
      <w:r>
        <w:rPr>
          <w:rFonts w:hint="eastAsia"/>
        </w:rPr>
        <w:t>140%</w:t>
      </w:r>
      <w:r>
        <w:rPr>
          <w:rFonts w:hint="eastAsia"/>
        </w:rPr>
        <w:t>。</w:t>
      </w:r>
      <w:r>
        <w:rPr>
          <w:rFonts w:hint="eastAsia"/>
        </w:rPr>
        <w:t> </w:t>
      </w:r>
    </w:p>
    <w:p w:rsidR="00AB21C5" w:rsidRDefault="00AB21C5" w:rsidP="00DF2D7C">
      <w:pPr>
        <w:spacing w:line="460" w:lineRule="exact"/>
        <w:ind w:firstLineChars="200" w:firstLine="480"/>
      </w:pPr>
      <w:r>
        <w:rPr>
          <w:rFonts w:hint="eastAsia"/>
        </w:rPr>
        <w:t>污水样品中污染物浓度波动性较大，加标回收实验中加标量难以控制，对一些样品性质复杂的水样，需做监测分析方法适用性试验，或加标回收试验。污水平行样的偏差及油类测定的准确度和精密度的控制可适当放宽要求。</w:t>
      </w:r>
      <w:r>
        <w:rPr>
          <w:rFonts w:hint="eastAsia"/>
        </w:rPr>
        <w:t> </w:t>
      </w:r>
    </w:p>
    <w:p w:rsidR="00AB21C5" w:rsidRDefault="00AB21C5" w:rsidP="00DF2D7C">
      <w:pPr>
        <w:spacing w:line="460" w:lineRule="exact"/>
        <w:ind w:firstLineChars="200" w:firstLine="480"/>
      </w:pPr>
      <w:r>
        <w:rPr>
          <w:rFonts w:hint="eastAsia"/>
        </w:rPr>
        <w:t>11.6.2.6 </w:t>
      </w:r>
      <w:r>
        <w:rPr>
          <w:rFonts w:hint="eastAsia"/>
        </w:rPr>
        <w:t>执行三级审核制</w:t>
      </w:r>
      <w:r>
        <w:rPr>
          <w:rFonts w:hint="eastAsia"/>
        </w:rPr>
        <w:t> </w:t>
      </w:r>
    </w:p>
    <w:p w:rsidR="00AB21C5" w:rsidRDefault="00AB21C5" w:rsidP="00DF2D7C">
      <w:pPr>
        <w:spacing w:line="460" w:lineRule="exact"/>
        <w:ind w:firstLineChars="200" w:firstLine="480"/>
      </w:pPr>
      <w:r>
        <w:rPr>
          <w:rFonts w:hint="eastAsia"/>
        </w:rPr>
        <w:t>审核范围：采样—分析原始记录—报告表，审核内容包括监测采样方案及其执行情况，数据计算过程，质控措施，计量单位，编号等。</w:t>
      </w:r>
      <w:r>
        <w:rPr>
          <w:rFonts w:hint="eastAsia"/>
        </w:rPr>
        <w:t> </w:t>
      </w:r>
      <w:r>
        <w:rPr>
          <w:rFonts w:hint="eastAsia"/>
        </w:rPr>
        <w:t>第一级审核为采样人员之间及分析人员之间的互校；第二级为室（科或组）负责人的审核；第三级为站技术负责人（或技术主管）的审核。第一级互校后，校核人应在原始记录上签名，第二、三级审核后，应在报告表上签名。</w:t>
      </w:r>
      <w:r>
        <w:rPr>
          <w:rFonts w:hint="eastAsia"/>
        </w:rPr>
        <w:t> </w:t>
      </w:r>
    </w:p>
    <w:p w:rsidR="00AB21C5" w:rsidRDefault="00AB21C5" w:rsidP="00DF2D7C">
      <w:pPr>
        <w:spacing w:line="460" w:lineRule="exact"/>
        <w:ind w:firstLineChars="200" w:firstLine="480"/>
      </w:pPr>
      <w:r>
        <w:rPr>
          <w:rFonts w:hint="eastAsia"/>
        </w:rPr>
        <w:t>11.7 </w:t>
      </w:r>
      <w:r>
        <w:rPr>
          <w:rFonts w:hint="eastAsia"/>
        </w:rPr>
        <w:t>实验室间的质量控制</w:t>
      </w:r>
      <w:r>
        <w:rPr>
          <w:rFonts w:hint="eastAsia"/>
        </w:rPr>
        <w:t> </w:t>
      </w:r>
    </w:p>
    <w:p w:rsidR="00AB21C5" w:rsidRDefault="00AB21C5" w:rsidP="00DF2D7C">
      <w:pPr>
        <w:spacing w:line="460" w:lineRule="exact"/>
        <w:ind w:firstLineChars="200" w:firstLine="480"/>
      </w:pPr>
      <w:r>
        <w:rPr>
          <w:rFonts w:hint="eastAsia"/>
        </w:rPr>
        <w:t>11.7.1 </w:t>
      </w:r>
      <w:r>
        <w:rPr>
          <w:rFonts w:hint="eastAsia"/>
        </w:rPr>
        <w:t>上一级站对下属监测站的质量保证工作应定期进行检查、指导，进行优质实验室和优秀监测人员的考评工作，促进监测队伍整体技术水平的提高。</w:t>
      </w:r>
      <w:r>
        <w:rPr>
          <w:rFonts w:hint="eastAsia"/>
        </w:rPr>
        <w:t> </w:t>
      </w:r>
    </w:p>
    <w:p w:rsidR="00AB21C5" w:rsidRDefault="00AB21C5" w:rsidP="00DF2D7C">
      <w:pPr>
        <w:spacing w:line="460" w:lineRule="exact"/>
        <w:ind w:firstLineChars="200" w:firstLine="480"/>
      </w:pPr>
      <w:r>
        <w:rPr>
          <w:rFonts w:hint="eastAsia"/>
        </w:rPr>
        <w:lastRenderedPageBreak/>
        <w:t>11.7.2 </w:t>
      </w:r>
      <w:r>
        <w:rPr>
          <w:rFonts w:hint="eastAsia"/>
        </w:rPr>
        <w:t>上级站定期对下属站使用标准工作溶液与标准物质的比对测试进行考核，</w:t>
      </w:r>
    </w:p>
    <w:p w:rsidR="00AB21C5" w:rsidRDefault="00AB21C5" w:rsidP="00DF2D7C">
      <w:pPr>
        <w:spacing w:line="460" w:lineRule="exact"/>
        <w:ind w:firstLineChars="200" w:firstLine="480"/>
      </w:pPr>
      <w:r>
        <w:rPr>
          <w:rFonts w:hint="eastAsia"/>
        </w:rPr>
        <w:t>判断实验室间是否存在显著性差异，减少系统误差，也可采用稳定均匀的实验室实际水样，分送有关实验室测定，比较两者测定结果是否存在显著性差异。</w:t>
      </w:r>
      <w:r>
        <w:rPr>
          <w:rFonts w:hint="eastAsia"/>
        </w:rPr>
        <w:t> </w:t>
      </w:r>
    </w:p>
    <w:p w:rsidR="00AB21C5" w:rsidRDefault="00AB21C5" w:rsidP="00DF2D7C">
      <w:pPr>
        <w:spacing w:line="460" w:lineRule="exact"/>
        <w:ind w:firstLineChars="200" w:firstLine="480"/>
      </w:pPr>
      <w:r>
        <w:rPr>
          <w:rFonts w:hint="eastAsia"/>
        </w:rPr>
        <w:t>11.8 </w:t>
      </w:r>
      <w:r>
        <w:rPr>
          <w:rFonts w:hint="eastAsia"/>
        </w:rPr>
        <w:t>质量保证管理</w:t>
      </w:r>
      <w:r>
        <w:rPr>
          <w:rFonts w:hint="eastAsia"/>
        </w:rPr>
        <w:t> </w:t>
      </w:r>
    </w:p>
    <w:p w:rsidR="00AB21C5" w:rsidRDefault="00AB21C5" w:rsidP="00DF2D7C">
      <w:pPr>
        <w:spacing w:line="460" w:lineRule="exact"/>
        <w:ind w:firstLineChars="200" w:firstLine="480"/>
      </w:pPr>
      <w:r>
        <w:rPr>
          <w:rFonts w:hint="eastAsia"/>
        </w:rPr>
        <w:t>根据国家环境保护局《环境监测质量保证管理规定（暂行）》，各级环境监测站应设置相应的质量保证管理机构，如质保室（组），配备专职（或兼职）质保人员，负责组织协调，贯彻落实和检查有关质量保证措施，使监测全过程处于受控状态。</w:t>
      </w:r>
      <w:r>
        <w:rPr>
          <w:rFonts w:hint="eastAsia"/>
        </w:rPr>
        <w:t> </w:t>
      </w:r>
    </w:p>
    <w:p w:rsidR="00AB21C5" w:rsidRDefault="00AB21C5" w:rsidP="00DF2D7C">
      <w:pPr>
        <w:spacing w:line="460" w:lineRule="exact"/>
        <w:ind w:firstLineChars="200" w:firstLine="480"/>
      </w:pPr>
      <w:r>
        <w:rPr>
          <w:rFonts w:hint="eastAsia"/>
        </w:rPr>
        <w:t>11.9 </w:t>
      </w:r>
      <w:r>
        <w:rPr>
          <w:rFonts w:hint="eastAsia"/>
        </w:rPr>
        <w:t>水质监测安全</w:t>
      </w:r>
      <w:r>
        <w:rPr>
          <w:rFonts w:hint="eastAsia"/>
        </w:rPr>
        <w:t> </w:t>
      </w:r>
    </w:p>
    <w:p w:rsidR="00AB21C5" w:rsidRDefault="00AB21C5" w:rsidP="00DF2D7C">
      <w:pPr>
        <w:spacing w:line="460" w:lineRule="exact"/>
        <w:ind w:firstLineChars="200" w:firstLine="480"/>
      </w:pPr>
      <w:r>
        <w:rPr>
          <w:rFonts w:hint="eastAsia"/>
        </w:rPr>
        <w:t>各监测站（实验室）应制定符合本单位实情的监测安全制度，内容包括水上采样，实验室安全操作，剧毒化学药品的管理等，并严格执行和定期检查，保证监测工作的顺利进行。</w:t>
      </w:r>
      <w:r>
        <w:rPr>
          <w:rFonts w:hint="eastAsia"/>
        </w:rPr>
        <w:t> </w:t>
      </w:r>
    </w:p>
    <w:p w:rsidR="00AB21C5" w:rsidRPr="0081010A" w:rsidRDefault="00AB21C5" w:rsidP="00DF2D7C">
      <w:pPr>
        <w:spacing w:line="460" w:lineRule="exact"/>
        <w:ind w:firstLineChars="200" w:firstLine="482"/>
        <w:rPr>
          <w:b/>
        </w:rPr>
      </w:pPr>
      <w:r w:rsidRPr="0081010A">
        <w:rPr>
          <w:rFonts w:hint="eastAsia"/>
          <w:b/>
        </w:rPr>
        <w:t>12 </w:t>
      </w:r>
      <w:r w:rsidRPr="0081010A">
        <w:rPr>
          <w:rFonts w:hint="eastAsia"/>
          <w:b/>
        </w:rPr>
        <w:t>资料整编</w:t>
      </w:r>
      <w:r w:rsidRPr="0081010A">
        <w:rPr>
          <w:rFonts w:hint="eastAsia"/>
          <w:b/>
        </w:rPr>
        <w:t> </w:t>
      </w:r>
    </w:p>
    <w:p w:rsidR="00AB21C5" w:rsidRDefault="00AB21C5" w:rsidP="00DF2D7C">
      <w:pPr>
        <w:spacing w:line="460" w:lineRule="exact"/>
        <w:ind w:firstLineChars="200" w:firstLine="480"/>
      </w:pPr>
      <w:r>
        <w:rPr>
          <w:rFonts w:hint="eastAsia"/>
        </w:rPr>
        <w:t>监测资料的整编由各级环境监测站负责完成。</w:t>
      </w:r>
      <w:r>
        <w:rPr>
          <w:rFonts w:hint="eastAsia"/>
        </w:rPr>
        <w:t> </w:t>
      </w:r>
      <w:r>
        <w:rPr>
          <w:rFonts w:hint="eastAsia"/>
        </w:rPr>
        <w:t>水质监测实验室委派负责人负责地表水和污水监测资料的整理工作。在资料整理时，对水和污水监测的各个环节；监测断面、垂线、排污口、采样点的布设，样品的采集、保存、运送、监测项目、分析方法、校准曲线的绘制、分析结果等均按本规范要求进行全面检查，认真核实。发现可疑之处，应查明原因，予以纠正。当原因不明时，应如实说明情况，但不得任意修改或舍弃数据。</w:t>
      </w:r>
      <w:r>
        <w:rPr>
          <w:rFonts w:hint="eastAsia"/>
        </w:rPr>
        <w:t> </w:t>
      </w:r>
      <w:r>
        <w:rPr>
          <w:rFonts w:hint="eastAsia"/>
        </w:rPr>
        <w:t>所整理的资料都应经组、室、站三级审核、签字，并由室分别按时间顺序装订成册，由站技术档案室存档。</w:t>
      </w:r>
      <w:r>
        <w:rPr>
          <w:rFonts w:hint="eastAsia"/>
        </w:rPr>
        <w:t> </w:t>
      </w:r>
    </w:p>
    <w:p w:rsidR="00AB21C5" w:rsidRDefault="00AB21C5" w:rsidP="00DF2D7C">
      <w:pPr>
        <w:spacing w:line="460" w:lineRule="exact"/>
        <w:ind w:firstLineChars="200" w:firstLine="480"/>
      </w:pPr>
      <w:r>
        <w:rPr>
          <w:rFonts w:hint="eastAsia"/>
        </w:rPr>
        <w:t>12.1 </w:t>
      </w:r>
      <w:r>
        <w:rPr>
          <w:rFonts w:hint="eastAsia"/>
        </w:rPr>
        <w:t>原始资料的整理</w:t>
      </w:r>
      <w:r>
        <w:rPr>
          <w:rFonts w:hint="eastAsia"/>
        </w:rPr>
        <w:t> </w:t>
      </w:r>
    </w:p>
    <w:p w:rsidR="00AB21C5" w:rsidRDefault="00AB21C5" w:rsidP="00DF2D7C">
      <w:pPr>
        <w:spacing w:line="460" w:lineRule="exact"/>
        <w:ind w:firstLineChars="200" w:firstLine="480"/>
      </w:pPr>
      <w:r>
        <w:rPr>
          <w:rFonts w:hint="eastAsia"/>
        </w:rPr>
        <w:t>12.1.1 </w:t>
      </w:r>
      <w:r>
        <w:rPr>
          <w:rFonts w:hint="eastAsia"/>
        </w:rPr>
        <w:t>现场采样原始记录表（略）</w:t>
      </w:r>
      <w:r>
        <w:rPr>
          <w:rFonts w:hint="eastAsia"/>
        </w:rPr>
        <w:t> </w:t>
      </w:r>
    </w:p>
    <w:p w:rsidR="00AB21C5" w:rsidRDefault="00AB21C5" w:rsidP="00DF2D7C">
      <w:pPr>
        <w:spacing w:line="460" w:lineRule="exact"/>
        <w:ind w:firstLineChars="200" w:firstLine="480"/>
      </w:pPr>
      <w:r>
        <w:rPr>
          <w:rFonts w:hint="eastAsia"/>
        </w:rPr>
        <w:t>12.1.2 </w:t>
      </w:r>
      <w:r>
        <w:rPr>
          <w:rFonts w:hint="eastAsia"/>
        </w:rPr>
        <w:t>样品送检单（略）</w:t>
      </w:r>
      <w:r>
        <w:rPr>
          <w:rFonts w:hint="eastAsia"/>
        </w:rPr>
        <w:t> </w:t>
      </w:r>
    </w:p>
    <w:p w:rsidR="00AB21C5" w:rsidRDefault="00AB21C5" w:rsidP="00DF2D7C">
      <w:pPr>
        <w:spacing w:line="460" w:lineRule="exact"/>
        <w:ind w:firstLineChars="200" w:firstLine="480"/>
      </w:pPr>
      <w:r>
        <w:rPr>
          <w:rFonts w:hint="eastAsia"/>
        </w:rPr>
        <w:t>12.1.3 </w:t>
      </w:r>
      <w:r>
        <w:rPr>
          <w:rFonts w:hint="eastAsia"/>
        </w:rPr>
        <w:t>实验室各种原始记录（略）</w:t>
      </w:r>
    </w:p>
    <w:p w:rsidR="00AB21C5" w:rsidRDefault="00AB21C5" w:rsidP="00DF2D7C">
      <w:pPr>
        <w:spacing w:line="460" w:lineRule="exact"/>
        <w:ind w:firstLineChars="200" w:firstLine="480"/>
      </w:pPr>
      <w:r w:rsidRPr="00D44701">
        <w:rPr>
          <w:rFonts w:hint="eastAsia"/>
        </w:rPr>
        <w:t>12.1.4 </w:t>
      </w:r>
      <w:r w:rsidRPr="00D44701">
        <w:rPr>
          <w:rFonts w:hint="eastAsia"/>
        </w:rPr>
        <w:t>绘制所辖区域水系图、湖泊水库图、污染源及排污口分布图（略）</w:t>
      </w:r>
      <w:r w:rsidRPr="00D44701">
        <w:rPr>
          <w:rFonts w:hint="eastAsia"/>
        </w:rPr>
        <w:t> </w:t>
      </w:r>
    </w:p>
    <w:p w:rsidR="00AB21C5" w:rsidRDefault="00AB21C5" w:rsidP="00DF2D7C">
      <w:pPr>
        <w:spacing w:line="460" w:lineRule="exact"/>
        <w:ind w:firstLineChars="200" w:firstLine="480"/>
      </w:pPr>
      <w:r w:rsidRPr="00D44701">
        <w:rPr>
          <w:rFonts w:hint="eastAsia"/>
        </w:rPr>
        <w:t>12.1.4.1 </w:t>
      </w:r>
      <w:r w:rsidRPr="00D44701">
        <w:rPr>
          <w:rFonts w:hint="eastAsia"/>
        </w:rPr>
        <w:t>河流监测断面位置图（略）</w:t>
      </w:r>
      <w:r w:rsidRPr="00D44701">
        <w:rPr>
          <w:rFonts w:hint="eastAsia"/>
        </w:rPr>
        <w:t> </w:t>
      </w:r>
    </w:p>
    <w:p w:rsidR="00AB21C5" w:rsidRDefault="00AB21C5" w:rsidP="00DF2D7C">
      <w:pPr>
        <w:spacing w:line="460" w:lineRule="exact"/>
        <w:ind w:firstLineChars="200" w:firstLine="480"/>
      </w:pPr>
      <w:r w:rsidRPr="00D44701">
        <w:rPr>
          <w:rFonts w:hint="eastAsia"/>
        </w:rPr>
        <w:t>12.1.4.2 </w:t>
      </w:r>
      <w:r w:rsidRPr="00D44701">
        <w:rPr>
          <w:rFonts w:hint="eastAsia"/>
        </w:rPr>
        <w:t>湖泊水库垂线位置图（略）</w:t>
      </w:r>
      <w:r w:rsidRPr="00D44701">
        <w:rPr>
          <w:rFonts w:hint="eastAsia"/>
        </w:rPr>
        <w:t> </w:t>
      </w:r>
    </w:p>
    <w:p w:rsidR="00AB21C5" w:rsidRDefault="00AB21C5" w:rsidP="00DF2D7C">
      <w:pPr>
        <w:spacing w:line="460" w:lineRule="exact"/>
        <w:ind w:firstLineChars="200" w:firstLine="480"/>
      </w:pPr>
      <w:r w:rsidRPr="00D44701">
        <w:rPr>
          <w:rFonts w:hint="eastAsia"/>
        </w:rPr>
        <w:t>12.1.4.3 </w:t>
      </w:r>
      <w:r w:rsidRPr="00D44701">
        <w:rPr>
          <w:rFonts w:hint="eastAsia"/>
        </w:rPr>
        <w:t>污染源、排污口位置图（略）</w:t>
      </w:r>
      <w:r w:rsidRPr="00D44701">
        <w:rPr>
          <w:rFonts w:hint="eastAsia"/>
        </w:rPr>
        <w:t> </w:t>
      </w:r>
    </w:p>
    <w:p w:rsidR="00AB21C5" w:rsidRDefault="00AB21C5" w:rsidP="00DF2D7C">
      <w:pPr>
        <w:spacing w:line="460" w:lineRule="exact"/>
        <w:ind w:firstLineChars="200" w:firstLine="480"/>
      </w:pPr>
      <w:r w:rsidRPr="00D44701">
        <w:rPr>
          <w:rFonts w:hint="eastAsia"/>
        </w:rPr>
        <w:t>12.2 </w:t>
      </w:r>
      <w:r w:rsidRPr="00D44701">
        <w:rPr>
          <w:rFonts w:hint="eastAsia"/>
        </w:rPr>
        <w:t>填写监测项目和分析方法表（略）</w:t>
      </w:r>
    </w:p>
    <w:p w:rsidR="00AB21C5" w:rsidRDefault="00AB21C5" w:rsidP="00DF2D7C">
      <w:pPr>
        <w:spacing w:line="460" w:lineRule="exact"/>
        <w:ind w:firstLineChars="200" w:firstLine="480"/>
      </w:pPr>
      <w:r w:rsidRPr="00D44701">
        <w:rPr>
          <w:rFonts w:hint="eastAsia"/>
        </w:rPr>
        <w:lastRenderedPageBreak/>
        <w:t> 12.3 </w:t>
      </w:r>
      <w:r w:rsidRPr="00D44701">
        <w:rPr>
          <w:rFonts w:hint="eastAsia"/>
        </w:rPr>
        <w:t>汇总监测结果（略）</w:t>
      </w:r>
      <w:r w:rsidRPr="00D44701">
        <w:rPr>
          <w:rFonts w:hint="eastAsia"/>
        </w:rPr>
        <w:t> </w:t>
      </w:r>
    </w:p>
    <w:p w:rsidR="00AB21C5" w:rsidRDefault="00AB21C5" w:rsidP="00DF2D7C">
      <w:pPr>
        <w:spacing w:line="460" w:lineRule="exact"/>
        <w:ind w:firstLineChars="200" w:firstLine="480"/>
      </w:pPr>
      <w:r w:rsidRPr="00D44701">
        <w:rPr>
          <w:rFonts w:hint="eastAsia"/>
        </w:rPr>
        <w:t>12.4 </w:t>
      </w:r>
      <w:r w:rsidRPr="00D44701">
        <w:rPr>
          <w:rFonts w:hint="eastAsia"/>
        </w:rPr>
        <w:t>监测结果年度统计（略）</w:t>
      </w:r>
    </w:p>
    <w:p w:rsidR="00561D34" w:rsidRPr="00AB21C5" w:rsidRDefault="00561D34" w:rsidP="00622A8B">
      <w:pPr>
        <w:ind w:firstLineChars="0" w:firstLine="0"/>
        <w:rPr>
          <w:kern w:val="0"/>
        </w:rPr>
      </w:pPr>
    </w:p>
    <w:p w:rsidR="00C82039" w:rsidRPr="00C82039" w:rsidRDefault="00C82039" w:rsidP="00C82039">
      <w:pPr>
        <w:ind w:firstLineChars="0" w:firstLine="0"/>
        <w:sectPr w:rsidR="00C82039" w:rsidRPr="00C82039" w:rsidSect="00C142D1">
          <w:pgSz w:w="11906" w:h="16838"/>
          <w:pgMar w:top="1440" w:right="1800" w:bottom="1440" w:left="1800" w:header="851" w:footer="992" w:gutter="0"/>
          <w:cols w:space="720"/>
          <w:docGrid w:type="lines" w:linePitch="312"/>
        </w:sectPr>
      </w:pPr>
    </w:p>
    <w:p w:rsidR="00D76110" w:rsidRDefault="00D76110" w:rsidP="00552111">
      <w:pPr>
        <w:pStyle w:val="1"/>
        <w:ind w:firstLineChars="0" w:firstLine="0"/>
      </w:pPr>
      <w:bookmarkStart w:id="10" w:name="_Toc480615478"/>
      <w:r>
        <w:rPr>
          <w:rFonts w:hint="eastAsia"/>
        </w:rPr>
        <w:lastRenderedPageBreak/>
        <w:t>火电厂大气污染物排放标准</w:t>
      </w:r>
      <w:bookmarkEnd w:id="10"/>
    </w:p>
    <w:p w:rsidR="00D76110" w:rsidRDefault="00552111" w:rsidP="00552111">
      <w:pPr>
        <w:widowControl/>
        <w:spacing w:after="200" w:line="276" w:lineRule="auto"/>
        <w:ind w:firstLineChars="0" w:firstLine="0"/>
        <w:jc w:val="center"/>
      </w:pPr>
      <w:r w:rsidRPr="00552111">
        <w:t>GB 13223—2011</w:t>
      </w:r>
    </w:p>
    <w:p w:rsidR="00D76110" w:rsidRPr="00552111" w:rsidRDefault="00D76110" w:rsidP="00D76110">
      <w:pPr>
        <w:widowControl/>
        <w:spacing w:after="200" w:line="276" w:lineRule="auto"/>
        <w:ind w:firstLineChars="0" w:firstLine="0"/>
        <w:jc w:val="center"/>
        <w:rPr>
          <w:b/>
        </w:rPr>
      </w:pPr>
      <w:r w:rsidRPr="00552111">
        <w:rPr>
          <w:rFonts w:hint="eastAsia"/>
          <w:b/>
        </w:rPr>
        <w:t>前</w:t>
      </w:r>
      <w:r w:rsidRPr="00552111">
        <w:rPr>
          <w:rFonts w:hint="eastAsia"/>
          <w:b/>
        </w:rPr>
        <w:t xml:space="preserve"> </w:t>
      </w:r>
      <w:r w:rsidRPr="00552111">
        <w:rPr>
          <w:rFonts w:hint="eastAsia"/>
          <w:b/>
        </w:rPr>
        <w:t>言</w:t>
      </w:r>
    </w:p>
    <w:p w:rsidR="00D76110" w:rsidRDefault="00D76110" w:rsidP="00D76110">
      <w:pPr>
        <w:ind w:firstLineChars="0" w:firstLine="0"/>
      </w:pPr>
      <w:r>
        <w:rPr>
          <w:rFonts w:hint="eastAsia"/>
        </w:rPr>
        <w:t>为贯彻《中华人民共和国环境保护法》、《中华人民共和国大气污染防治法》、《国务院关于落实科学</w:t>
      </w:r>
    </w:p>
    <w:p w:rsidR="00D76110" w:rsidRDefault="00D76110" w:rsidP="00D76110">
      <w:pPr>
        <w:ind w:firstLineChars="0" w:firstLine="0"/>
      </w:pPr>
      <w:r>
        <w:rPr>
          <w:rFonts w:hint="eastAsia"/>
        </w:rPr>
        <w:t>发展观</w:t>
      </w:r>
      <w:r>
        <w:rPr>
          <w:rFonts w:hint="eastAsia"/>
        </w:rPr>
        <w:t xml:space="preserve"> </w:t>
      </w:r>
      <w:r>
        <w:rPr>
          <w:rFonts w:hint="eastAsia"/>
        </w:rPr>
        <w:t>加强环境保护的决定》等法律、法规，保护环境，改善环境质量，防治火电厂大气污染物排放</w:t>
      </w:r>
    </w:p>
    <w:p w:rsidR="00D76110" w:rsidRDefault="00D76110" w:rsidP="00D76110">
      <w:pPr>
        <w:ind w:firstLineChars="0" w:firstLine="0"/>
      </w:pPr>
      <w:r>
        <w:rPr>
          <w:rFonts w:hint="eastAsia"/>
        </w:rPr>
        <w:t>造成的污染，促进火力发电行业的技术进步和可持续发展，制定本标准。</w:t>
      </w:r>
    </w:p>
    <w:p w:rsidR="00D76110" w:rsidRDefault="00D76110" w:rsidP="00D76110">
      <w:pPr>
        <w:ind w:firstLineChars="0" w:firstLine="0"/>
      </w:pPr>
      <w:r>
        <w:rPr>
          <w:rFonts w:hint="eastAsia"/>
        </w:rPr>
        <w:t>本标准规定了火电厂大气污染物排放浓度限值、监测和监控要求。</w:t>
      </w:r>
    </w:p>
    <w:p w:rsidR="00D76110" w:rsidRDefault="00D76110" w:rsidP="00D76110">
      <w:pPr>
        <w:ind w:firstLineChars="0" w:firstLine="0"/>
      </w:pPr>
      <w:r>
        <w:rPr>
          <w:rFonts w:hint="eastAsia"/>
        </w:rPr>
        <w:t>本标准中的污染物排放浓度均为质量浓度。</w:t>
      </w:r>
    </w:p>
    <w:p w:rsidR="00D76110" w:rsidRDefault="00D76110" w:rsidP="00D76110">
      <w:pPr>
        <w:ind w:firstLineChars="0" w:firstLine="0"/>
      </w:pPr>
      <w:r>
        <w:rPr>
          <w:rFonts w:hint="eastAsia"/>
        </w:rPr>
        <w:t>本标准首次发布于</w:t>
      </w:r>
      <w:r>
        <w:rPr>
          <w:rFonts w:hint="eastAsia"/>
        </w:rPr>
        <w:t xml:space="preserve"> 1991 </w:t>
      </w:r>
      <w:r>
        <w:rPr>
          <w:rFonts w:hint="eastAsia"/>
        </w:rPr>
        <w:t>年，</w:t>
      </w:r>
      <w:r>
        <w:rPr>
          <w:rFonts w:hint="eastAsia"/>
        </w:rPr>
        <w:t xml:space="preserve">1996 </w:t>
      </w:r>
      <w:r>
        <w:rPr>
          <w:rFonts w:hint="eastAsia"/>
        </w:rPr>
        <w:t>年第一次修订，</w:t>
      </w:r>
      <w:r>
        <w:rPr>
          <w:rFonts w:hint="eastAsia"/>
        </w:rPr>
        <w:t xml:space="preserve">2003 </w:t>
      </w:r>
      <w:r>
        <w:rPr>
          <w:rFonts w:hint="eastAsia"/>
        </w:rPr>
        <w:t>年第二次修订。</w:t>
      </w:r>
    </w:p>
    <w:p w:rsidR="00D76110" w:rsidRDefault="00D76110" w:rsidP="00D76110">
      <w:pPr>
        <w:ind w:firstLineChars="0" w:firstLine="0"/>
      </w:pPr>
      <w:r>
        <w:rPr>
          <w:rFonts w:hint="eastAsia"/>
        </w:rPr>
        <w:t>本次修订的主要内容：</w:t>
      </w:r>
    </w:p>
    <w:p w:rsidR="00D76110" w:rsidRDefault="00D76110" w:rsidP="00D76110">
      <w:pPr>
        <w:ind w:firstLineChars="0" w:firstLine="0"/>
      </w:pPr>
      <w:r>
        <w:rPr>
          <w:rFonts w:hint="eastAsia"/>
        </w:rPr>
        <w:t>——调整了大气污染物排放浓度限值；</w:t>
      </w:r>
    </w:p>
    <w:p w:rsidR="00D76110" w:rsidRDefault="00D76110" w:rsidP="00D76110">
      <w:pPr>
        <w:ind w:firstLineChars="0" w:firstLine="0"/>
      </w:pPr>
      <w:r>
        <w:rPr>
          <w:rFonts w:hint="eastAsia"/>
        </w:rPr>
        <w:t>——规定了现有火电锅炉达到更加严格的排放浓度限值的时限；</w:t>
      </w:r>
    </w:p>
    <w:p w:rsidR="00D76110" w:rsidRDefault="00D76110" w:rsidP="00D76110">
      <w:pPr>
        <w:ind w:firstLineChars="0" w:firstLine="0"/>
      </w:pPr>
      <w:r>
        <w:rPr>
          <w:rFonts w:hint="eastAsia"/>
        </w:rPr>
        <w:t>——取消了全厂二氧化硫最高允许排放速率的规定；</w:t>
      </w:r>
    </w:p>
    <w:p w:rsidR="00D76110" w:rsidRDefault="00D76110" w:rsidP="00D76110">
      <w:pPr>
        <w:ind w:firstLineChars="0" w:firstLine="0"/>
      </w:pPr>
      <w:r>
        <w:rPr>
          <w:rFonts w:hint="eastAsia"/>
        </w:rPr>
        <w:t>——增设了燃气锅炉大气污染物排放浓度限值；</w:t>
      </w:r>
    </w:p>
    <w:p w:rsidR="00D76110" w:rsidRDefault="00D76110" w:rsidP="00D76110">
      <w:pPr>
        <w:ind w:firstLineChars="0" w:firstLine="0"/>
      </w:pPr>
      <w:r>
        <w:rPr>
          <w:rFonts w:hint="eastAsia"/>
        </w:rPr>
        <w:t>——增设了大气污染物特别排放限值。</w:t>
      </w:r>
    </w:p>
    <w:p w:rsidR="00D76110" w:rsidRDefault="00D76110" w:rsidP="00D76110">
      <w:pPr>
        <w:ind w:firstLineChars="0" w:firstLine="0"/>
      </w:pPr>
      <w:r>
        <w:rPr>
          <w:rFonts w:hint="eastAsia"/>
        </w:rPr>
        <w:t>火电厂排放的水污染物、恶臭污染物和环境噪声适用相应的国家污染物排放标准，产生固体废物的</w:t>
      </w:r>
    </w:p>
    <w:p w:rsidR="00D76110" w:rsidRDefault="00D76110" w:rsidP="00D76110">
      <w:pPr>
        <w:ind w:firstLineChars="0" w:firstLine="0"/>
      </w:pPr>
      <w:r>
        <w:rPr>
          <w:rFonts w:hint="eastAsia"/>
        </w:rPr>
        <w:t>鉴别、处理和处置适用国家固体废物污染控制标准。</w:t>
      </w:r>
    </w:p>
    <w:p w:rsidR="00D76110" w:rsidRDefault="00D76110" w:rsidP="00D76110">
      <w:pPr>
        <w:ind w:firstLineChars="0" w:firstLine="0"/>
      </w:pPr>
      <w:r>
        <w:rPr>
          <w:rFonts w:hint="eastAsia"/>
        </w:rPr>
        <w:t>自本标准实施之日起，火电厂大气污染物排放控制按本标准的规定执行，不再执行国家污染物排放</w:t>
      </w:r>
    </w:p>
    <w:p w:rsidR="00D76110" w:rsidRDefault="00D76110" w:rsidP="00D76110">
      <w:pPr>
        <w:ind w:firstLineChars="0" w:firstLine="0"/>
      </w:pPr>
      <w:r>
        <w:rPr>
          <w:rFonts w:hint="eastAsia"/>
        </w:rPr>
        <w:t>标准《火电厂大气污染物排放标准》（</w:t>
      </w:r>
      <w:r>
        <w:rPr>
          <w:rFonts w:hint="eastAsia"/>
        </w:rPr>
        <w:t>GB 13223</w:t>
      </w:r>
      <w:r>
        <w:rPr>
          <w:rFonts w:hint="eastAsia"/>
        </w:rPr>
        <w:t>—</w:t>
      </w:r>
      <w:r>
        <w:rPr>
          <w:rFonts w:hint="eastAsia"/>
        </w:rPr>
        <w:t>2003</w:t>
      </w:r>
      <w:r>
        <w:rPr>
          <w:rFonts w:hint="eastAsia"/>
        </w:rPr>
        <w:t>）中的相关规定。</w:t>
      </w:r>
    </w:p>
    <w:p w:rsidR="00D76110" w:rsidRDefault="00D76110" w:rsidP="00D76110">
      <w:pPr>
        <w:ind w:firstLineChars="0" w:firstLine="0"/>
      </w:pPr>
      <w:r>
        <w:rPr>
          <w:rFonts w:hint="eastAsia"/>
        </w:rPr>
        <w:t>地方省级人民政府对本标准未作规定的大气污染物项目，可以制定地方污染物排放标准；对本标准</w:t>
      </w:r>
    </w:p>
    <w:p w:rsidR="00D76110" w:rsidRDefault="00D76110" w:rsidP="00D76110">
      <w:pPr>
        <w:ind w:firstLineChars="0" w:firstLine="0"/>
      </w:pPr>
      <w:r>
        <w:rPr>
          <w:rFonts w:hint="eastAsia"/>
        </w:rPr>
        <w:t>已作规定的大气污染物项目，可以制定严于本标准的地方污染物排放标准。</w:t>
      </w:r>
    </w:p>
    <w:p w:rsidR="00D76110" w:rsidRDefault="00D76110" w:rsidP="00D76110">
      <w:pPr>
        <w:ind w:firstLineChars="0" w:firstLine="0"/>
      </w:pPr>
      <w:r>
        <w:rPr>
          <w:rFonts w:hint="eastAsia"/>
        </w:rPr>
        <w:t>本标准由环境保护部科技标准司组织制订。</w:t>
      </w:r>
    </w:p>
    <w:p w:rsidR="00D76110" w:rsidRDefault="00D76110" w:rsidP="00D76110">
      <w:pPr>
        <w:ind w:firstLineChars="0" w:firstLine="0"/>
      </w:pPr>
      <w:r>
        <w:rPr>
          <w:rFonts w:hint="eastAsia"/>
        </w:rPr>
        <w:t>本标准起草单位：中国环境科学研究院、国电环境保护研究院。</w:t>
      </w:r>
    </w:p>
    <w:p w:rsidR="00D76110" w:rsidRDefault="00D76110" w:rsidP="00D76110">
      <w:pPr>
        <w:ind w:firstLineChars="0" w:firstLine="0"/>
      </w:pPr>
      <w:r>
        <w:rPr>
          <w:rFonts w:hint="eastAsia"/>
        </w:rPr>
        <w:lastRenderedPageBreak/>
        <w:t>本标准环境保护部</w:t>
      </w:r>
      <w:r>
        <w:rPr>
          <w:rFonts w:hint="eastAsia"/>
        </w:rPr>
        <w:t xml:space="preserve"> 2011 </w:t>
      </w:r>
      <w:r>
        <w:rPr>
          <w:rFonts w:hint="eastAsia"/>
        </w:rPr>
        <w:t>年</w:t>
      </w:r>
      <w:r>
        <w:rPr>
          <w:rFonts w:hint="eastAsia"/>
        </w:rPr>
        <w:t xml:space="preserve"> 7 </w:t>
      </w:r>
      <w:r>
        <w:rPr>
          <w:rFonts w:hint="eastAsia"/>
        </w:rPr>
        <w:t>月</w:t>
      </w:r>
      <w:r>
        <w:rPr>
          <w:rFonts w:hint="eastAsia"/>
        </w:rPr>
        <w:t xml:space="preserve"> 18 </w:t>
      </w:r>
      <w:r>
        <w:rPr>
          <w:rFonts w:hint="eastAsia"/>
        </w:rPr>
        <w:t>日批准。</w:t>
      </w:r>
    </w:p>
    <w:p w:rsidR="00D76110" w:rsidRDefault="00D76110" w:rsidP="00D76110">
      <w:pPr>
        <w:ind w:firstLineChars="0" w:firstLine="0"/>
      </w:pPr>
      <w:r>
        <w:rPr>
          <w:rFonts w:hint="eastAsia"/>
        </w:rPr>
        <w:t>本标准自</w:t>
      </w:r>
      <w:r>
        <w:rPr>
          <w:rFonts w:hint="eastAsia"/>
        </w:rPr>
        <w:t xml:space="preserve"> 2012 </w:t>
      </w:r>
      <w:r>
        <w:rPr>
          <w:rFonts w:hint="eastAsia"/>
        </w:rPr>
        <w:t>年</w:t>
      </w:r>
      <w:r>
        <w:rPr>
          <w:rFonts w:hint="eastAsia"/>
        </w:rPr>
        <w:t xml:space="preserve"> 1 </w:t>
      </w:r>
      <w:r>
        <w:rPr>
          <w:rFonts w:hint="eastAsia"/>
        </w:rPr>
        <w:t>月</w:t>
      </w:r>
      <w:r>
        <w:rPr>
          <w:rFonts w:hint="eastAsia"/>
        </w:rPr>
        <w:t xml:space="preserve"> 1 </w:t>
      </w:r>
      <w:r>
        <w:rPr>
          <w:rFonts w:hint="eastAsia"/>
        </w:rPr>
        <w:t>日起实施。</w:t>
      </w:r>
    </w:p>
    <w:p w:rsidR="00D76110" w:rsidRDefault="00D76110" w:rsidP="00D76110">
      <w:pPr>
        <w:ind w:firstLineChars="0" w:firstLine="0"/>
      </w:pPr>
      <w:r>
        <w:rPr>
          <w:rFonts w:hint="eastAsia"/>
        </w:rPr>
        <w:t>本标准由环境保护部解释。</w:t>
      </w:r>
    </w:p>
    <w:p w:rsidR="00D76110" w:rsidRPr="00D76110" w:rsidRDefault="00D76110" w:rsidP="00D76110">
      <w:pPr>
        <w:widowControl/>
        <w:spacing w:after="200" w:line="276" w:lineRule="auto"/>
        <w:ind w:firstLineChars="0" w:firstLine="0"/>
        <w:jc w:val="left"/>
        <w:rPr>
          <w:b/>
        </w:rPr>
      </w:pPr>
      <w:r w:rsidRPr="00D76110">
        <w:rPr>
          <w:b/>
        </w:rPr>
        <w:t>1</w:t>
      </w:r>
      <w:r w:rsidRPr="00D76110">
        <w:rPr>
          <w:rFonts w:hint="eastAsia"/>
          <w:b/>
        </w:rPr>
        <w:t xml:space="preserve"> </w:t>
      </w:r>
      <w:r w:rsidRPr="00D76110">
        <w:rPr>
          <w:rFonts w:hint="eastAsia"/>
          <w:b/>
        </w:rPr>
        <w:t>适用范围</w:t>
      </w:r>
    </w:p>
    <w:p w:rsidR="00D76110" w:rsidRDefault="00D76110" w:rsidP="00D76110">
      <w:pPr>
        <w:ind w:firstLineChars="0" w:firstLine="0"/>
      </w:pPr>
      <w:r>
        <w:rPr>
          <w:rFonts w:hint="eastAsia"/>
        </w:rPr>
        <w:t>本标准规定了火电厂大气污染物排放浓度限值、监测和监控要求，以及标准的实施与监督等相关规</w:t>
      </w:r>
    </w:p>
    <w:p w:rsidR="00D76110" w:rsidRDefault="00D76110" w:rsidP="00D76110">
      <w:pPr>
        <w:ind w:firstLineChars="0" w:firstLine="0"/>
      </w:pPr>
      <w:r>
        <w:rPr>
          <w:rFonts w:hint="eastAsia"/>
        </w:rPr>
        <w:t>本标准适用于现有火电厂的大气污染物排放管理以及火电厂建设项目的环境影响评价、环境保护工</w:t>
      </w:r>
    </w:p>
    <w:p w:rsidR="00D76110" w:rsidRDefault="00D76110" w:rsidP="00D76110">
      <w:pPr>
        <w:ind w:firstLineChars="0" w:firstLine="0"/>
      </w:pPr>
      <w:r>
        <w:rPr>
          <w:rFonts w:hint="eastAsia"/>
        </w:rPr>
        <w:t>定。</w:t>
      </w:r>
    </w:p>
    <w:p w:rsidR="00D76110" w:rsidRDefault="00D76110" w:rsidP="00D76110">
      <w:pPr>
        <w:ind w:firstLineChars="0" w:firstLine="0"/>
      </w:pPr>
      <w:r>
        <w:rPr>
          <w:rFonts w:hint="eastAsia"/>
        </w:rPr>
        <w:t>程设计、竣工环境保护验收及其投产后的大气污染物排放管理。</w:t>
      </w:r>
    </w:p>
    <w:p w:rsidR="00D76110" w:rsidRDefault="00D76110" w:rsidP="00D76110">
      <w:pPr>
        <w:ind w:firstLineChars="0" w:firstLine="0"/>
      </w:pPr>
      <w:r>
        <w:rPr>
          <w:rFonts w:hint="eastAsia"/>
        </w:rPr>
        <w:t>本标准适用于使用单台出力</w:t>
      </w:r>
      <w:r>
        <w:rPr>
          <w:rFonts w:hint="eastAsia"/>
        </w:rPr>
        <w:t xml:space="preserve"> 65 t/h </w:t>
      </w:r>
      <w:r>
        <w:rPr>
          <w:rFonts w:hint="eastAsia"/>
        </w:rPr>
        <w:t>以上除层燃炉、抛煤机炉外的燃煤发电锅炉；各种容量的煤粉</w:t>
      </w:r>
    </w:p>
    <w:p w:rsidR="00D76110" w:rsidRDefault="00D76110" w:rsidP="00D76110">
      <w:pPr>
        <w:ind w:firstLineChars="0" w:firstLine="0"/>
      </w:pPr>
      <w:r>
        <w:rPr>
          <w:rFonts w:hint="eastAsia"/>
        </w:rPr>
        <w:t>发电锅炉；单台出力</w:t>
      </w:r>
      <w:r>
        <w:rPr>
          <w:rFonts w:hint="eastAsia"/>
        </w:rPr>
        <w:t xml:space="preserve"> 65 t/h </w:t>
      </w:r>
      <w:r>
        <w:rPr>
          <w:rFonts w:hint="eastAsia"/>
        </w:rPr>
        <w:t>以上燃油、燃气发电锅炉；各种容量的燃气轮机组的火电厂；单台出力</w:t>
      </w:r>
      <w:r>
        <w:rPr>
          <w:rFonts w:hint="eastAsia"/>
        </w:rPr>
        <w:t xml:space="preserve"> 65 t/h</w:t>
      </w:r>
    </w:p>
    <w:p w:rsidR="00D76110" w:rsidRDefault="00D76110" w:rsidP="00D76110">
      <w:pPr>
        <w:ind w:firstLineChars="0" w:firstLine="0"/>
      </w:pPr>
      <w:r>
        <w:rPr>
          <w:rFonts w:hint="eastAsia"/>
        </w:rPr>
        <w:t>以上采用煤矸石、生物质、油页岩、石油焦等燃料的发电锅炉，参照本标准中循环流化床火力发电锅炉</w:t>
      </w:r>
    </w:p>
    <w:p w:rsidR="00D76110" w:rsidRDefault="00D76110" w:rsidP="00D76110">
      <w:pPr>
        <w:ind w:firstLineChars="0" w:firstLine="0"/>
      </w:pPr>
      <w:r>
        <w:rPr>
          <w:rFonts w:hint="eastAsia"/>
        </w:rPr>
        <w:t>的污染物排放控制要求执行。整体煤气化联合循环发电的燃气轮机组执行本标准中燃用天然气的燃气轮</w:t>
      </w:r>
    </w:p>
    <w:p w:rsidR="00D76110" w:rsidRDefault="00D76110" w:rsidP="00D76110">
      <w:pPr>
        <w:ind w:firstLineChars="0" w:firstLine="0"/>
      </w:pPr>
      <w:r>
        <w:rPr>
          <w:rFonts w:hint="eastAsia"/>
        </w:rPr>
        <w:t>机组排放限值。</w:t>
      </w:r>
    </w:p>
    <w:p w:rsidR="00D76110" w:rsidRDefault="00D76110" w:rsidP="00D76110">
      <w:pPr>
        <w:ind w:firstLineChars="0" w:firstLine="0"/>
      </w:pPr>
      <w:r>
        <w:rPr>
          <w:rFonts w:hint="eastAsia"/>
        </w:rPr>
        <w:t>本标准不适用于各种容量的以生活垃圾、危险废物为燃料的火电厂。</w:t>
      </w:r>
    </w:p>
    <w:p w:rsidR="00D76110" w:rsidRDefault="00D76110" w:rsidP="00D76110">
      <w:pPr>
        <w:ind w:firstLineChars="0" w:firstLine="0"/>
      </w:pPr>
      <w:r>
        <w:rPr>
          <w:rFonts w:hint="eastAsia"/>
        </w:rPr>
        <w:t>本标准适用于法律允许的污染物排放行为。新设立污染源的选址和特殊保护区域内现有污染源的管</w:t>
      </w:r>
    </w:p>
    <w:p w:rsidR="00D76110" w:rsidRDefault="00D76110" w:rsidP="00D76110">
      <w:pPr>
        <w:ind w:firstLineChars="0" w:firstLine="0"/>
      </w:pPr>
      <w:r>
        <w:rPr>
          <w:rFonts w:hint="eastAsia"/>
        </w:rPr>
        <w:t>理，按照《中华人民共和国大气污染防治法》、《中华人民共和国水污染防治法》、《中华人民共和国海洋</w:t>
      </w:r>
    </w:p>
    <w:p w:rsidR="00D76110" w:rsidRDefault="00D76110" w:rsidP="00D76110">
      <w:pPr>
        <w:ind w:firstLineChars="0" w:firstLine="0"/>
      </w:pPr>
      <w:r>
        <w:rPr>
          <w:rFonts w:hint="eastAsia"/>
        </w:rPr>
        <w:t>环境保护法》、《中华人民共和国固体废物污染环境防治法》、《中华人民共和国环境影响评价法》等法</w:t>
      </w:r>
    </w:p>
    <w:p w:rsidR="00D76110" w:rsidRDefault="00D76110" w:rsidP="00D76110">
      <w:pPr>
        <w:ind w:firstLineChars="0" w:firstLine="0"/>
      </w:pPr>
      <w:r>
        <w:rPr>
          <w:rFonts w:hint="eastAsia"/>
        </w:rPr>
        <w:t>律、法规和规章的相关规定执行。</w:t>
      </w:r>
    </w:p>
    <w:p w:rsidR="00D76110" w:rsidRPr="00D76110" w:rsidRDefault="00D76110" w:rsidP="00D76110">
      <w:pPr>
        <w:ind w:firstLineChars="0" w:firstLine="0"/>
        <w:rPr>
          <w:b/>
        </w:rPr>
      </w:pPr>
      <w:r w:rsidRPr="00D76110">
        <w:rPr>
          <w:b/>
        </w:rPr>
        <w:t>2</w:t>
      </w:r>
      <w:r w:rsidRPr="00D76110">
        <w:rPr>
          <w:rFonts w:hint="eastAsia"/>
          <w:b/>
        </w:rPr>
        <w:t xml:space="preserve">  </w:t>
      </w:r>
      <w:r w:rsidRPr="00D76110">
        <w:rPr>
          <w:rFonts w:hint="eastAsia"/>
          <w:b/>
        </w:rPr>
        <w:t>规范性引用文件</w:t>
      </w:r>
    </w:p>
    <w:p w:rsidR="00D76110" w:rsidRDefault="00D76110" w:rsidP="00D76110">
      <w:pPr>
        <w:ind w:firstLineChars="0" w:firstLine="0"/>
      </w:pPr>
      <w:r>
        <w:rPr>
          <w:rFonts w:hint="eastAsia"/>
        </w:rPr>
        <w:t>本标准引用下列文件或其中的条款。凡是不注日期的引用文件，其最新版本适用</w:t>
      </w:r>
      <w:r>
        <w:rPr>
          <w:rFonts w:hint="eastAsia"/>
        </w:rPr>
        <w:lastRenderedPageBreak/>
        <w:t>于本标准。</w:t>
      </w:r>
    </w:p>
    <w:p w:rsidR="00D76110" w:rsidRDefault="00D76110" w:rsidP="00D76110">
      <w:pPr>
        <w:ind w:firstLineChars="0" w:firstLine="0"/>
      </w:pPr>
      <w:r>
        <w:rPr>
          <w:rFonts w:hint="eastAsia"/>
        </w:rPr>
        <w:t xml:space="preserve">GB/T 16157 </w:t>
      </w:r>
      <w:r>
        <w:rPr>
          <w:rFonts w:hint="eastAsia"/>
        </w:rPr>
        <w:t>固定污染源排气中颗粒物测定与气态污染物采样方法</w:t>
      </w:r>
    </w:p>
    <w:p w:rsidR="00D76110" w:rsidRDefault="00D76110" w:rsidP="00D76110">
      <w:pPr>
        <w:ind w:firstLineChars="0" w:firstLine="0"/>
      </w:pPr>
      <w:r>
        <w:rPr>
          <w:rFonts w:hint="eastAsia"/>
        </w:rPr>
        <w:t xml:space="preserve">HJ/T 42 </w:t>
      </w:r>
      <w:r>
        <w:rPr>
          <w:rFonts w:hint="eastAsia"/>
        </w:rPr>
        <w:t>固定污染源排气中氮氧化物的测定</w:t>
      </w:r>
      <w:r>
        <w:rPr>
          <w:rFonts w:hint="eastAsia"/>
        </w:rPr>
        <w:t xml:space="preserve"> </w:t>
      </w:r>
      <w:r>
        <w:rPr>
          <w:rFonts w:hint="eastAsia"/>
        </w:rPr>
        <w:t>紫外分光光度法</w:t>
      </w:r>
    </w:p>
    <w:p w:rsidR="00D76110" w:rsidRDefault="00D76110" w:rsidP="00D76110">
      <w:pPr>
        <w:ind w:firstLineChars="0" w:firstLine="0"/>
      </w:pPr>
      <w:r>
        <w:rPr>
          <w:rFonts w:hint="eastAsia"/>
        </w:rPr>
        <w:t xml:space="preserve">HJ/T 43 </w:t>
      </w:r>
      <w:r>
        <w:rPr>
          <w:rFonts w:hint="eastAsia"/>
        </w:rPr>
        <w:t>固定污染源排气中氮氧化物的测定</w:t>
      </w:r>
      <w:r>
        <w:rPr>
          <w:rFonts w:hint="eastAsia"/>
        </w:rPr>
        <w:t xml:space="preserve"> </w:t>
      </w:r>
      <w:r>
        <w:rPr>
          <w:rFonts w:hint="eastAsia"/>
        </w:rPr>
        <w:t>盐酸萘乙二胺分光光度法</w:t>
      </w:r>
    </w:p>
    <w:p w:rsidR="00D76110" w:rsidRDefault="00D76110" w:rsidP="00D76110">
      <w:pPr>
        <w:ind w:firstLineChars="0" w:firstLine="0"/>
      </w:pPr>
      <w:r>
        <w:rPr>
          <w:rFonts w:hint="eastAsia"/>
        </w:rPr>
        <w:t xml:space="preserve">HJ/T 56 </w:t>
      </w:r>
      <w:r>
        <w:rPr>
          <w:rFonts w:hint="eastAsia"/>
        </w:rPr>
        <w:t>固定污染源排气中二氧化硫的测定</w:t>
      </w:r>
      <w:r>
        <w:rPr>
          <w:rFonts w:hint="eastAsia"/>
        </w:rPr>
        <w:t xml:space="preserve"> </w:t>
      </w:r>
      <w:r>
        <w:rPr>
          <w:rFonts w:hint="eastAsia"/>
        </w:rPr>
        <w:t>碘量法</w:t>
      </w:r>
    </w:p>
    <w:p w:rsidR="00D76110" w:rsidRDefault="00D76110" w:rsidP="00D76110">
      <w:pPr>
        <w:ind w:firstLineChars="0" w:firstLine="0"/>
      </w:pPr>
      <w:r>
        <w:rPr>
          <w:rFonts w:hint="eastAsia"/>
        </w:rPr>
        <w:t xml:space="preserve">HJ/T 57 </w:t>
      </w:r>
      <w:r>
        <w:rPr>
          <w:rFonts w:hint="eastAsia"/>
        </w:rPr>
        <w:t>固定污染源排气中二氧化硫的测定</w:t>
      </w:r>
      <w:r>
        <w:rPr>
          <w:rFonts w:hint="eastAsia"/>
        </w:rPr>
        <w:t xml:space="preserve"> </w:t>
      </w:r>
      <w:r>
        <w:rPr>
          <w:rFonts w:hint="eastAsia"/>
        </w:rPr>
        <w:t>定电位电解法</w:t>
      </w:r>
    </w:p>
    <w:p w:rsidR="00D76110" w:rsidRDefault="00D76110" w:rsidP="00D76110">
      <w:pPr>
        <w:ind w:firstLineChars="0" w:firstLine="0"/>
      </w:pPr>
      <w:r>
        <w:rPr>
          <w:rFonts w:hint="eastAsia"/>
        </w:rPr>
        <w:t xml:space="preserve">HJ/T 75 </w:t>
      </w:r>
      <w:r>
        <w:rPr>
          <w:rFonts w:hint="eastAsia"/>
        </w:rPr>
        <w:t>固定污染源烟气排放连续监测技术规范（试行）</w:t>
      </w:r>
    </w:p>
    <w:p w:rsidR="00D76110" w:rsidRDefault="00D76110" w:rsidP="00D76110">
      <w:pPr>
        <w:ind w:firstLineChars="0" w:firstLine="0"/>
      </w:pPr>
      <w:r>
        <w:rPr>
          <w:rFonts w:hint="eastAsia"/>
        </w:rPr>
        <w:t xml:space="preserve">HJ/T 76 </w:t>
      </w:r>
      <w:r>
        <w:rPr>
          <w:rFonts w:hint="eastAsia"/>
        </w:rPr>
        <w:t>固定污染源烟气排放连续监测系统技术要求及检测方法（试行）</w:t>
      </w:r>
    </w:p>
    <w:p w:rsidR="00D76110" w:rsidRDefault="00D76110" w:rsidP="00D76110">
      <w:pPr>
        <w:ind w:firstLineChars="0" w:firstLine="0"/>
      </w:pPr>
      <w:r>
        <w:rPr>
          <w:rFonts w:hint="eastAsia"/>
        </w:rPr>
        <w:t xml:space="preserve">HJ/T 373 </w:t>
      </w:r>
      <w:r>
        <w:rPr>
          <w:rFonts w:hint="eastAsia"/>
        </w:rPr>
        <w:t>固定污染源监测质量保证与质量控制技术规范（试行）</w:t>
      </w:r>
    </w:p>
    <w:p w:rsidR="00D76110" w:rsidRDefault="00D76110" w:rsidP="00D76110">
      <w:pPr>
        <w:ind w:firstLineChars="0" w:firstLine="0"/>
      </w:pPr>
      <w:r>
        <w:rPr>
          <w:rFonts w:hint="eastAsia"/>
        </w:rPr>
        <w:t xml:space="preserve">HJ/T 397 </w:t>
      </w:r>
      <w:r>
        <w:rPr>
          <w:rFonts w:hint="eastAsia"/>
        </w:rPr>
        <w:t>固定源废气监测技术规范</w:t>
      </w:r>
    </w:p>
    <w:p w:rsidR="00D76110" w:rsidRDefault="00D76110" w:rsidP="00D76110">
      <w:pPr>
        <w:ind w:firstLineChars="0" w:firstLine="0"/>
      </w:pPr>
      <w:r>
        <w:rPr>
          <w:rFonts w:hint="eastAsia"/>
        </w:rPr>
        <w:t xml:space="preserve">HJ/T 398 </w:t>
      </w:r>
      <w:r>
        <w:rPr>
          <w:rFonts w:hint="eastAsia"/>
        </w:rPr>
        <w:t>固定污染源排放烟气黑度的测定</w:t>
      </w:r>
      <w:r>
        <w:rPr>
          <w:rFonts w:hint="eastAsia"/>
        </w:rPr>
        <w:t xml:space="preserve"> </w:t>
      </w:r>
      <w:r>
        <w:rPr>
          <w:rFonts w:hint="eastAsia"/>
        </w:rPr>
        <w:t>林格曼烟气黑度图法</w:t>
      </w:r>
    </w:p>
    <w:p w:rsidR="00D76110" w:rsidRDefault="00D76110" w:rsidP="00D76110">
      <w:pPr>
        <w:ind w:firstLineChars="0" w:firstLine="0"/>
      </w:pPr>
      <w:r>
        <w:rPr>
          <w:rFonts w:hint="eastAsia"/>
        </w:rPr>
        <w:t xml:space="preserve">HJ 543 </w:t>
      </w:r>
      <w:r>
        <w:rPr>
          <w:rFonts w:hint="eastAsia"/>
        </w:rPr>
        <w:t>固定污染源废气</w:t>
      </w:r>
      <w:r>
        <w:rPr>
          <w:rFonts w:hint="eastAsia"/>
        </w:rPr>
        <w:t xml:space="preserve"> </w:t>
      </w:r>
      <w:r>
        <w:rPr>
          <w:rFonts w:hint="eastAsia"/>
        </w:rPr>
        <w:t>汞的测定</w:t>
      </w:r>
      <w:r>
        <w:rPr>
          <w:rFonts w:hint="eastAsia"/>
        </w:rPr>
        <w:t xml:space="preserve"> </w:t>
      </w:r>
      <w:r>
        <w:rPr>
          <w:rFonts w:hint="eastAsia"/>
        </w:rPr>
        <w:t>冷原子吸收分光光度法（暂行）</w:t>
      </w:r>
    </w:p>
    <w:p w:rsidR="00D76110" w:rsidRDefault="00D76110" w:rsidP="00D76110">
      <w:pPr>
        <w:ind w:firstLineChars="0" w:firstLine="0"/>
      </w:pPr>
      <w:r>
        <w:rPr>
          <w:rFonts w:hint="eastAsia"/>
        </w:rPr>
        <w:t xml:space="preserve">HJ 629 </w:t>
      </w:r>
      <w:r>
        <w:rPr>
          <w:rFonts w:hint="eastAsia"/>
        </w:rPr>
        <w:t>固定污染源废气</w:t>
      </w:r>
      <w:r>
        <w:rPr>
          <w:rFonts w:hint="eastAsia"/>
        </w:rPr>
        <w:t xml:space="preserve"> </w:t>
      </w:r>
      <w:r>
        <w:rPr>
          <w:rFonts w:hint="eastAsia"/>
        </w:rPr>
        <w:t>二氧化硫的测定</w:t>
      </w:r>
      <w:r>
        <w:rPr>
          <w:rFonts w:hint="eastAsia"/>
        </w:rPr>
        <w:t xml:space="preserve"> </w:t>
      </w:r>
      <w:r>
        <w:rPr>
          <w:rFonts w:hint="eastAsia"/>
        </w:rPr>
        <w:t>非分散红外吸收法</w:t>
      </w:r>
    </w:p>
    <w:p w:rsidR="00D76110" w:rsidRDefault="00D76110" w:rsidP="00D76110">
      <w:pPr>
        <w:ind w:firstLineChars="0" w:firstLine="0"/>
      </w:pPr>
      <w:r>
        <w:rPr>
          <w:rFonts w:hint="eastAsia"/>
        </w:rPr>
        <w:t>《污染源自动监控管理办法》（国家环境保护总局令</w:t>
      </w:r>
      <w:r>
        <w:rPr>
          <w:rFonts w:hint="eastAsia"/>
        </w:rPr>
        <w:t xml:space="preserve"> </w:t>
      </w:r>
      <w:r>
        <w:rPr>
          <w:rFonts w:hint="eastAsia"/>
        </w:rPr>
        <w:t>第</w:t>
      </w:r>
      <w:r>
        <w:rPr>
          <w:rFonts w:hint="eastAsia"/>
        </w:rPr>
        <w:t xml:space="preserve"> 28 </w:t>
      </w:r>
      <w:r>
        <w:rPr>
          <w:rFonts w:hint="eastAsia"/>
        </w:rPr>
        <w:t>号）</w:t>
      </w:r>
    </w:p>
    <w:p w:rsidR="00D76110" w:rsidRDefault="00D76110" w:rsidP="00D76110">
      <w:pPr>
        <w:ind w:firstLineChars="0" w:firstLine="0"/>
      </w:pPr>
      <w:r>
        <w:rPr>
          <w:rFonts w:hint="eastAsia"/>
        </w:rPr>
        <w:t>《环境监测管理办法》（国家环境保护总局令</w:t>
      </w:r>
      <w:r>
        <w:rPr>
          <w:rFonts w:hint="eastAsia"/>
        </w:rPr>
        <w:t xml:space="preserve"> </w:t>
      </w:r>
      <w:r>
        <w:rPr>
          <w:rFonts w:hint="eastAsia"/>
        </w:rPr>
        <w:t>第</w:t>
      </w:r>
      <w:r>
        <w:rPr>
          <w:rFonts w:hint="eastAsia"/>
        </w:rPr>
        <w:t xml:space="preserve"> 39 </w:t>
      </w:r>
      <w:r>
        <w:rPr>
          <w:rFonts w:hint="eastAsia"/>
        </w:rPr>
        <w:t>号）</w:t>
      </w:r>
    </w:p>
    <w:p w:rsidR="00D76110" w:rsidRPr="00D76110" w:rsidRDefault="00D76110" w:rsidP="00D76110">
      <w:pPr>
        <w:widowControl/>
        <w:spacing w:after="200" w:line="276" w:lineRule="auto"/>
        <w:ind w:firstLineChars="0" w:firstLine="0"/>
        <w:jc w:val="left"/>
        <w:rPr>
          <w:b/>
        </w:rPr>
      </w:pPr>
      <w:r w:rsidRPr="00D76110">
        <w:rPr>
          <w:rFonts w:hint="eastAsia"/>
          <w:b/>
        </w:rPr>
        <w:t xml:space="preserve">3 </w:t>
      </w:r>
      <w:r w:rsidRPr="00D76110">
        <w:rPr>
          <w:rFonts w:hint="eastAsia"/>
          <w:b/>
        </w:rPr>
        <w:t>术语和定义</w:t>
      </w:r>
    </w:p>
    <w:p w:rsidR="00D76110" w:rsidRDefault="00D76110" w:rsidP="00D76110">
      <w:pPr>
        <w:ind w:firstLineChars="0" w:firstLine="0"/>
      </w:pPr>
      <w:r>
        <w:rPr>
          <w:rFonts w:hint="eastAsia"/>
        </w:rPr>
        <w:t>下列术语和定义适用于本标准。</w:t>
      </w:r>
    </w:p>
    <w:p w:rsidR="00D76110" w:rsidRDefault="00D76110" w:rsidP="00D76110">
      <w:pPr>
        <w:ind w:firstLineChars="0" w:firstLine="0"/>
      </w:pPr>
      <w:r>
        <w:t>3.1</w:t>
      </w:r>
      <w:r>
        <w:rPr>
          <w:rFonts w:hint="eastAsia"/>
        </w:rPr>
        <w:t xml:space="preserve"> </w:t>
      </w:r>
      <w:r>
        <w:rPr>
          <w:rFonts w:hint="eastAsia"/>
        </w:rPr>
        <w:t>火电厂</w:t>
      </w:r>
      <w:r>
        <w:rPr>
          <w:rFonts w:hint="eastAsia"/>
        </w:rPr>
        <w:t xml:space="preserve"> thermal power plant</w:t>
      </w:r>
    </w:p>
    <w:p w:rsidR="00D76110" w:rsidRDefault="00D76110" w:rsidP="00D76110">
      <w:pPr>
        <w:ind w:firstLineChars="0" w:firstLine="0"/>
      </w:pPr>
      <w:r>
        <w:rPr>
          <w:rFonts w:hint="eastAsia"/>
        </w:rPr>
        <w:t>燃烧固体、液体、气体燃料的发电厂。</w:t>
      </w:r>
    </w:p>
    <w:p w:rsidR="00D76110" w:rsidRDefault="00D76110" w:rsidP="00D76110">
      <w:pPr>
        <w:ind w:firstLineChars="0" w:firstLine="0"/>
      </w:pPr>
      <w:r>
        <w:t>3.2</w:t>
      </w:r>
      <w:r>
        <w:rPr>
          <w:rFonts w:hint="eastAsia"/>
        </w:rPr>
        <w:t>标准状态</w:t>
      </w:r>
      <w:r>
        <w:rPr>
          <w:rFonts w:hint="eastAsia"/>
        </w:rPr>
        <w:t xml:space="preserve"> standard condition</w:t>
      </w:r>
    </w:p>
    <w:p w:rsidR="00D76110" w:rsidRDefault="00D76110" w:rsidP="00552111">
      <w:pPr>
        <w:ind w:firstLineChars="0" w:firstLine="0"/>
      </w:pPr>
      <w:r>
        <w:rPr>
          <w:rFonts w:hint="eastAsia"/>
        </w:rPr>
        <w:t>烟气在温度为</w:t>
      </w:r>
      <w:r>
        <w:rPr>
          <w:rFonts w:hint="eastAsia"/>
        </w:rPr>
        <w:t xml:space="preserve"> 273 K</w:t>
      </w:r>
      <w:r>
        <w:rPr>
          <w:rFonts w:hint="eastAsia"/>
        </w:rPr>
        <w:t>，压力为</w:t>
      </w:r>
      <w:r>
        <w:rPr>
          <w:rFonts w:hint="eastAsia"/>
        </w:rPr>
        <w:t xml:space="preserve"> 101 325 Pa </w:t>
      </w:r>
      <w:r>
        <w:rPr>
          <w:rFonts w:hint="eastAsia"/>
        </w:rPr>
        <w:t>时的状态，简称“标态”。本标准中所规定的大气污染物浓度均指标准状态下干烟气的数值。</w:t>
      </w:r>
    </w:p>
    <w:p w:rsidR="00D76110" w:rsidRDefault="00D76110" w:rsidP="00552111">
      <w:pPr>
        <w:ind w:firstLineChars="0" w:firstLine="0"/>
      </w:pPr>
      <w:r>
        <w:t>3.3</w:t>
      </w:r>
      <w:r>
        <w:rPr>
          <w:rFonts w:hint="eastAsia"/>
        </w:rPr>
        <w:t>氧含量</w:t>
      </w:r>
      <w:r>
        <w:rPr>
          <w:rFonts w:hint="eastAsia"/>
        </w:rPr>
        <w:t xml:space="preserve"> oxygen content</w:t>
      </w:r>
    </w:p>
    <w:p w:rsidR="00D76110" w:rsidRDefault="00D76110" w:rsidP="00D76110">
      <w:pPr>
        <w:ind w:firstLineChars="0" w:firstLine="0"/>
      </w:pPr>
      <w:r>
        <w:rPr>
          <w:rFonts w:hint="eastAsia"/>
        </w:rPr>
        <w:t>燃料燃烧时，烟气中含有的多余的自由氧，通常以干基容积百分数表示。</w:t>
      </w:r>
    </w:p>
    <w:p w:rsidR="00D76110" w:rsidRDefault="00D76110" w:rsidP="00552111">
      <w:pPr>
        <w:ind w:firstLineChars="0" w:firstLine="0"/>
      </w:pPr>
      <w:r>
        <w:t>3.4</w:t>
      </w:r>
      <w:r>
        <w:rPr>
          <w:rFonts w:hint="eastAsia"/>
        </w:rPr>
        <w:t>现有火力发电锅炉及燃气轮机组</w:t>
      </w:r>
      <w:r>
        <w:rPr>
          <w:rFonts w:hint="eastAsia"/>
        </w:rPr>
        <w:t xml:space="preserve"> existing plant</w:t>
      </w:r>
    </w:p>
    <w:p w:rsidR="00D76110" w:rsidRDefault="00D76110" w:rsidP="00D76110">
      <w:pPr>
        <w:ind w:firstLineChars="0" w:firstLine="0"/>
      </w:pPr>
      <w:r>
        <w:rPr>
          <w:rFonts w:hint="eastAsia"/>
        </w:rPr>
        <w:t>指本标准实施之日前，建成投产或环境影响评价文件已通过审批的火力发电锅炉及燃气轮机组。</w:t>
      </w:r>
    </w:p>
    <w:p w:rsidR="00D76110" w:rsidRDefault="00D76110" w:rsidP="00552111">
      <w:pPr>
        <w:ind w:firstLineChars="0" w:firstLine="0"/>
      </w:pPr>
      <w:r>
        <w:t>3.5</w:t>
      </w:r>
      <w:r>
        <w:rPr>
          <w:rFonts w:hint="eastAsia"/>
        </w:rPr>
        <w:t>新建火力发电锅炉及燃气轮机组</w:t>
      </w:r>
      <w:r>
        <w:rPr>
          <w:rFonts w:hint="eastAsia"/>
        </w:rPr>
        <w:t xml:space="preserve"> new plant</w:t>
      </w:r>
    </w:p>
    <w:p w:rsidR="00D76110" w:rsidRDefault="00D76110" w:rsidP="00552111">
      <w:pPr>
        <w:ind w:firstLineChars="0" w:firstLine="0"/>
      </w:pPr>
      <w:r>
        <w:rPr>
          <w:rFonts w:hint="eastAsia"/>
        </w:rPr>
        <w:t>指本标准实施之日起，环境影响评价文件通过审批的新建、扩建和改建的火力发</w:t>
      </w:r>
      <w:r>
        <w:rPr>
          <w:rFonts w:hint="eastAsia"/>
        </w:rPr>
        <w:lastRenderedPageBreak/>
        <w:t>电锅炉及燃气轮机组。</w:t>
      </w:r>
    </w:p>
    <w:p w:rsidR="00D76110" w:rsidRDefault="00D76110" w:rsidP="00552111">
      <w:pPr>
        <w:ind w:firstLineChars="0" w:firstLine="0"/>
      </w:pPr>
      <w:r>
        <w:t>3.6</w:t>
      </w:r>
      <w:r w:rsidR="00552111">
        <w:rPr>
          <w:rFonts w:hint="eastAsia"/>
        </w:rPr>
        <w:t xml:space="preserve"> </w:t>
      </w:r>
      <w:r>
        <w:rPr>
          <w:rFonts w:hint="eastAsia"/>
        </w:rPr>
        <w:t xml:space="preserve">W </w:t>
      </w:r>
      <w:r>
        <w:rPr>
          <w:rFonts w:hint="eastAsia"/>
        </w:rPr>
        <w:t>形火焰炉膛</w:t>
      </w:r>
      <w:r>
        <w:rPr>
          <w:rFonts w:hint="eastAsia"/>
        </w:rPr>
        <w:t xml:space="preserve"> arch fired furnace</w:t>
      </w:r>
    </w:p>
    <w:p w:rsidR="00D76110" w:rsidRDefault="00D76110" w:rsidP="00552111">
      <w:pPr>
        <w:ind w:firstLineChars="0" w:firstLine="0"/>
      </w:pPr>
      <w:r>
        <w:rPr>
          <w:rFonts w:hint="eastAsia"/>
        </w:rPr>
        <w:t>燃烧器置于炉膛前后墙拱顶，燃料和空气向下喷射，燃烧产物转折</w:t>
      </w:r>
      <w:r>
        <w:rPr>
          <w:rFonts w:hint="eastAsia"/>
        </w:rPr>
        <w:t xml:space="preserve"> 180</w:t>
      </w:r>
      <w:r>
        <w:rPr>
          <w:rFonts w:hint="eastAsia"/>
        </w:rPr>
        <w:t>°后从前后拱中间向上排出而形成</w:t>
      </w:r>
      <w:r>
        <w:rPr>
          <w:rFonts w:hint="eastAsia"/>
        </w:rPr>
        <w:t xml:space="preserve"> W </w:t>
      </w:r>
      <w:r>
        <w:rPr>
          <w:rFonts w:hint="eastAsia"/>
        </w:rPr>
        <w:t>形火焰的燃烧空间。</w:t>
      </w:r>
    </w:p>
    <w:p w:rsidR="00D76110" w:rsidRDefault="00D76110" w:rsidP="00552111">
      <w:pPr>
        <w:ind w:firstLineChars="0" w:firstLine="0"/>
      </w:pPr>
      <w:r>
        <w:t>3.7</w:t>
      </w:r>
      <w:r w:rsidR="00552111">
        <w:rPr>
          <w:rFonts w:hint="eastAsia"/>
        </w:rPr>
        <w:t xml:space="preserve"> </w:t>
      </w:r>
      <w:r>
        <w:rPr>
          <w:rFonts w:hint="eastAsia"/>
        </w:rPr>
        <w:t>重点地区</w:t>
      </w:r>
      <w:r>
        <w:rPr>
          <w:rFonts w:hint="eastAsia"/>
        </w:rPr>
        <w:t xml:space="preserve"> key region</w:t>
      </w:r>
    </w:p>
    <w:p w:rsidR="00D76110" w:rsidRDefault="00D76110" w:rsidP="00552111">
      <w:pPr>
        <w:ind w:firstLineChars="0" w:firstLine="0"/>
      </w:pPr>
      <w:r>
        <w:rPr>
          <w:rFonts w:hint="eastAsia"/>
        </w:rPr>
        <w:t>指根据环境保护工作的要求，在国土开发密度较高，环境承载能力开始减弱，或大气环境容量较小、生态环境脆弱，容易发生严重大气环境污染问题而需要严格控制大气污染物排放的地区。</w:t>
      </w:r>
    </w:p>
    <w:p w:rsidR="00D76110" w:rsidRDefault="00D76110" w:rsidP="00552111">
      <w:pPr>
        <w:ind w:firstLineChars="0" w:firstLine="0"/>
      </w:pPr>
      <w:r>
        <w:t>3.8</w:t>
      </w:r>
      <w:r w:rsidR="00552111">
        <w:rPr>
          <w:rFonts w:hint="eastAsia"/>
        </w:rPr>
        <w:t xml:space="preserve"> </w:t>
      </w:r>
      <w:r>
        <w:rPr>
          <w:rFonts w:hint="eastAsia"/>
        </w:rPr>
        <w:t>大气污染物特别排放限值</w:t>
      </w:r>
      <w:r>
        <w:rPr>
          <w:rFonts w:hint="eastAsia"/>
        </w:rPr>
        <w:t xml:space="preserve"> special limitation for air pollutants</w:t>
      </w:r>
    </w:p>
    <w:p w:rsidR="00D76110" w:rsidRDefault="00D76110" w:rsidP="00552111">
      <w:pPr>
        <w:ind w:firstLineChars="0" w:firstLine="0"/>
      </w:pPr>
      <w:r>
        <w:rPr>
          <w:rFonts w:hint="eastAsia"/>
        </w:rPr>
        <w:t>指为防治区域性大气污染、改善环境质量、进一步降低大气污染源的排放强度、更加严格地控制排污行为而制定并实施的大气污染物排放限值，该限值的排放控制水平达到国际先进或领先程度，适用于重点地区。</w:t>
      </w:r>
    </w:p>
    <w:p w:rsidR="00D76110" w:rsidRPr="00552111" w:rsidRDefault="00D76110" w:rsidP="00552111">
      <w:pPr>
        <w:ind w:firstLineChars="0" w:firstLine="0"/>
        <w:rPr>
          <w:b/>
        </w:rPr>
      </w:pPr>
      <w:r w:rsidRPr="00552111">
        <w:rPr>
          <w:b/>
        </w:rPr>
        <w:t>4</w:t>
      </w:r>
      <w:r w:rsidR="00552111" w:rsidRPr="00552111">
        <w:rPr>
          <w:rFonts w:hint="eastAsia"/>
          <w:b/>
        </w:rPr>
        <w:t xml:space="preserve">  </w:t>
      </w:r>
      <w:r w:rsidRPr="00552111">
        <w:rPr>
          <w:rFonts w:hint="eastAsia"/>
          <w:b/>
        </w:rPr>
        <w:t>污染物排放控制要求</w:t>
      </w:r>
    </w:p>
    <w:p w:rsidR="00D76110" w:rsidRDefault="00D76110" w:rsidP="00D76110">
      <w:pPr>
        <w:ind w:firstLineChars="0" w:firstLine="0"/>
      </w:pPr>
      <w:r>
        <w:rPr>
          <w:rFonts w:hint="eastAsia"/>
        </w:rPr>
        <w:t xml:space="preserve">4.1 </w:t>
      </w:r>
      <w:r>
        <w:rPr>
          <w:rFonts w:hint="eastAsia"/>
        </w:rPr>
        <w:t>自</w:t>
      </w:r>
      <w:r>
        <w:rPr>
          <w:rFonts w:hint="eastAsia"/>
        </w:rPr>
        <w:t xml:space="preserve"> 2014 </w:t>
      </w:r>
      <w:r>
        <w:rPr>
          <w:rFonts w:hint="eastAsia"/>
        </w:rPr>
        <w:t>年</w:t>
      </w:r>
      <w:r>
        <w:rPr>
          <w:rFonts w:hint="eastAsia"/>
        </w:rPr>
        <w:t xml:space="preserve"> 7 </w:t>
      </w:r>
      <w:r>
        <w:rPr>
          <w:rFonts w:hint="eastAsia"/>
        </w:rPr>
        <w:t>月</w:t>
      </w:r>
      <w:r>
        <w:rPr>
          <w:rFonts w:hint="eastAsia"/>
        </w:rPr>
        <w:t xml:space="preserve"> 1 </w:t>
      </w:r>
      <w:r>
        <w:rPr>
          <w:rFonts w:hint="eastAsia"/>
        </w:rPr>
        <w:t>日起，现有火力发电锅炉及燃气轮机组执行表</w:t>
      </w:r>
      <w:r>
        <w:rPr>
          <w:rFonts w:hint="eastAsia"/>
        </w:rPr>
        <w:t xml:space="preserve"> 1 </w:t>
      </w:r>
      <w:r>
        <w:rPr>
          <w:rFonts w:hint="eastAsia"/>
        </w:rPr>
        <w:t>规定的烟尘、二氧化硫、氮氧化</w:t>
      </w:r>
    </w:p>
    <w:p w:rsidR="00D76110" w:rsidRDefault="00D76110" w:rsidP="00D76110">
      <w:pPr>
        <w:ind w:firstLineChars="0" w:firstLine="0"/>
      </w:pPr>
      <w:r>
        <w:rPr>
          <w:rFonts w:hint="eastAsia"/>
        </w:rPr>
        <w:t>物和烟气黑度排放限值。</w:t>
      </w:r>
    </w:p>
    <w:p w:rsidR="00D76110" w:rsidRDefault="00D76110" w:rsidP="00D76110">
      <w:pPr>
        <w:ind w:firstLineChars="0" w:firstLine="0"/>
      </w:pPr>
      <w:r>
        <w:rPr>
          <w:rFonts w:hint="eastAsia"/>
        </w:rPr>
        <w:t xml:space="preserve">4.2 </w:t>
      </w:r>
      <w:r>
        <w:rPr>
          <w:rFonts w:hint="eastAsia"/>
        </w:rPr>
        <w:t>自</w:t>
      </w:r>
      <w:r>
        <w:rPr>
          <w:rFonts w:hint="eastAsia"/>
        </w:rPr>
        <w:t xml:space="preserve"> 2012 </w:t>
      </w:r>
      <w:r>
        <w:rPr>
          <w:rFonts w:hint="eastAsia"/>
        </w:rPr>
        <w:t>年</w:t>
      </w:r>
      <w:r>
        <w:rPr>
          <w:rFonts w:hint="eastAsia"/>
        </w:rPr>
        <w:t xml:space="preserve"> 1 </w:t>
      </w:r>
      <w:r>
        <w:rPr>
          <w:rFonts w:hint="eastAsia"/>
        </w:rPr>
        <w:t>月</w:t>
      </w:r>
      <w:r>
        <w:rPr>
          <w:rFonts w:hint="eastAsia"/>
        </w:rPr>
        <w:t xml:space="preserve"> 1 </w:t>
      </w:r>
      <w:r>
        <w:rPr>
          <w:rFonts w:hint="eastAsia"/>
        </w:rPr>
        <w:t>日起，新建火力发电锅炉及燃气轮机组执行表</w:t>
      </w:r>
      <w:r>
        <w:rPr>
          <w:rFonts w:hint="eastAsia"/>
        </w:rPr>
        <w:t xml:space="preserve"> 1 </w:t>
      </w:r>
      <w:r>
        <w:rPr>
          <w:rFonts w:hint="eastAsia"/>
        </w:rPr>
        <w:t>规定的烟尘、二氧化硫、氮氧化</w:t>
      </w:r>
    </w:p>
    <w:p w:rsidR="00D76110" w:rsidRDefault="00D76110" w:rsidP="00D76110">
      <w:pPr>
        <w:ind w:firstLineChars="0" w:firstLine="0"/>
      </w:pPr>
      <w:r>
        <w:rPr>
          <w:rFonts w:hint="eastAsia"/>
        </w:rPr>
        <w:t>物和烟气黑度排放限值。</w:t>
      </w:r>
    </w:p>
    <w:p w:rsidR="00D76110" w:rsidRDefault="00D76110" w:rsidP="00D76110">
      <w:pPr>
        <w:ind w:firstLineChars="0" w:firstLine="0"/>
      </w:pPr>
      <w:r>
        <w:rPr>
          <w:rFonts w:hint="eastAsia"/>
        </w:rPr>
        <w:t xml:space="preserve">4.3 </w:t>
      </w:r>
      <w:r>
        <w:rPr>
          <w:rFonts w:hint="eastAsia"/>
        </w:rPr>
        <w:t>自</w:t>
      </w:r>
      <w:r>
        <w:rPr>
          <w:rFonts w:hint="eastAsia"/>
        </w:rPr>
        <w:t xml:space="preserve"> 2015 </w:t>
      </w:r>
      <w:r>
        <w:rPr>
          <w:rFonts w:hint="eastAsia"/>
        </w:rPr>
        <w:t>年</w:t>
      </w:r>
      <w:r>
        <w:rPr>
          <w:rFonts w:hint="eastAsia"/>
        </w:rPr>
        <w:t xml:space="preserve"> 1 </w:t>
      </w:r>
      <w:r>
        <w:rPr>
          <w:rFonts w:hint="eastAsia"/>
        </w:rPr>
        <w:t>月</w:t>
      </w:r>
      <w:r>
        <w:rPr>
          <w:rFonts w:hint="eastAsia"/>
        </w:rPr>
        <w:t xml:space="preserve"> 1 </w:t>
      </w:r>
      <w:r>
        <w:rPr>
          <w:rFonts w:hint="eastAsia"/>
        </w:rPr>
        <w:t>日起，燃煤锅炉执行表</w:t>
      </w:r>
      <w:r>
        <w:rPr>
          <w:rFonts w:hint="eastAsia"/>
        </w:rPr>
        <w:t xml:space="preserve"> 1 </w:t>
      </w:r>
      <w:r>
        <w:rPr>
          <w:rFonts w:hint="eastAsia"/>
        </w:rPr>
        <w:t>规定的汞及其化合物污染物排放限值。</w:t>
      </w:r>
    </w:p>
    <w:p w:rsidR="00552111" w:rsidRDefault="00552111" w:rsidP="00552111">
      <w:pPr>
        <w:ind w:firstLineChars="0" w:firstLine="0"/>
        <w:rPr>
          <w:lang w:val="ru-RU"/>
        </w:rPr>
      </w:pPr>
      <w:r>
        <w:rPr>
          <w:noProof/>
        </w:rPr>
        <w:lastRenderedPageBreak/>
        <w:drawing>
          <wp:inline distT="0" distB="0" distL="0" distR="0">
            <wp:extent cx="5274310" cy="5043198"/>
            <wp:effectExtent l="1905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srcRect/>
                    <a:stretch>
                      <a:fillRect/>
                    </a:stretch>
                  </pic:blipFill>
                  <pic:spPr bwMode="auto">
                    <a:xfrm>
                      <a:off x="0" y="0"/>
                      <a:ext cx="5274310" cy="5043198"/>
                    </a:xfrm>
                    <a:prstGeom prst="rect">
                      <a:avLst/>
                    </a:prstGeom>
                    <a:noFill/>
                    <a:ln w="9525">
                      <a:noFill/>
                      <a:miter lim="800000"/>
                      <a:headEnd/>
                      <a:tailEnd/>
                    </a:ln>
                  </pic:spPr>
                </pic:pic>
              </a:graphicData>
            </a:graphic>
          </wp:inline>
        </w:drawing>
      </w:r>
    </w:p>
    <w:p w:rsidR="00552111" w:rsidRPr="00552111" w:rsidRDefault="00552111" w:rsidP="00552111">
      <w:pPr>
        <w:ind w:firstLineChars="0" w:firstLine="0"/>
        <w:rPr>
          <w:lang w:val="ru-RU"/>
        </w:rPr>
      </w:pPr>
      <w:r>
        <w:rPr>
          <w:rFonts w:hint="eastAsia"/>
          <w:lang w:val="ru-RU"/>
        </w:rPr>
        <w:t>4.4</w:t>
      </w:r>
      <w:r w:rsidRPr="00552111">
        <w:rPr>
          <w:rFonts w:hint="eastAsia"/>
          <w:lang w:val="ru-RU"/>
        </w:rPr>
        <w:t>重点地区的火力发电锅炉及燃气轮机组执行表</w:t>
      </w:r>
      <w:r w:rsidRPr="00552111">
        <w:rPr>
          <w:rFonts w:hint="eastAsia"/>
          <w:lang w:val="ru-RU"/>
        </w:rPr>
        <w:t xml:space="preserve"> 2 </w:t>
      </w:r>
      <w:r w:rsidRPr="00552111">
        <w:rPr>
          <w:rFonts w:hint="eastAsia"/>
          <w:lang w:val="ru-RU"/>
        </w:rPr>
        <w:t>规定的大气污染物特别排放限值。</w:t>
      </w:r>
    </w:p>
    <w:p w:rsidR="00552111" w:rsidRDefault="00552111" w:rsidP="00552111">
      <w:pPr>
        <w:ind w:firstLineChars="0" w:firstLine="0"/>
        <w:rPr>
          <w:lang w:val="ru-RU"/>
        </w:rPr>
      </w:pPr>
      <w:r w:rsidRPr="00552111">
        <w:rPr>
          <w:rFonts w:hint="eastAsia"/>
          <w:lang w:val="ru-RU"/>
        </w:rPr>
        <w:t>执行大气污染物特别排放限值的具体地域范围、实施时间，由国务院环境保护行政主管部门规定。</w:t>
      </w:r>
    </w:p>
    <w:p w:rsidR="00552111" w:rsidRPr="00552111" w:rsidRDefault="00552111" w:rsidP="00552111">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6210300" cy="2076450"/>
            <wp:effectExtent l="19050" t="0" r="0" b="0"/>
            <wp:docPr id="4" name="图片 4" descr="C:\Users\Administrator\AppData\Roaming\Tencent\Users\770524851\QQ\WinTemp\RichOle\T)}`G}XU35N%TZF]T%(78Y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AppData\Roaming\Tencent\Users\770524851\QQ\WinTemp\RichOle\T)}`G}XU35N%TZF]T%(78YJ.png"/>
                    <pic:cNvPicPr>
                      <a:picLocks noChangeAspect="1" noChangeArrowheads="1"/>
                    </pic:cNvPicPr>
                  </pic:nvPicPr>
                  <pic:blipFill>
                    <a:blip r:embed="rId32"/>
                    <a:srcRect/>
                    <a:stretch>
                      <a:fillRect/>
                    </a:stretch>
                  </pic:blipFill>
                  <pic:spPr bwMode="auto">
                    <a:xfrm>
                      <a:off x="0" y="0"/>
                      <a:ext cx="6210300" cy="2076450"/>
                    </a:xfrm>
                    <a:prstGeom prst="rect">
                      <a:avLst/>
                    </a:prstGeom>
                    <a:noFill/>
                    <a:ln w="9525">
                      <a:noFill/>
                      <a:miter lim="800000"/>
                      <a:headEnd/>
                      <a:tailEnd/>
                    </a:ln>
                  </pic:spPr>
                </pic:pic>
              </a:graphicData>
            </a:graphic>
          </wp:inline>
        </w:drawing>
      </w:r>
    </w:p>
    <w:p w:rsidR="00552111" w:rsidRPr="00552111" w:rsidRDefault="00552111" w:rsidP="00552111">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6096000" cy="1847850"/>
            <wp:effectExtent l="19050" t="0" r="0" b="0"/>
            <wp:docPr id="6" name="图片 6" descr="C:\Users\Administrator\AppData\Roaming\Tencent\Users\770524851\QQ\WinTemp\RichOle\~YS9@LNQT}YMZ8MF8%AX$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AppData\Roaming\Tencent\Users\770524851\QQ\WinTemp\RichOle\~YS9@LNQT}YMZ8MF8%AX$8P.png"/>
                    <pic:cNvPicPr>
                      <a:picLocks noChangeAspect="1" noChangeArrowheads="1"/>
                    </pic:cNvPicPr>
                  </pic:nvPicPr>
                  <pic:blipFill>
                    <a:blip r:embed="rId33"/>
                    <a:srcRect/>
                    <a:stretch>
                      <a:fillRect/>
                    </a:stretch>
                  </pic:blipFill>
                  <pic:spPr bwMode="auto">
                    <a:xfrm>
                      <a:off x="0" y="0"/>
                      <a:ext cx="6096000" cy="1847850"/>
                    </a:xfrm>
                    <a:prstGeom prst="rect">
                      <a:avLst/>
                    </a:prstGeom>
                    <a:noFill/>
                    <a:ln w="9525">
                      <a:noFill/>
                      <a:miter lim="800000"/>
                      <a:headEnd/>
                      <a:tailEnd/>
                    </a:ln>
                  </pic:spPr>
                </pic:pic>
              </a:graphicData>
            </a:graphic>
          </wp:inline>
        </w:drawing>
      </w:r>
    </w:p>
    <w:p w:rsidR="00552111" w:rsidRPr="00552111" w:rsidRDefault="00552111" w:rsidP="00552111">
      <w:pPr>
        <w:ind w:firstLineChars="0" w:firstLine="0"/>
        <w:rPr>
          <w:lang w:val="ru-RU"/>
        </w:rPr>
      </w:pPr>
      <w:r w:rsidRPr="00552111">
        <w:rPr>
          <w:rFonts w:hint="eastAsia"/>
          <w:lang w:val="ru-RU"/>
        </w:rPr>
        <w:t xml:space="preserve">4.5 </w:t>
      </w:r>
      <w:r w:rsidRPr="00552111">
        <w:rPr>
          <w:rFonts w:hint="eastAsia"/>
          <w:lang w:val="ru-RU"/>
        </w:rPr>
        <w:t>在现有火力发电锅炉及燃气轮机组运行、建设项目竣工环保验收及其后的运行过程中，负责监管的环境保护行政主管部门，应对周围居住、教学、医疗等用途的敏感区域环境质量进行监测。建设项目的具体监控范围为环境影响评价确定的周围敏感区域；未进行过环境影响评价的现有火力发电企业，监控范围由负责监管的环境保护行政主管部门，根据企业排污的特点和规律及当地的自然、气象条件等因素，参照相关环境影响评价技术导则确定。地方政府应对本辖区环境质量负责，采取措施确保环境状况符合环境质量标准要求。</w:t>
      </w:r>
    </w:p>
    <w:p w:rsidR="00552111" w:rsidRPr="00552111" w:rsidRDefault="00552111" w:rsidP="00552111">
      <w:pPr>
        <w:ind w:firstLineChars="0" w:firstLine="0"/>
        <w:rPr>
          <w:lang w:val="ru-RU"/>
        </w:rPr>
      </w:pPr>
      <w:r w:rsidRPr="00552111">
        <w:rPr>
          <w:rFonts w:hint="eastAsia"/>
          <w:lang w:val="ru-RU"/>
        </w:rPr>
        <w:t xml:space="preserve">4.6 </w:t>
      </w:r>
      <w:r w:rsidRPr="00552111">
        <w:rPr>
          <w:rFonts w:hint="eastAsia"/>
          <w:lang w:val="ru-RU"/>
        </w:rPr>
        <w:t>不同时段建设的锅炉，若采用混合方式排放烟气，且选择的监控位置只能监测混合烟气中的大气污染物浓度，则应执行各时段限值中最严格的排放限值。</w:t>
      </w:r>
    </w:p>
    <w:p w:rsidR="00552111" w:rsidRPr="00552111" w:rsidRDefault="00552111" w:rsidP="00552111">
      <w:pPr>
        <w:ind w:firstLineChars="0" w:firstLine="0"/>
        <w:rPr>
          <w:lang w:val="ru-RU"/>
        </w:rPr>
      </w:pPr>
      <w:r w:rsidRPr="00552111">
        <w:rPr>
          <w:lang w:val="ru-RU"/>
        </w:rPr>
        <w:t>5</w:t>
      </w:r>
      <w:r w:rsidRPr="00552111">
        <w:rPr>
          <w:rFonts w:hint="eastAsia"/>
          <w:lang w:val="ru-RU"/>
        </w:rPr>
        <w:t>污染物监测要求</w:t>
      </w:r>
    </w:p>
    <w:p w:rsidR="00552111" w:rsidRPr="00552111" w:rsidRDefault="00552111" w:rsidP="00552111">
      <w:pPr>
        <w:ind w:firstLineChars="0" w:firstLine="0"/>
        <w:rPr>
          <w:lang w:val="ru-RU"/>
        </w:rPr>
      </w:pPr>
      <w:r w:rsidRPr="00552111">
        <w:rPr>
          <w:rFonts w:hint="eastAsia"/>
          <w:lang w:val="ru-RU"/>
        </w:rPr>
        <w:t xml:space="preserve">5.1 </w:t>
      </w:r>
      <w:r w:rsidRPr="00552111">
        <w:rPr>
          <w:rFonts w:hint="eastAsia"/>
          <w:lang w:val="ru-RU"/>
        </w:rPr>
        <w:t>污染物采样与监测要求</w:t>
      </w:r>
    </w:p>
    <w:p w:rsidR="00552111" w:rsidRPr="00552111" w:rsidRDefault="00552111" w:rsidP="00552111">
      <w:pPr>
        <w:ind w:firstLineChars="0" w:firstLine="0"/>
        <w:rPr>
          <w:lang w:val="ru-RU"/>
        </w:rPr>
      </w:pPr>
      <w:r w:rsidRPr="00552111">
        <w:rPr>
          <w:rFonts w:hint="eastAsia"/>
          <w:lang w:val="ru-RU"/>
        </w:rPr>
        <w:t xml:space="preserve">5.1.1 </w:t>
      </w:r>
      <w:r w:rsidRPr="00552111">
        <w:rPr>
          <w:rFonts w:hint="eastAsia"/>
          <w:lang w:val="ru-RU"/>
        </w:rPr>
        <w:t>对企业排放废气的采样，应根据监测污染物的种类，在规定的污染物排放监控位置进行，有废气处理设施的，应在该设施后监控。在污染物排放监控位置须设置规范的永久性测试孔、采样平台和排污口标志。</w:t>
      </w:r>
    </w:p>
    <w:p w:rsidR="00552111" w:rsidRPr="00552111" w:rsidRDefault="00552111" w:rsidP="00552111">
      <w:pPr>
        <w:ind w:firstLineChars="0" w:firstLine="0"/>
        <w:rPr>
          <w:lang w:val="ru-RU"/>
        </w:rPr>
      </w:pPr>
      <w:r w:rsidRPr="00552111">
        <w:rPr>
          <w:rFonts w:hint="eastAsia"/>
          <w:lang w:val="ru-RU"/>
        </w:rPr>
        <w:t xml:space="preserve">5.1.2 </w:t>
      </w:r>
      <w:r w:rsidRPr="00552111">
        <w:rPr>
          <w:rFonts w:hint="eastAsia"/>
          <w:lang w:val="ru-RU"/>
        </w:rPr>
        <w:t>新建和现有火力发电锅炉及燃气轮机组安装污染物排放自动监控设备的要求，应按有关法律和《污染源自动监控管理办法》的规定执行。</w:t>
      </w:r>
    </w:p>
    <w:p w:rsidR="00552111" w:rsidRPr="00552111" w:rsidRDefault="00552111" w:rsidP="00552111">
      <w:pPr>
        <w:ind w:firstLineChars="0" w:firstLine="0"/>
        <w:rPr>
          <w:lang w:val="ru-RU"/>
        </w:rPr>
      </w:pPr>
      <w:r w:rsidRPr="00552111">
        <w:rPr>
          <w:rFonts w:hint="eastAsia"/>
          <w:lang w:val="ru-RU"/>
        </w:rPr>
        <w:t xml:space="preserve">5.1.3 </w:t>
      </w:r>
      <w:r w:rsidRPr="00552111">
        <w:rPr>
          <w:rFonts w:hint="eastAsia"/>
          <w:lang w:val="ru-RU"/>
        </w:rPr>
        <w:t>污染物排放自动监控设备通过验收并正常运行的，应按照</w:t>
      </w:r>
      <w:r w:rsidRPr="00552111">
        <w:rPr>
          <w:rFonts w:hint="eastAsia"/>
          <w:lang w:val="ru-RU"/>
        </w:rPr>
        <w:t xml:space="preserve"> HJ/T 75 </w:t>
      </w:r>
      <w:r w:rsidRPr="00552111">
        <w:rPr>
          <w:rFonts w:hint="eastAsia"/>
          <w:lang w:val="ru-RU"/>
        </w:rPr>
        <w:t>和</w:t>
      </w:r>
      <w:r w:rsidRPr="00552111">
        <w:rPr>
          <w:rFonts w:hint="eastAsia"/>
          <w:lang w:val="ru-RU"/>
        </w:rPr>
        <w:t xml:space="preserve"> HJ/T 76 </w:t>
      </w:r>
      <w:r w:rsidRPr="00552111">
        <w:rPr>
          <w:rFonts w:hint="eastAsia"/>
          <w:lang w:val="ru-RU"/>
        </w:rPr>
        <w:t>的要求，定期对自动监控设备进行监督考核。</w:t>
      </w:r>
    </w:p>
    <w:p w:rsidR="00552111" w:rsidRPr="00552111" w:rsidRDefault="00552111" w:rsidP="00552111">
      <w:pPr>
        <w:ind w:firstLineChars="0" w:firstLine="0"/>
        <w:rPr>
          <w:lang w:val="ru-RU"/>
        </w:rPr>
      </w:pPr>
      <w:r w:rsidRPr="00552111">
        <w:rPr>
          <w:rFonts w:hint="eastAsia"/>
          <w:lang w:val="ru-RU"/>
        </w:rPr>
        <w:t xml:space="preserve">5.1.4 </w:t>
      </w:r>
      <w:r w:rsidRPr="00552111">
        <w:rPr>
          <w:rFonts w:hint="eastAsia"/>
          <w:lang w:val="ru-RU"/>
        </w:rPr>
        <w:t>对企业污染物排放情况进行监测的采样方法、采样频次、采样时间和运行负荷等要求，按</w:t>
      </w:r>
      <w:r w:rsidRPr="00552111">
        <w:rPr>
          <w:rFonts w:hint="eastAsia"/>
          <w:lang w:val="ru-RU"/>
        </w:rPr>
        <w:t xml:space="preserve">GB/T 16157 </w:t>
      </w:r>
      <w:r w:rsidRPr="00552111">
        <w:rPr>
          <w:rFonts w:hint="eastAsia"/>
          <w:lang w:val="ru-RU"/>
        </w:rPr>
        <w:t>和</w:t>
      </w:r>
      <w:r w:rsidRPr="00552111">
        <w:rPr>
          <w:rFonts w:hint="eastAsia"/>
          <w:lang w:val="ru-RU"/>
        </w:rPr>
        <w:t xml:space="preserve"> HJ/T 397 </w:t>
      </w:r>
      <w:r w:rsidRPr="00552111">
        <w:rPr>
          <w:rFonts w:hint="eastAsia"/>
          <w:lang w:val="ru-RU"/>
        </w:rPr>
        <w:t>的规定执行。</w:t>
      </w:r>
    </w:p>
    <w:p w:rsidR="00552111" w:rsidRPr="00552111" w:rsidRDefault="00552111" w:rsidP="00552111">
      <w:pPr>
        <w:ind w:firstLineChars="0" w:firstLine="0"/>
        <w:rPr>
          <w:lang w:val="ru-RU"/>
        </w:rPr>
      </w:pPr>
      <w:r w:rsidRPr="00552111">
        <w:rPr>
          <w:rFonts w:hint="eastAsia"/>
          <w:lang w:val="ru-RU"/>
        </w:rPr>
        <w:t xml:space="preserve">5.1.5 </w:t>
      </w:r>
      <w:r w:rsidRPr="00552111">
        <w:rPr>
          <w:rFonts w:hint="eastAsia"/>
          <w:lang w:val="ru-RU"/>
        </w:rPr>
        <w:t>火电厂大气污染物监测的质量保证与质量控制，应按照</w:t>
      </w:r>
      <w:r w:rsidRPr="00552111">
        <w:rPr>
          <w:rFonts w:hint="eastAsia"/>
          <w:lang w:val="ru-RU"/>
        </w:rPr>
        <w:t xml:space="preserve"> HJ/T 373 </w:t>
      </w:r>
      <w:r w:rsidRPr="00552111">
        <w:rPr>
          <w:rFonts w:hint="eastAsia"/>
          <w:lang w:val="ru-RU"/>
        </w:rPr>
        <w:t>的要求进行。</w:t>
      </w:r>
    </w:p>
    <w:p w:rsidR="00552111" w:rsidRPr="00552111" w:rsidRDefault="00552111" w:rsidP="00552111">
      <w:pPr>
        <w:ind w:firstLineChars="0" w:firstLine="0"/>
        <w:rPr>
          <w:lang w:val="ru-RU"/>
        </w:rPr>
      </w:pPr>
      <w:r w:rsidRPr="00552111">
        <w:rPr>
          <w:rFonts w:hint="eastAsia"/>
          <w:lang w:val="ru-RU"/>
        </w:rPr>
        <w:t xml:space="preserve">5.1.6 </w:t>
      </w:r>
      <w:r w:rsidRPr="00552111">
        <w:rPr>
          <w:rFonts w:hint="eastAsia"/>
          <w:lang w:val="ru-RU"/>
        </w:rPr>
        <w:t>企业应按照有关法律和《环境监测管理办法》的规定，对排污状况进行监</w:t>
      </w:r>
      <w:r w:rsidRPr="00552111">
        <w:rPr>
          <w:rFonts w:hint="eastAsia"/>
          <w:lang w:val="ru-RU"/>
        </w:rPr>
        <w:lastRenderedPageBreak/>
        <w:t>测，并保存原始监测记录。</w:t>
      </w:r>
    </w:p>
    <w:p w:rsidR="00552111" w:rsidRDefault="00552111" w:rsidP="00552111">
      <w:pPr>
        <w:ind w:firstLineChars="0" w:firstLine="0"/>
        <w:rPr>
          <w:lang w:val="ru-RU"/>
        </w:rPr>
      </w:pPr>
      <w:r w:rsidRPr="00552111">
        <w:rPr>
          <w:rFonts w:hint="eastAsia"/>
          <w:lang w:val="ru-RU"/>
        </w:rPr>
        <w:t xml:space="preserve">5.1.7 </w:t>
      </w:r>
      <w:r w:rsidRPr="00552111">
        <w:rPr>
          <w:rFonts w:hint="eastAsia"/>
          <w:lang w:val="ru-RU"/>
        </w:rPr>
        <w:t>对火电厂大气污染物排放浓度的测定采用表</w:t>
      </w:r>
      <w:r w:rsidRPr="00552111">
        <w:rPr>
          <w:rFonts w:hint="eastAsia"/>
          <w:lang w:val="ru-RU"/>
        </w:rPr>
        <w:t xml:space="preserve"> 3 </w:t>
      </w:r>
      <w:r w:rsidRPr="00552111">
        <w:rPr>
          <w:rFonts w:hint="eastAsia"/>
          <w:lang w:val="ru-RU"/>
        </w:rPr>
        <w:t>所列的方法标准。</w:t>
      </w:r>
    </w:p>
    <w:p w:rsidR="00552111" w:rsidRPr="00552111" w:rsidRDefault="00552111" w:rsidP="00552111">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6076950" cy="1285875"/>
            <wp:effectExtent l="19050" t="0" r="0" b="0"/>
            <wp:docPr id="8" name="图片 8" descr="C:\Users\Administrator\AppData\Roaming\Tencent\Users\770524851\QQ\WinTemp\RichOle\51}}Y`H%2R5X6@$@5H{70D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AppData\Roaming\Tencent\Users\770524851\QQ\WinTemp\RichOle\51}}Y`H%2R5X6@$@5H{70DC.png"/>
                    <pic:cNvPicPr>
                      <a:picLocks noChangeAspect="1" noChangeArrowheads="1"/>
                    </pic:cNvPicPr>
                  </pic:nvPicPr>
                  <pic:blipFill>
                    <a:blip r:embed="rId34"/>
                    <a:srcRect/>
                    <a:stretch>
                      <a:fillRect/>
                    </a:stretch>
                  </pic:blipFill>
                  <pic:spPr bwMode="auto">
                    <a:xfrm>
                      <a:off x="0" y="0"/>
                      <a:ext cx="6076950" cy="1285875"/>
                    </a:xfrm>
                    <a:prstGeom prst="rect">
                      <a:avLst/>
                    </a:prstGeom>
                    <a:noFill/>
                    <a:ln w="9525">
                      <a:noFill/>
                      <a:miter lim="800000"/>
                      <a:headEnd/>
                      <a:tailEnd/>
                    </a:ln>
                  </pic:spPr>
                </pic:pic>
              </a:graphicData>
            </a:graphic>
          </wp:inline>
        </w:drawing>
      </w:r>
    </w:p>
    <w:p w:rsidR="00552111" w:rsidRPr="00552111" w:rsidRDefault="00552111" w:rsidP="00552111">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6067425" cy="828675"/>
            <wp:effectExtent l="19050" t="0" r="9525" b="0"/>
            <wp:docPr id="10" name="图片 10" descr="C:\Users\Administrator\AppData\Roaming\Tencent\Users\770524851\QQ\WinTemp\RichOle\I6[UOHYQVW%`8JVB37E2UZ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AppData\Roaming\Tencent\Users\770524851\QQ\WinTemp\RichOle\I6[UOHYQVW%`8JVB37E2UZ0.png"/>
                    <pic:cNvPicPr>
                      <a:picLocks noChangeAspect="1" noChangeArrowheads="1"/>
                    </pic:cNvPicPr>
                  </pic:nvPicPr>
                  <pic:blipFill>
                    <a:blip r:embed="rId35"/>
                    <a:srcRect/>
                    <a:stretch>
                      <a:fillRect/>
                    </a:stretch>
                  </pic:blipFill>
                  <pic:spPr bwMode="auto">
                    <a:xfrm>
                      <a:off x="0" y="0"/>
                      <a:ext cx="6067425" cy="828675"/>
                    </a:xfrm>
                    <a:prstGeom prst="rect">
                      <a:avLst/>
                    </a:prstGeom>
                    <a:noFill/>
                    <a:ln w="9525">
                      <a:noFill/>
                      <a:miter lim="800000"/>
                      <a:headEnd/>
                      <a:tailEnd/>
                    </a:ln>
                  </pic:spPr>
                </pic:pic>
              </a:graphicData>
            </a:graphic>
          </wp:inline>
        </w:drawing>
      </w:r>
    </w:p>
    <w:p w:rsidR="00552111" w:rsidRPr="00552111" w:rsidRDefault="00552111" w:rsidP="00552111">
      <w:pPr>
        <w:ind w:firstLineChars="0" w:firstLine="0"/>
        <w:rPr>
          <w:lang w:val="ru-RU"/>
        </w:rPr>
      </w:pPr>
      <w:r w:rsidRPr="00552111">
        <w:rPr>
          <w:rFonts w:hint="eastAsia"/>
          <w:lang w:val="ru-RU"/>
        </w:rPr>
        <w:t xml:space="preserve">5.2 </w:t>
      </w:r>
      <w:r w:rsidRPr="00552111">
        <w:rPr>
          <w:rFonts w:hint="eastAsia"/>
          <w:lang w:val="ru-RU"/>
        </w:rPr>
        <w:t>大气污染物基准氧含量排放浓度折算方法</w:t>
      </w:r>
    </w:p>
    <w:p w:rsidR="00552111" w:rsidRPr="00552111" w:rsidRDefault="00552111" w:rsidP="00552111">
      <w:pPr>
        <w:ind w:firstLineChars="0" w:firstLine="0"/>
        <w:rPr>
          <w:lang w:val="ru-RU"/>
        </w:rPr>
      </w:pPr>
      <w:r w:rsidRPr="00552111">
        <w:rPr>
          <w:rFonts w:hint="eastAsia"/>
          <w:lang w:val="ru-RU"/>
        </w:rPr>
        <w:t>实测的火电厂烟尘、二氧化硫、氮氧化物和汞及其化合物排放浓度，必须执行</w:t>
      </w:r>
      <w:r w:rsidRPr="00552111">
        <w:rPr>
          <w:rFonts w:hint="eastAsia"/>
          <w:lang w:val="ru-RU"/>
        </w:rPr>
        <w:t xml:space="preserve"> GB/T 16157 </w:t>
      </w:r>
      <w:r w:rsidRPr="00552111">
        <w:rPr>
          <w:rFonts w:hint="eastAsia"/>
          <w:lang w:val="ru-RU"/>
        </w:rPr>
        <w:t>的规定，</w:t>
      </w:r>
    </w:p>
    <w:p w:rsidR="00552111" w:rsidRDefault="00552111" w:rsidP="00552111">
      <w:pPr>
        <w:ind w:firstLineChars="0" w:firstLine="0"/>
        <w:rPr>
          <w:lang w:val="ru-RU"/>
        </w:rPr>
      </w:pPr>
      <w:r w:rsidRPr="00552111">
        <w:rPr>
          <w:rFonts w:hint="eastAsia"/>
          <w:lang w:val="ru-RU"/>
        </w:rPr>
        <w:t>按式（</w:t>
      </w:r>
      <w:r w:rsidRPr="00552111">
        <w:rPr>
          <w:rFonts w:hint="eastAsia"/>
          <w:lang w:val="ru-RU"/>
        </w:rPr>
        <w:t>1</w:t>
      </w:r>
      <w:r w:rsidRPr="00552111">
        <w:rPr>
          <w:rFonts w:hint="eastAsia"/>
          <w:lang w:val="ru-RU"/>
        </w:rPr>
        <w:t>）折算为基准氧含量排放浓度。各类热能转化设施的基准氧含量按表</w:t>
      </w:r>
      <w:r w:rsidRPr="00552111">
        <w:rPr>
          <w:rFonts w:hint="eastAsia"/>
          <w:lang w:val="ru-RU"/>
        </w:rPr>
        <w:t xml:space="preserve"> 4 </w:t>
      </w:r>
      <w:r w:rsidRPr="00552111">
        <w:rPr>
          <w:rFonts w:hint="eastAsia"/>
          <w:lang w:val="ru-RU"/>
        </w:rPr>
        <w:t>的规定执行。</w:t>
      </w:r>
    </w:p>
    <w:p w:rsidR="00552111" w:rsidRPr="00552111" w:rsidRDefault="00552111" w:rsidP="00552111">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6038850" cy="2371725"/>
            <wp:effectExtent l="19050" t="0" r="0" b="0"/>
            <wp:docPr id="12" name="图片 12" descr="C:\Users\Administrator\AppData\Roaming\Tencent\Users\770524851\QQ\WinTemp\RichOle\02A`3FD]]P8WRWDPBP%IV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strator\AppData\Roaming\Tencent\Users\770524851\QQ\WinTemp\RichOle\02A`3FD]]P8WRWDPBP%IV78.png"/>
                    <pic:cNvPicPr>
                      <a:picLocks noChangeAspect="1" noChangeArrowheads="1"/>
                    </pic:cNvPicPr>
                  </pic:nvPicPr>
                  <pic:blipFill>
                    <a:blip r:embed="rId36"/>
                    <a:srcRect/>
                    <a:stretch>
                      <a:fillRect/>
                    </a:stretch>
                  </pic:blipFill>
                  <pic:spPr bwMode="auto">
                    <a:xfrm>
                      <a:off x="0" y="0"/>
                      <a:ext cx="6038850" cy="2371725"/>
                    </a:xfrm>
                    <a:prstGeom prst="rect">
                      <a:avLst/>
                    </a:prstGeom>
                    <a:noFill/>
                    <a:ln w="9525">
                      <a:noFill/>
                      <a:miter lim="800000"/>
                      <a:headEnd/>
                      <a:tailEnd/>
                    </a:ln>
                  </pic:spPr>
                </pic:pic>
              </a:graphicData>
            </a:graphic>
          </wp:inline>
        </w:drawing>
      </w:r>
    </w:p>
    <w:p w:rsidR="00552111" w:rsidRPr="00552111" w:rsidRDefault="00552111" w:rsidP="00552111">
      <w:pPr>
        <w:ind w:firstLineChars="0" w:firstLine="0"/>
        <w:rPr>
          <w:b/>
          <w:lang w:val="ru-RU"/>
        </w:rPr>
      </w:pPr>
      <w:r w:rsidRPr="00552111">
        <w:rPr>
          <w:b/>
          <w:lang w:val="ru-RU"/>
        </w:rPr>
        <w:t>6</w:t>
      </w:r>
      <w:r w:rsidRPr="00552111">
        <w:rPr>
          <w:rFonts w:hint="eastAsia"/>
          <w:b/>
          <w:lang w:val="ru-RU"/>
        </w:rPr>
        <w:t>实施与监督</w:t>
      </w:r>
    </w:p>
    <w:p w:rsidR="00552111" w:rsidRPr="00552111" w:rsidRDefault="00552111" w:rsidP="00552111">
      <w:pPr>
        <w:spacing w:line="276" w:lineRule="auto"/>
        <w:ind w:firstLineChars="0" w:firstLine="0"/>
        <w:rPr>
          <w:lang w:val="ru-RU"/>
        </w:rPr>
      </w:pPr>
      <w:r w:rsidRPr="00552111">
        <w:rPr>
          <w:rFonts w:hint="eastAsia"/>
          <w:lang w:val="ru-RU"/>
        </w:rPr>
        <w:t xml:space="preserve">6.1 </w:t>
      </w:r>
      <w:r w:rsidRPr="00552111">
        <w:rPr>
          <w:rFonts w:hint="eastAsia"/>
          <w:lang w:val="ru-RU"/>
        </w:rPr>
        <w:t>本标准由县级以上人民政府环境保护行政主管部门负责监督实施。</w:t>
      </w:r>
    </w:p>
    <w:p w:rsidR="00552111" w:rsidRPr="00552111" w:rsidRDefault="00552111" w:rsidP="00552111">
      <w:pPr>
        <w:spacing w:line="276" w:lineRule="auto"/>
        <w:ind w:firstLineChars="0" w:firstLine="0"/>
        <w:rPr>
          <w:lang w:val="ru-RU"/>
        </w:rPr>
      </w:pPr>
      <w:r w:rsidRPr="00552111">
        <w:rPr>
          <w:rFonts w:hint="eastAsia"/>
          <w:lang w:val="ru-RU"/>
        </w:rPr>
        <w:t xml:space="preserve">6.2 </w:t>
      </w:r>
      <w:r w:rsidRPr="00552111">
        <w:rPr>
          <w:rFonts w:hint="eastAsia"/>
          <w:lang w:val="ru-RU"/>
        </w:rPr>
        <w:t>在任何情况下，火力发电企业均应遵守本标准的大气污染物排放控制要求，采取必要措施保证污</w:t>
      </w:r>
    </w:p>
    <w:p w:rsidR="00552111" w:rsidRDefault="00552111" w:rsidP="00552111">
      <w:pPr>
        <w:spacing w:line="276" w:lineRule="auto"/>
        <w:ind w:firstLineChars="0" w:firstLine="0"/>
        <w:rPr>
          <w:lang w:val="ru-RU"/>
        </w:rPr>
      </w:pPr>
      <w:r w:rsidRPr="00552111">
        <w:rPr>
          <w:rFonts w:hint="eastAsia"/>
          <w:lang w:val="ru-RU"/>
        </w:rPr>
        <w:t>染防治设施正常运行。各级环保部门在对企业进行监督性检查时，可以现场即时采样或监测结果，作为判定排污行为是否符合排放标准以及实施相关环境保护管理措施的依据。</w:t>
      </w:r>
    </w:p>
    <w:p w:rsidR="00552111" w:rsidRDefault="00552111" w:rsidP="00552111">
      <w:pPr>
        <w:spacing w:line="276" w:lineRule="auto"/>
        <w:ind w:firstLineChars="0" w:firstLine="0"/>
        <w:rPr>
          <w:lang w:val="ru-RU"/>
        </w:rPr>
        <w:sectPr w:rsidR="00552111" w:rsidSect="00552111">
          <w:pgSz w:w="11906" w:h="16838"/>
          <w:pgMar w:top="1440" w:right="1800" w:bottom="1440" w:left="1800" w:header="851" w:footer="992" w:gutter="0"/>
          <w:cols w:space="720"/>
          <w:docGrid w:type="lines" w:linePitch="312"/>
        </w:sectPr>
      </w:pPr>
    </w:p>
    <w:p w:rsidR="00F60D43" w:rsidRPr="00EE7BE5" w:rsidRDefault="00F60D43" w:rsidP="00F60D43">
      <w:pPr>
        <w:pStyle w:val="1"/>
        <w:ind w:firstLineChars="0" w:firstLine="0"/>
        <w:rPr>
          <w:rFonts w:ascii="宋体" w:hAnsi="宋体"/>
          <w:kern w:val="0"/>
          <w:sz w:val="24"/>
        </w:rPr>
      </w:pPr>
      <w:bookmarkStart w:id="11" w:name="_Toc480615479"/>
      <w:r w:rsidRPr="00EE7BE5">
        <w:rPr>
          <w:rFonts w:hint="eastAsia"/>
          <w:kern w:val="0"/>
        </w:rPr>
        <w:lastRenderedPageBreak/>
        <w:t>大气污染物综合排放标准</w:t>
      </w:r>
      <w:bookmarkEnd w:id="11"/>
    </w:p>
    <w:p w:rsidR="00F60D43" w:rsidRPr="00F60D43" w:rsidRDefault="00F60D43" w:rsidP="00F60D43">
      <w:pPr>
        <w:widowControl/>
        <w:snapToGrid w:val="0"/>
        <w:spacing w:before="100" w:beforeAutospacing="1" w:after="100" w:afterAutospacing="1"/>
        <w:ind w:firstLineChars="0" w:firstLine="0"/>
        <w:jc w:val="center"/>
        <w:rPr>
          <w:rFonts w:ascii="宋体" w:hAnsi="宋体" w:cs="宋体"/>
          <w:kern w:val="0"/>
        </w:rPr>
      </w:pPr>
      <w:r w:rsidRPr="00F60D43">
        <w:rPr>
          <w:rFonts w:ascii="宋体" w:hAnsi="宋体" w:cs="宋体"/>
          <w:bCs/>
          <w:kern w:val="0"/>
        </w:rPr>
        <w:t>GB16297</w:t>
      </w:r>
      <w:r w:rsidRPr="00F60D43">
        <w:rPr>
          <w:rFonts w:cs="宋体" w:hint="eastAsia"/>
          <w:bCs/>
          <w:kern w:val="0"/>
        </w:rPr>
        <w:t>－</w:t>
      </w:r>
      <w:r w:rsidRPr="00F60D43">
        <w:rPr>
          <w:rFonts w:ascii="宋体" w:hAnsi="宋体" w:cs="宋体"/>
          <w:bCs/>
          <w:kern w:val="0"/>
        </w:rPr>
        <w:t>1996</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sidRPr="00EE7BE5">
        <w:rPr>
          <w:rFonts w:cs="宋体" w:hint="eastAsia"/>
          <w:b/>
          <w:bCs/>
          <w:kern w:val="0"/>
        </w:rPr>
        <w:t>前</w:t>
      </w:r>
      <w:r w:rsidRPr="00EE7BE5">
        <w:rPr>
          <w:rFonts w:ascii="宋体" w:hAnsi="宋体" w:cs="宋体"/>
          <w:b/>
          <w:bCs/>
          <w:kern w:val="0"/>
        </w:rPr>
        <w:t xml:space="preserve">    </w:t>
      </w:r>
      <w:r w:rsidRPr="00EE7BE5">
        <w:rPr>
          <w:rFonts w:cs="宋体" w:hint="eastAsia"/>
          <w:b/>
          <w:bCs/>
          <w:kern w:val="0"/>
        </w:rPr>
        <w:t>言</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根据《中华人民共和国大气污染防治法》第七条的规定，制定本标准。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本标准在原有《工业“三废”排放试行标准》</w:t>
      </w:r>
      <w:r w:rsidRPr="00EE7BE5">
        <w:rPr>
          <w:rFonts w:ascii="宋体" w:hAnsi="宋体"/>
          <w:kern w:val="0"/>
        </w:rPr>
        <w:t>(GBJ 4</w:t>
      </w:r>
      <w:r w:rsidRPr="00EE7BE5">
        <w:rPr>
          <w:rFonts w:hint="eastAsia"/>
          <w:kern w:val="0"/>
        </w:rPr>
        <w:t>—</w:t>
      </w:r>
      <w:r w:rsidRPr="00EE7BE5">
        <w:rPr>
          <w:rFonts w:ascii="宋体" w:hAnsi="宋体"/>
          <w:kern w:val="0"/>
        </w:rPr>
        <w:t>73)</w:t>
      </w:r>
      <w:r w:rsidRPr="00EE7BE5">
        <w:rPr>
          <w:rFonts w:hint="eastAsia"/>
          <w:kern w:val="0"/>
        </w:rPr>
        <w:t>废气部分和有关其他行业性国家大气污染物排放标准的基础上制定。本标准在技术内容上与原有各标准有一定的继承关系，亦有相当大的修改和变化。</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本标准规定了</w:t>
      </w:r>
      <w:r w:rsidRPr="00EE7BE5">
        <w:rPr>
          <w:rFonts w:ascii="宋体" w:hAnsi="宋体"/>
          <w:kern w:val="0"/>
        </w:rPr>
        <w:t>33</w:t>
      </w:r>
      <w:r w:rsidRPr="00EE7BE5">
        <w:rPr>
          <w:rFonts w:hint="eastAsia"/>
          <w:kern w:val="0"/>
        </w:rPr>
        <w:t>种大气污染物的排放限值，其指标体系为最高允许排放浓度、最高允许排放速率和无组织排放监控浓度限值。</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国家在控制大气污染物排放方面，除本标准为综合性排放标准外，还有若干行业性排放标准共同存在，即除若干行业执行各自的行业性国家大气污染物排放标准外，其余均执行本标准。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本标准从</w:t>
      </w:r>
      <w:smartTag w:uri="urn:schemas-microsoft-com:office:smarttags" w:element="chsdate">
        <w:smartTagPr>
          <w:attr w:name="IsROCDate" w:val="False"/>
          <w:attr w:name="IsLunarDate" w:val="False"/>
          <w:attr w:name="Day" w:val="1"/>
          <w:attr w:name="Month" w:val="1"/>
          <w:attr w:name="Year" w:val="1997"/>
        </w:smartTagPr>
        <w:r w:rsidRPr="00EE7BE5">
          <w:rPr>
            <w:rFonts w:ascii="宋体" w:hAnsi="宋体"/>
            <w:kern w:val="0"/>
          </w:rPr>
          <w:t>1997</w:t>
        </w:r>
        <w:r w:rsidRPr="00EE7BE5">
          <w:rPr>
            <w:rFonts w:hint="eastAsia"/>
            <w:kern w:val="0"/>
          </w:rPr>
          <w:t>年</w:t>
        </w:r>
        <w:r w:rsidRPr="00EE7BE5">
          <w:rPr>
            <w:rFonts w:ascii="宋体" w:hAnsi="宋体"/>
            <w:kern w:val="0"/>
          </w:rPr>
          <w:t>1</w:t>
        </w:r>
        <w:r w:rsidRPr="00EE7BE5">
          <w:rPr>
            <w:rFonts w:hint="eastAsia"/>
            <w:kern w:val="0"/>
          </w:rPr>
          <w:t>月</w:t>
        </w:r>
        <w:r w:rsidRPr="00EE7BE5">
          <w:rPr>
            <w:rFonts w:ascii="宋体" w:hAnsi="宋体"/>
            <w:kern w:val="0"/>
          </w:rPr>
          <w:t>1</w:t>
        </w:r>
        <w:r w:rsidRPr="00EE7BE5">
          <w:rPr>
            <w:rFonts w:hint="eastAsia"/>
            <w:kern w:val="0"/>
          </w:rPr>
          <w:t>日</w:t>
        </w:r>
      </w:smartTag>
      <w:r w:rsidRPr="00EE7BE5">
        <w:rPr>
          <w:rFonts w:hint="eastAsia"/>
          <w:kern w:val="0"/>
        </w:rPr>
        <w:t>起实施。</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下列各标准的废气部分由本标准取代，自本标准实施之日起，下列各标准的废气部分即行废除。</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w:t>
      </w:r>
      <w:r w:rsidRPr="00EE7BE5">
        <w:rPr>
          <w:rFonts w:ascii="宋体" w:hAnsi="宋体"/>
          <w:kern w:val="0"/>
        </w:rPr>
        <w:t>GBJ 4</w:t>
      </w:r>
      <w:r w:rsidRPr="00EE7BE5">
        <w:rPr>
          <w:rFonts w:hint="eastAsia"/>
          <w:kern w:val="0"/>
        </w:rPr>
        <w:t>—</w:t>
      </w:r>
      <w:r w:rsidRPr="00EE7BE5">
        <w:rPr>
          <w:rFonts w:ascii="宋体" w:hAnsi="宋体"/>
          <w:kern w:val="0"/>
        </w:rPr>
        <w:t xml:space="preserve">73  </w:t>
      </w:r>
      <w:r w:rsidRPr="00EE7BE5">
        <w:rPr>
          <w:rFonts w:hint="eastAsia"/>
          <w:kern w:val="0"/>
        </w:rPr>
        <w:t>工业“三废”排放试行标准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w:t>
      </w:r>
      <w:r w:rsidRPr="00EE7BE5">
        <w:rPr>
          <w:rFonts w:ascii="宋体" w:hAnsi="宋体"/>
          <w:kern w:val="0"/>
        </w:rPr>
        <w:t>GB 3548</w:t>
      </w:r>
      <w:r w:rsidRPr="00EE7BE5">
        <w:rPr>
          <w:rFonts w:hint="eastAsia"/>
          <w:kern w:val="0"/>
        </w:rPr>
        <w:t>—</w:t>
      </w:r>
      <w:r w:rsidRPr="00EE7BE5">
        <w:rPr>
          <w:rFonts w:ascii="宋体" w:hAnsi="宋体"/>
          <w:kern w:val="0"/>
        </w:rPr>
        <w:t xml:space="preserve">83  </w:t>
      </w:r>
      <w:r w:rsidRPr="00EE7BE5">
        <w:rPr>
          <w:rFonts w:hint="eastAsia"/>
          <w:kern w:val="0"/>
        </w:rPr>
        <w:t>合成洗涤剂工业污染物排放标准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w:t>
      </w:r>
      <w:r w:rsidRPr="00EE7BE5">
        <w:rPr>
          <w:rFonts w:ascii="宋体" w:hAnsi="宋体"/>
          <w:kern w:val="0"/>
        </w:rPr>
        <w:t>GB 4276</w:t>
      </w:r>
      <w:r w:rsidRPr="00EE7BE5">
        <w:rPr>
          <w:rFonts w:hint="eastAsia"/>
          <w:kern w:val="0"/>
        </w:rPr>
        <w:t>—</w:t>
      </w:r>
      <w:r w:rsidRPr="00EE7BE5">
        <w:rPr>
          <w:rFonts w:ascii="宋体" w:hAnsi="宋体"/>
          <w:kern w:val="0"/>
        </w:rPr>
        <w:t xml:space="preserve">84  </w:t>
      </w:r>
      <w:r w:rsidRPr="00EE7BE5">
        <w:rPr>
          <w:rFonts w:hint="eastAsia"/>
          <w:kern w:val="0"/>
        </w:rPr>
        <w:t>火炸药工业硫酸浓缩污染物排放标准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w:t>
      </w:r>
      <w:r w:rsidRPr="00EE7BE5">
        <w:rPr>
          <w:rFonts w:ascii="宋体" w:hAnsi="宋体"/>
          <w:kern w:val="0"/>
        </w:rPr>
        <w:t>GB 4277</w:t>
      </w:r>
      <w:r w:rsidRPr="00EE7BE5">
        <w:rPr>
          <w:rFonts w:hint="eastAsia"/>
          <w:kern w:val="0"/>
        </w:rPr>
        <w:t>—</w:t>
      </w:r>
      <w:r w:rsidRPr="00EE7BE5">
        <w:rPr>
          <w:rFonts w:ascii="宋体" w:hAnsi="宋体"/>
          <w:kern w:val="0"/>
        </w:rPr>
        <w:t xml:space="preserve">84  </w:t>
      </w:r>
      <w:r w:rsidRPr="00EE7BE5">
        <w:rPr>
          <w:rFonts w:hint="eastAsia"/>
          <w:kern w:val="0"/>
        </w:rPr>
        <w:t>雷汞工业污染物排放标准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w:t>
      </w:r>
      <w:r w:rsidRPr="00EE7BE5">
        <w:rPr>
          <w:rFonts w:ascii="宋体" w:hAnsi="宋体"/>
          <w:kern w:val="0"/>
        </w:rPr>
        <w:t>GB 4282</w:t>
      </w:r>
      <w:r w:rsidRPr="00EE7BE5">
        <w:rPr>
          <w:rFonts w:hint="eastAsia"/>
          <w:kern w:val="0"/>
        </w:rPr>
        <w:t>—</w:t>
      </w:r>
      <w:r w:rsidRPr="00EE7BE5">
        <w:rPr>
          <w:rFonts w:ascii="宋体" w:hAnsi="宋体"/>
          <w:kern w:val="0"/>
        </w:rPr>
        <w:t xml:space="preserve">84  </w:t>
      </w:r>
      <w:r w:rsidRPr="00EE7BE5">
        <w:rPr>
          <w:rFonts w:hint="eastAsia"/>
          <w:kern w:val="0"/>
        </w:rPr>
        <w:t>硫酸工业污染物排放标准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w:t>
      </w:r>
      <w:r w:rsidRPr="00EE7BE5">
        <w:rPr>
          <w:rFonts w:ascii="宋体" w:hAnsi="宋体"/>
          <w:kern w:val="0"/>
        </w:rPr>
        <w:t>GB4286</w:t>
      </w:r>
      <w:r w:rsidRPr="00EE7BE5">
        <w:rPr>
          <w:rFonts w:hint="eastAsia"/>
          <w:kern w:val="0"/>
        </w:rPr>
        <w:t>—</w:t>
      </w:r>
      <w:r w:rsidRPr="00EE7BE5">
        <w:rPr>
          <w:rFonts w:ascii="宋体" w:hAnsi="宋体"/>
          <w:kern w:val="0"/>
        </w:rPr>
        <w:t xml:space="preserve">84  </w:t>
      </w:r>
      <w:r w:rsidRPr="00EE7BE5">
        <w:rPr>
          <w:rFonts w:hint="eastAsia"/>
          <w:kern w:val="0"/>
        </w:rPr>
        <w:t>船舶工业污染物排放标准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w:t>
      </w:r>
      <w:r w:rsidRPr="00EE7BE5">
        <w:rPr>
          <w:rFonts w:ascii="宋体" w:hAnsi="宋体"/>
          <w:kern w:val="0"/>
        </w:rPr>
        <w:t>GB 4911</w:t>
      </w:r>
      <w:r w:rsidRPr="00EE7BE5">
        <w:rPr>
          <w:rFonts w:hint="eastAsia"/>
          <w:kern w:val="0"/>
        </w:rPr>
        <w:t>—</w:t>
      </w:r>
      <w:r w:rsidRPr="00EE7BE5">
        <w:rPr>
          <w:rFonts w:ascii="宋体" w:hAnsi="宋体"/>
          <w:kern w:val="0"/>
        </w:rPr>
        <w:t xml:space="preserve">85  </w:t>
      </w:r>
      <w:r w:rsidRPr="00EE7BE5">
        <w:rPr>
          <w:rFonts w:hint="eastAsia"/>
          <w:kern w:val="0"/>
        </w:rPr>
        <w:t>钢铁工业污染物排放标准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w:t>
      </w:r>
      <w:r w:rsidRPr="00EE7BE5">
        <w:rPr>
          <w:rFonts w:ascii="宋体" w:hAnsi="宋体"/>
          <w:kern w:val="0"/>
        </w:rPr>
        <w:t>GB 4912</w:t>
      </w:r>
      <w:r w:rsidRPr="00EE7BE5">
        <w:rPr>
          <w:rFonts w:hint="eastAsia"/>
          <w:kern w:val="0"/>
        </w:rPr>
        <w:t>—</w:t>
      </w:r>
      <w:r w:rsidRPr="00EE7BE5">
        <w:rPr>
          <w:rFonts w:ascii="宋体" w:hAnsi="宋体"/>
          <w:kern w:val="0"/>
        </w:rPr>
        <w:t xml:space="preserve">85  </w:t>
      </w:r>
      <w:r w:rsidRPr="00EE7BE5">
        <w:rPr>
          <w:rFonts w:hint="eastAsia"/>
          <w:kern w:val="0"/>
        </w:rPr>
        <w:t>轻金屑工业污染物排放标准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w:t>
      </w:r>
      <w:r w:rsidRPr="00EE7BE5">
        <w:rPr>
          <w:rFonts w:ascii="宋体" w:hAnsi="宋体"/>
          <w:kern w:val="0"/>
        </w:rPr>
        <w:t>GB4913</w:t>
      </w:r>
      <w:r w:rsidRPr="00EE7BE5">
        <w:rPr>
          <w:rFonts w:hint="eastAsia"/>
          <w:kern w:val="0"/>
        </w:rPr>
        <w:t>—</w:t>
      </w:r>
      <w:r w:rsidRPr="00EE7BE5">
        <w:rPr>
          <w:rFonts w:ascii="宋体" w:hAnsi="宋体"/>
          <w:kern w:val="0"/>
        </w:rPr>
        <w:t xml:space="preserve">85  </w:t>
      </w:r>
      <w:r w:rsidRPr="00EE7BE5">
        <w:rPr>
          <w:rFonts w:hint="eastAsia"/>
          <w:kern w:val="0"/>
        </w:rPr>
        <w:t>重有色金属工业污染物排放标准</w:t>
      </w:r>
    </w:p>
    <w:p w:rsidR="00F60D43" w:rsidRPr="00EE7BE5" w:rsidRDefault="00F60D43" w:rsidP="00F60D43">
      <w:pPr>
        <w:ind w:firstLineChars="0" w:firstLine="0"/>
        <w:rPr>
          <w:rFonts w:ascii="宋体" w:hAnsi="宋体"/>
          <w:kern w:val="0"/>
        </w:rPr>
      </w:pPr>
      <w:r w:rsidRPr="00EE7BE5">
        <w:rPr>
          <w:rFonts w:ascii="宋体" w:hAnsi="宋体"/>
          <w:kern w:val="0"/>
        </w:rPr>
        <w:lastRenderedPageBreak/>
        <w:t xml:space="preserve">    </w:t>
      </w:r>
      <w:r w:rsidRPr="00EE7BE5">
        <w:rPr>
          <w:rFonts w:hint="eastAsia"/>
          <w:kern w:val="0"/>
        </w:rPr>
        <w:t>·</w:t>
      </w:r>
      <w:r w:rsidRPr="00EE7BE5">
        <w:rPr>
          <w:rFonts w:ascii="宋体" w:hAnsi="宋体"/>
          <w:kern w:val="0"/>
        </w:rPr>
        <w:t>GB4916</w:t>
      </w:r>
      <w:r w:rsidRPr="00EE7BE5">
        <w:rPr>
          <w:rFonts w:hint="eastAsia"/>
          <w:kern w:val="0"/>
        </w:rPr>
        <w:t>—</w:t>
      </w:r>
      <w:r w:rsidRPr="00EE7BE5">
        <w:rPr>
          <w:rFonts w:ascii="宋体" w:hAnsi="宋体"/>
          <w:kern w:val="0"/>
        </w:rPr>
        <w:t xml:space="preserve">85  </w:t>
      </w:r>
      <w:r w:rsidRPr="00EE7BE5">
        <w:rPr>
          <w:rFonts w:hint="eastAsia"/>
          <w:kern w:val="0"/>
        </w:rPr>
        <w:t>沥青工业污染物排放标准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w:t>
      </w:r>
      <w:r w:rsidRPr="00EE7BE5">
        <w:rPr>
          <w:rFonts w:ascii="宋体" w:hAnsi="宋体"/>
          <w:kern w:val="0"/>
        </w:rPr>
        <w:t>GB4917</w:t>
      </w:r>
      <w:r w:rsidRPr="00EE7BE5">
        <w:rPr>
          <w:rFonts w:hint="eastAsia"/>
          <w:kern w:val="0"/>
        </w:rPr>
        <w:t>—</w:t>
      </w:r>
      <w:r w:rsidRPr="00EE7BE5">
        <w:rPr>
          <w:rFonts w:ascii="宋体" w:hAnsi="宋体"/>
          <w:kern w:val="0"/>
        </w:rPr>
        <w:t xml:space="preserve">85  </w:t>
      </w:r>
      <w:r w:rsidRPr="00EE7BE5">
        <w:rPr>
          <w:rFonts w:hint="eastAsia"/>
          <w:kern w:val="0"/>
        </w:rPr>
        <w:t>普钙工业污染物排放标准</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本标准的附录</w:t>
      </w:r>
      <w:r w:rsidRPr="00EE7BE5">
        <w:rPr>
          <w:rFonts w:ascii="宋体" w:hAnsi="宋体"/>
          <w:kern w:val="0"/>
        </w:rPr>
        <w:t>A</w:t>
      </w:r>
      <w:r w:rsidRPr="00EE7BE5">
        <w:rPr>
          <w:rFonts w:hint="eastAsia"/>
          <w:kern w:val="0"/>
        </w:rPr>
        <w:t>、附录</w:t>
      </w:r>
      <w:r w:rsidRPr="00EE7BE5">
        <w:rPr>
          <w:rFonts w:ascii="宋体" w:hAnsi="宋体"/>
          <w:kern w:val="0"/>
        </w:rPr>
        <w:t>B</w:t>
      </w:r>
      <w:r w:rsidRPr="00EE7BE5">
        <w:rPr>
          <w:rFonts w:hint="eastAsia"/>
          <w:kern w:val="0"/>
        </w:rPr>
        <w:t>、附录</w:t>
      </w:r>
      <w:r w:rsidRPr="00EE7BE5">
        <w:rPr>
          <w:rFonts w:ascii="宋体" w:hAnsi="宋体"/>
          <w:kern w:val="0"/>
        </w:rPr>
        <w:t>C</w:t>
      </w:r>
      <w:r w:rsidRPr="00EE7BE5">
        <w:rPr>
          <w:rFonts w:hint="eastAsia"/>
          <w:kern w:val="0"/>
        </w:rPr>
        <w:t>都是标准的附录。</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本标准由国家环境保护局科技标准司提出。</w:t>
      </w:r>
    </w:p>
    <w:p w:rsidR="00F60D43" w:rsidRPr="00EE7BE5" w:rsidRDefault="00F60D43" w:rsidP="00F60D43">
      <w:pPr>
        <w:ind w:firstLineChars="0" w:firstLine="0"/>
        <w:rPr>
          <w:rFonts w:ascii="宋体" w:hAnsi="宋体"/>
          <w:kern w:val="0"/>
        </w:rPr>
      </w:pPr>
      <w:r w:rsidRPr="00EE7BE5">
        <w:rPr>
          <w:rFonts w:ascii="宋体" w:hAnsi="宋体"/>
          <w:kern w:val="0"/>
        </w:rPr>
        <w:t xml:space="preserve">    </w:t>
      </w:r>
      <w:r w:rsidRPr="00EE7BE5">
        <w:rPr>
          <w:rFonts w:hint="eastAsia"/>
          <w:kern w:val="0"/>
        </w:rPr>
        <w:t>本标准由国家环境保护局负责解释。</w:t>
      </w:r>
    </w:p>
    <w:p w:rsidR="00F60D43" w:rsidRDefault="00F60D43" w:rsidP="00F60D43">
      <w:pPr>
        <w:widowControl/>
        <w:snapToGrid w:val="0"/>
        <w:spacing w:before="100" w:beforeAutospacing="1" w:after="100" w:afterAutospacing="1"/>
        <w:ind w:firstLineChars="0" w:firstLine="0"/>
        <w:jc w:val="left"/>
        <w:rPr>
          <w:rFonts w:ascii="宋体" w:hAnsi="宋体" w:cs="宋体"/>
          <w:kern w:val="0"/>
          <w:szCs w:val="21"/>
        </w:rPr>
      </w:pPr>
      <w:r w:rsidRPr="00EE7BE5">
        <w:rPr>
          <w:rFonts w:ascii="宋体" w:hAnsi="宋体" w:cs="宋体"/>
          <w:b/>
          <w:bCs/>
          <w:kern w:val="0"/>
        </w:rPr>
        <w:t xml:space="preserve">1 </w:t>
      </w:r>
      <w:r w:rsidRPr="00EE7BE5">
        <w:rPr>
          <w:rFonts w:cs="宋体" w:hint="eastAsia"/>
          <w:b/>
          <w:bCs/>
          <w:kern w:val="0"/>
        </w:rPr>
        <w:t>主题内容与适用范围</w:t>
      </w:r>
      <w:r w:rsidRPr="00EE7BE5">
        <w:rPr>
          <w:rFonts w:ascii="宋体" w:hAnsi="宋体" w:cs="宋体"/>
          <w:b/>
          <w:bCs/>
          <w:kern w:val="0"/>
          <w:szCs w:val="21"/>
        </w:rPr>
        <w:br/>
      </w:r>
      <w:r w:rsidRPr="00EE7BE5">
        <w:rPr>
          <w:rFonts w:cs="宋体" w:hint="eastAsia"/>
          <w:kern w:val="0"/>
          <w:szCs w:val="21"/>
        </w:rPr>
        <w:t xml:space="preserve">　</w:t>
      </w:r>
      <w:r w:rsidRPr="00F60D43">
        <w:rPr>
          <w:rFonts w:hint="eastAsia"/>
        </w:rPr>
        <w:t xml:space="preserve">　</w:t>
      </w:r>
      <w:r w:rsidRPr="00F60D43">
        <w:t xml:space="preserve">1.1 </w:t>
      </w:r>
      <w:r w:rsidRPr="00F60D43">
        <w:rPr>
          <w:rFonts w:hint="eastAsia"/>
        </w:rPr>
        <w:t>主题内容</w:t>
      </w:r>
      <w:r w:rsidRPr="00F60D43">
        <w:br/>
      </w:r>
      <w:r w:rsidRPr="00F60D43">
        <w:rPr>
          <w:rFonts w:hint="eastAsia"/>
        </w:rPr>
        <w:t xml:space="preserve">　　本标准规定了</w:t>
      </w:r>
      <w:r w:rsidRPr="00F60D43">
        <w:t>33</w:t>
      </w:r>
      <w:r w:rsidRPr="00F60D43">
        <w:rPr>
          <w:rFonts w:hint="eastAsia"/>
        </w:rPr>
        <w:t>种大气污染物的排放限值，同时规定了标准执行中的各种要求。</w:t>
      </w:r>
      <w:r w:rsidRPr="00F60D43">
        <w:br/>
      </w:r>
      <w:r w:rsidRPr="00F60D43">
        <w:rPr>
          <w:rFonts w:hint="eastAsia"/>
        </w:rPr>
        <w:t xml:space="preserve">　　</w:t>
      </w:r>
      <w:r w:rsidRPr="00F60D43">
        <w:t xml:space="preserve">1.2 </w:t>
      </w:r>
      <w:r w:rsidRPr="00F60D43">
        <w:rPr>
          <w:rFonts w:hint="eastAsia"/>
        </w:rPr>
        <w:t>适用范围</w:t>
      </w:r>
      <w:r w:rsidRPr="00F60D43">
        <w:br/>
      </w:r>
      <w:smartTag w:uri="urn:schemas-microsoft-com:office:smarttags" w:element="chsdate">
        <w:smartTagPr>
          <w:attr w:name="Year" w:val="1899"/>
          <w:attr w:name="Month" w:val="12"/>
          <w:attr w:name="Day" w:val="30"/>
          <w:attr w:name="IsLunarDate" w:val="False"/>
          <w:attr w:name="IsROCDate" w:val="False"/>
        </w:smartTagPr>
        <w:r w:rsidRPr="00F60D43">
          <w:rPr>
            <w:rFonts w:hint="eastAsia"/>
          </w:rPr>
          <w:t xml:space="preserve">　　</w:t>
        </w:r>
        <w:r w:rsidRPr="00F60D43">
          <w:t>1.2.1</w:t>
        </w:r>
      </w:smartTag>
      <w:r w:rsidRPr="00F60D43">
        <w:t xml:space="preserve"> </w:t>
      </w:r>
      <w:r w:rsidRPr="00F60D43">
        <w:rPr>
          <w:rFonts w:hint="eastAsia"/>
        </w:rPr>
        <w:t>在我国现有的国家大气污染物排放标准体系中，按照综合性排放标准与行业性排放标准不交叉执行的原则，锅炉执行</w:t>
      </w:r>
      <w:r w:rsidRPr="00F60D43">
        <w:t>GB13271-91</w:t>
      </w:r>
      <w:r w:rsidRPr="00F60D43">
        <w:rPr>
          <w:rFonts w:hint="eastAsia"/>
        </w:rPr>
        <w:t>《锅炉大气污染物排放标准》、工业炉窑执行</w:t>
      </w:r>
      <w:r w:rsidRPr="00F60D43">
        <w:t>GB9078-1996</w:t>
      </w:r>
      <w:r w:rsidRPr="00F60D43">
        <w:rPr>
          <w:rFonts w:hint="eastAsia"/>
        </w:rPr>
        <w:t>《工业炉窑大气污染物排放标准》、火电厂执行</w:t>
      </w:r>
      <w:r w:rsidRPr="00F60D43">
        <w:t>GB13223-1996</w:t>
      </w:r>
      <w:r w:rsidRPr="00F60D43">
        <w:rPr>
          <w:rFonts w:hint="eastAsia"/>
        </w:rPr>
        <w:t>《火电厂大气污染物排放标准》、炼焦炉执行</w:t>
      </w:r>
      <w:r w:rsidRPr="00F60D43">
        <w:t>GB16171-1996</w:t>
      </w:r>
      <w:r w:rsidRPr="00F60D43">
        <w:rPr>
          <w:rFonts w:hint="eastAsia"/>
        </w:rPr>
        <w:t>《炼焦炉大气污染物排放标准》、水泥厂执行</w:t>
      </w:r>
      <w:r w:rsidRPr="00F60D43">
        <w:t>GB4915-1996</w:t>
      </w:r>
      <w:r w:rsidRPr="00F60D43">
        <w:rPr>
          <w:rFonts w:hint="eastAsia"/>
        </w:rPr>
        <w:t>《水泥厂大气污染物排放标准》、恶臭物质排放执行</w:t>
      </w:r>
      <w:r w:rsidRPr="00F60D43">
        <w:t>GB14554-93</w:t>
      </w:r>
      <w:r w:rsidRPr="00F60D43">
        <w:rPr>
          <w:rFonts w:hint="eastAsia"/>
        </w:rPr>
        <w:t>《恶臭污染物排放标准》、汽车排放执行</w:t>
      </w:r>
      <w:r w:rsidRPr="00F60D43">
        <w:t>GB14761.1~14761.7-93</w:t>
      </w:r>
      <w:r w:rsidRPr="00F60D43">
        <w:rPr>
          <w:rFonts w:hint="eastAsia"/>
        </w:rPr>
        <w:t>《汽车大气污染物排放标准》、摩托车排气执行</w:t>
      </w:r>
      <w:r w:rsidRPr="00F60D43">
        <w:t>GB14621-93</w:t>
      </w:r>
      <w:r w:rsidRPr="00F60D43">
        <w:rPr>
          <w:rFonts w:hint="eastAsia"/>
        </w:rPr>
        <w:t>《摩托车排气污染物排放标准》，其他大气污染物排放均执行本标准。</w:t>
      </w:r>
      <w:r w:rsidRPr="00F60D43">
        <w:br/>
      </w:r>
      <w:r w:rsidRPr="00F60D43">
        <w:rPr>
          <w:rFonts w:hint="eastAsia"/>
        </w:rPr>
        <w:t xml:space="preserve">　　</w:t>
      </w:r>
      <w:r w:rsidRPr="00F60D43">
        <w:t xml:space="preserve">1.2.2 </w:t>
      </w:r>
      <w:r w:rsidRPr="00F60D43">
        <w:rPr>
          <w:rFonts w:hint="eastAsia"/>
        </w:rPr>
        <w:t>本标准实施后再行发布的行业性国家大气污染物排放标准，按其适用范围规定的污染源不再执行本标准。</w:t>
      </w:r>
      <w:r w:rsidRPr="00F60D43">
        <w:br/>
      </w:r>
      <w:r w:rsidRPr="00F60D43">
        <w:rPr>
          <w:rFonts w:hint="eastAsia"/>
        </w:rPr>
        <w:t xml:space="preserve">　　</w:t>
      </w:r>
      <w:r w:rsidRPr="00F60D43">
        <w:t xml:space="preserve">1.2.3 </w:t>
      </w:r>
      <w:r w:rsidRPr="00F60D43">
        <w:rPr>
          <w:rFonts w:hint="eastAsia"/>
        </w:rPr>
        <w:t>本标准适用于现有污染源大气污染物排放管理，以及建设项目的环境影响评价、设计、环境保护设施</w:t>
      </w:r>
      <w:r w:rsidRPr="00EE7BE5">
        <w:rPr>
          <w:rFonts w:cs="宋体" w:hint="eastAsia"/>
          <w:kern w:val="0"/>
          <w:szCs w:val="21"/>
        </w:rPr>
        <w:t>竣工验收及其投产后的大气污染物排放管理。</w:t>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ascii="宋体" w:hAnsi="宋体" w:cs="宋体"/>
          <w:b/>
          <w:bCs/>
          <w:kern w:val="0"/>
        </w:rPr>
        <w:t xml:space="preserve">2 </w:t>
      </w:r>
      <w:r w:rsidRPr="00EE7BE5">
        <w:rPr>
          <w:rFonts w:cs="宋体" w:hint="eastAsia"/>
          <w:b/>
          <w:bCs/>
          <w:kern w:val="0"/>
        </w:rPr>
        <w:t>引用标准</w:t>
      </w:r>
      <w:r w:rsidRPr="00EE7BE5">
        <w:rPr>
          <w:rFonts w:ascii="宋体" w:hAnsi="宋体" w:cs="宋体"/>
          <w:b/>
          <w:bCs/>
          <w:kern w:val="0"/>
          <w:szCs w:val="21"/>
        </w:rPr>
        <w:br/>
      </w:r>
      <w:r w:rsidRPr="00EE7BE5">
        <w:rPr>
          <w:rFonts w:cs="宋体" w:hint="eastAsia"/>
          <w:kern w:val="0"/>
          <w:szCs w:val="21"/>
        </w:rPr>
        <w:t xml:space="preserve">　　下列标准所包含的条文，通过在本标准中引用而构成为本标准的条文。</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GB3095-1996 </w:t>
      </w:r>
      <w:r w:rsidRPr="00EE7BE5">
        <w:rPr>
          <w:rFonts w:cs="宋体" w:hint="eastAsia"/>
          <w:kern w:val="0"/>
          <w:szCs w:val="21"/>
        </w:rPr>
        <w:t>环境空气质量标准</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GB/T16157-1996 </w:t>
      </w:r>
      <w:r w:rsidRPr="00EE7BE5">
        <w:rPr>
          <w:rFonts w:cs="宋体" w:hint="eastAsia"/>
          <w:kern w:val="0"/>
          <w:szCs w:val="21"/>
        </w:rPr>
        <w:t>固定污染源排气中颗粒物测定与气态污染物采样方法</w:t>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b/>
          <w:bCs/>
          <w:kern w:val="0"/>
        </w:rPr>
        <w:lastRenderedPageBreak/>
        <w:t xml:space="preserve">　</w:t>
      </w:r>
      <w:r w:rsidRPr="00EE7BE5">
        <w:rPr>
          <w:rFonts w:ascii="宋体" w:hAnsi="宋体" w:cs="宋体"/>
          <w:b/>
          <w:bCs/>
          <w:kern w:val="0"/>
        </w:rPr>
        <w:t xml:space="preserve">3 </w:t>
      </w:r>
      <w:r w:rsidRPr="00EE7BE5">
        <w:rPr>
          <w:rFonts w:cs="宋体" w:hint="eastAsia"/>
          <w:b/>
          <w:bCs/>
          <w:kern w:val="0"/>
        </w:rPr>
        <w:t>定义</w:t>
      </w:r>
      <w:r w:rsidRPr="00EE7BE5">
        <w:rPr>
          <w:rFonts w:ascii="宋体" w:hAnsi="宋体" w:cs="宋体"/>
          <w:b/>
          <w:bCs/>
          <w:kern w:val="0"/>
          <w:szCs w:val="21"/>
        </w:rPr>
        <w:br/>
      </w:r>
      <w:r w:rsidRPr="00EE7BE5">
        <w:rPr>
          <w:rFonts w:cs="宋体" w:hint="eastAsia"/>
          <w:kern w:val="0"/>
          <w:szCs w:val="21"/>
        </w:rPr>
        <w:t xml:space="preserve">　　本标准采用下列定义</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3.1 </w:t>
      </w:r>
      <w:r w:rsidRPr="00EE7BE5">
        <w:rPr>
          <w:rFonts w:cs="宋体" w:hint="eastAsia"/>
          <w:kern w:val="0"/>
          <w:szCs w:val="21"/>
        </w:rPr>
        <w:t>标准状态</w:t>
      </w:r>
      <w:r w:rsidRPr="00EE7BE5">
        <w:rPr>
          <w:rFonts w:ascii="宋体" w:hAnsi="宋体" w:cs="宋体"/>
          <w:kern w:val="0"/>
          <w:szCs w:val="21"/>
        </w:rPr>
        <w:br/>
      </w:r>
      <w:r w:rsidRPr="00EE7BE5">
        <w:rPr>
          <w:rFonts w:cs="宋体" w:hint="eastAsia"/>
          <w:kern w:val="0"/>
          <w:szCs w:val="21"/>
        </w:rPr>
        <w:t xml:space="preserve">　　指温度为</w:t>
      </w:r>
      <w:r w:rsidRPr="00EE7BE5">
        <w:rPr>
          <w:rFonts w:ascii="宋体" w:hAnsi="宋体" w:cs="宋体"/>
          <w:kern w:val="0"/>
          <w:szCs w:val="21"/>
        </w:rPr>
        <w:t>273K</w:t>
      </w:r>
      <w:r w:rsidRPr="00EE7BE5">
        <w:rPr>
          <w:rFonts w:cs="宋体" w:hint="eastAsia"/>
          <w:kern w:val="0"/>
          <w:szCs w:val="21"/>
        </w:rPr>
        <w:t>，压力为</w:t>
      </w:r>
      <w:r w:rsidRPr="00EE7BE5">
        <w:rPr>
          <w:rFonts w:ascii="宋体" w:hAnsi="宋体" w:cs="宋体"/>
          <w:kern w:val="0"/>
          <w:szCs w:val="21"/>
        </w:rPr>
        <w:t>101325Pa</w:t>
      </w:r>
      <w:r w:rsidRPr="00EE7BE5">
        <w:rPr>
          <w:rFonts w:cs="宋体" w:hint="eastAsia"/>
          <w:kern w:val="0"/>
          <w:szCs w:val="21"/>
        </w:rPr>
        <w:t>时的状态。本标准规定的各项标准值，均以标准状态下的干空气为基准。</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3.2 </w:t>
      </w:r>
      <w:r w:rsidRPr="00EE7BE5">
        <w:rPr>
          <w:rFonts w:cs="宋体" w:hint="eastAsia"/>
          <w:kern w:val="0"/>
          <w:szCs w:val="21"/>
        </w:rPr>
        <w:t>最高允许排放浓度</w:t>
      </w:r>
      <w:r w:rsidRPr="00EE7BE5">
        <w:rPr>
          <w:rFonts w:ascii="宋体" w:hAnsi="宋体" w:cs="宋体"/>
          <w:kern w:val="0"/>
          <w:szCs w:val="21"/>
        </w:rPr>
        <w:br/>
      </w:r>
      <w:r w:rsidRPr="00EE7BE5">
        <w:rPr>
          <w:rFonts w:cs="宋体" w:hint="eastAsia"/>
          <w:kern w:val="0"/>
          <w:szCs w:val="21"/>
        </w:rPr>
        <w:t xml:space="preserve">　　指处理设施后排气筒中污染物任何</w:t>
      </w:r>
      <w:r w:rsidRPr="00EE7BE5">
        <w:rPr>
          <w:rFonts w:ascii="宋体" w:hAnsi="宋体" w:cs="宋体"/>
          <w:kern w:val="0"/>
          <w:szCs w:val="21"/>
        </w:rPr>
        <w:t>1h</w:t>
      </w:r>
      <w:r w:rsidRPr="00EE7BE5">
        <w:rPr>
          <w:rFonts w:cs="宋体" w:hint="eastAsia"/>
          <w:kern w:val="0"/>
          <w:szCs w:val="21"/>
        </w:rPr>
        <w:t>浓度平均值不得超过的限值；或指无处理设施排气筒中污染物任何</w:t>
      </w:r>
      <w:r w:rsidRPr="00EE7BE5">
        <w:rPr>
          <w:rFonts w:ascii="宋体" w:hAnsi="宋体" w:cs="宋体"/>
          <w:kern w:val="0"/>
          <w:szCs w:val="21"/>
        </w:rPr>
        <w:t>1h</w:t>
      </w:r>
      <w:r w:rsidRPr="00EE7BE5">
        <w:rPr>
          <w:rFonts w:cs="宋体" w:hint="eastAsia"/>
          <w:kern w:val="0"/>
          <w:szCs w:val="21"/>
        </w:rPr>
        <w:t>浓度平均值不得超过的限值。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3.3 </w:t>
      </w:r>
      <w:r w:rsidRPr="00EE7BE5">
        <w:rPr>
          <w:rFonts w:cs="宋体" w:hint="eastAsia"/>
          <w:kern w:val="0"/>
          <w:szCs w:val="21"/>
        </w:rPr>
        <w:t>最高允许排放速率（</w:t>
      </w:r>
      <w:r w:rsidRPr="00EE7BE5">
        <w:rPr>
          <w:rFonts w:ascii="宋体" w:hAnsi="宋体" w:cs="宋体"/>
          <w:kern w:val="0"/>
          <w:szCs w:val="21"/>
        </w:rPr>
        <w:t>Maximum allowable emission rate</w:t>
      </w:r>
      <w:r w:rsidRPr="00EE7BE5">
        <w:rPr>
          <w:rFonts w:cs="宋体" w:hint="eastAsia"/>
          <w:kern w:val="0"/>
          <w:szCs w:val="21"/>
        </w:rPr>
        <w:t>）</w:t>
      </w:r>
      <w:r w:rsidRPr="00EE7BE5">
        <w:rPr>
          <w:rFonts w:ascii="宋体" w:hAnsi="宋体" w:cs="宋体"/>
          <w:kern w:val="0"/>
          <w:szCs w:val="21"/>
        </w:rPr>
        <w:br/>
      </w:r>
      <w:r w:rsidRPr="00EE7BE5">
        <w:rPr>
          <w:rFonts w:cs="宋体" w:hint="eastAsia"/>
          <w:kern w:val="0"/>
          <w:szCs w:val="21"/>
        </w:rPr>
        <w:t xml:space="preserve">　　指一定高度的排气筒任何</w:t>
      </w:r>
      <w:r w:rsidRPr="00EE7BE5">
        <w:rPr>
          <w:rFonts w:ascii="宋体" w:hAnsi="宋体" w:cs="宋体"/>
          <w:kern w:val="0"/>
          <w:szCs w:val="21"/>
        </w:rPr>
        <w:t>1h</w:t>
      </w:r>
      <w:r w:rsidRPr="00EE7BE5">
        <w:rPr>
          <w:rFonts w:cs="宋体" w:hint="eastAsia"/>
          <w:kern w:val="0"/>
          <w:szCs w:val="21"/>
        </w:rPr>
        <w:t>排放污染物的质量不得超过的限值。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3.4 </w:t>
      </w:r>
      <w:r w:rsidRPr="00EE7BE5">
        <w:rPr>
          <w:rFonts w:cs="宋体" w:hint="eastAsia"/>
          <w:kern w:val="0"/>
          <w:szCs w:val="21"/>
        </w:rPr>
        <w:t>无组织排放</w:t>
      </w:r>
      <w:r w:rsidRPr="00EE7BE5">
        <w:rPr>
          <w:rFonts w:ascii="宋体" w:hAnsi="宋体" w:cs="宋体"/>
          <w:kern w:val="0"/>
          <w:szCs w:val="21"/>
        </w:rPr>
        <w:br/>
      </w:r>
      <w:r w:rsidRPr="00EE7BE5">
        <w:rPr>
          <w:rFonts w:cs="宋体" w:hint="eastAsia"/>
          <w:kern w:val="0"/>
          <w:szCs w:val="21"/>
        </w:rPr>
        <w:t xml:space="preserve">　　指大气污染物不经过排气筒的无规则排放。低矮排气筒的排放属有组织排放，但在一定条件下也可造成与无组织排放相同的后果。因此，在执行</w:t>
      </w:r>
      <w:r w:rsidRPr="00EE7BE5">
        <w:rPr>
          <w:rFonts w:ascii="宋体" w:hAnsi="宋体" w:cs="宋体"/>
          <w:kern w:val="0"/>
          <w:szCs w:val="21"/>
        </w:rPr>
        <w:t>“</w:t>
      </w:r>
      <w:r w:rsidRPr="00EE7BE5">
        <w:rPr>
          <w:rFonts w:cs="宋体" w:hint="eastAsia"/>
          <w:kern w:val="0"/>
          <w:szCs w:val="21"/>
        </w:rPr>
        <w:t>无组织排放监控浓度限值</w:t>
      </w:r>
      <w:r w:rsidRPr="00EE7BE5">
        <w:rPr>
          <w:rFonts w:ascii="宋体" w:hAnsi="宋体" w:cs="宋体"/>
          <w:kern w:val="0"/>
          <w:szCs w:val="21"/>
        </w:rPr>
        <w:t>”</w:t>
      </w:r>
      <w:r w:rsidRPr="00EE7BE5">
        <w:rPr>
          <w:rFonts w:cs="宋体" w:hint="eastAsia"/>
          <w:kern w:val="0"/>
          <w:szCs w:val="21"/>
        </w:rPr>
        <w:t>指标时，由低矮排气筒造成的监控点污染物浓度增加不予扣除。</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3.5 </w:t>
      </w:r>
      <w:r w:rsidRPr="00EE7BE5">
        <w:rPr>
          <w:rFonts w:cs="宋体" w:hint="eastAsia"/>
          <w:kern w:val="0"/>
          <w:szCs w:val="21"/>
        </w:rPr>
        <w:t>无组织排放监控点</w:t>
      </w:r>
      <w:r w:rsidRPr="00EE7BE5">
        <w:rPr>
          <w:rFonts w:ascii="宋体" w:hAnsi="宋体" w:cs="宋体"/>
          <w:kern w:val="0"/>
          <w:szCs w:val="21"/>
        </w:rPr>
        <w:br/>
      </w:r>
      <w:r w:rsidRPr="00EE7BE5">
        <w:rPr>
          <w:rFonts w:cs="宋体" w:hint="eastAsia"/>
          <w:kern w:val="0"/>
          <w:szCs w:val="21"/>
        </w:rPr>
        <w:t xml:space="preserve">　　依照本标准附录</w:t>
      </w:r>
      <w:r w:rsidRPr="00EE7BE5">
        <w:rPr>
          <w:rFonts w:ascii="宋体" w:hAnsi="宋体" w:cs="宋体"/>
          <w:kern w:val="0"/>
          <w:szCs w:val="21"/>
        </w:rPr>
        <w:t>C</w:t>
      </w:r>
      <w:r w:rsidRPr="00EE7BE5">
        <w:rPr>
          <w:rFonts w:cs="宋体" w:hint="eastAsia"/>
          <w:kern w:val="0"/>
          <w:szCs w:val="21"/>
        </w:rPr>
        <w:t>的规定，为判别无组织排放是否超过标准而设立的监测点。</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3.6 </w:t>
      </w:r>
      <w:r w:rsidRPr="00EE7BE5">
        <w:rPr>
          <w:rFonts w:cs="宋体" w:hint="eastAsia"/>
          <w:kern w:val="0"/>
          <w:szCs w:val="21"/>
        </w:rPr>
        <w:t>无组织排放监控浓度限值</w:t>
      </w:r>
      <w:r w:rsidRPr="00EE7BE5">
        <w:rPr>
          <w:rFonts w:ascii="宋体" w:hAnsi="宋体" w:cs="宋体"/>
          <w:kern w:val="0"/>
          <w:szCs w:val="21"/>
        </w:rPr>
        <w:br/>
      </w:r>
      <w:r w:rsidRPr="00EE7BE5">
        <w:rPr>
          <w:rFonts w:cs="宋体" w:hint="eastAsia"/>
          <w:kern w:val="0"/>
          <w:szCs w:val="21"/>
        </w:rPr>
        <w:t xml:space="preserve">　　指监控点的污染物浓度在任何</w:t>
      </w:r>
      <w:r w:rsidRPr="00EE7BE5">
        <w:rPr>
          <w:rFonts w:ascii="宋体" w:hAnsi="宋体" w:cs="宋体"/>
          <w:kern w:val="0"/>
          <w:szCs w:val="21"/>
        </w:rPr>
        <w:t>1h</w:t>
      </w:r>
      <w:r w:rsidRPr="00EE7BE5">
        <w:rPr>
          <w:rFonts w:cs="宋体" w:hint="eastAsia"/>
          <w:kern w:val="0"/>
          <w:szCs w:val="21"/>
        </w:rPr>
        <w:t>的平均值不得超过限值。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3.7 </w:t>
      </w:r>
      <w:r w:rsidRPr="00EE7BE5">
        <w:rPr>
          <w:rFonts w:cs="宋体" w:hint="eastAsia"/>
          <w:kern w:val="0"/>
          <w:szCs w:val="21"/>
        </w:rPr>
        <w:t>污染源</w:t>
      </w:r>
      <w:r w:rsidRPr="00EE7BE5">
        <w:rPr>
          <w:rFonts w:ascii="宋体" w:hAnsi="宋体" w:cs="宋体"/>
          <w:kern w:val="0"/>
          <w:szCs w:val="21"/>
        </w:rPr>
        <w:br/>
      </w:r>
      <w:r w:rsidRPr="00EE7BE5">
        <w:rPr>
          <w:rFonts w:cs="宋体" w:hint="eastAsia"/>
          <w:kern w:val="0"/>
          <w:szCs w:val="21"/>
        </w:rPr>
        <w:t xml:space="preserve">　　指排放大气污染物的设施或指排放大气污染物的建筑构造（如车间等）。</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3.8 </w:t>
      </w:r>
      <w:r w:rsidRPr="00EE7BE5">
        <w:rPr>
          <w:rFonts w:cs="宋体" w:hint="eastAsia"/>
          <w:kern w:val="0"/>
          <w:szCs w:val="21"/>
        </w:rPr>
        <w:t>单位周界</w:t>
      </w:r>
      <w:r w:rsidRPr="00EE7BE5">
        <w:rPr>
          <w:rFonts w:ascii="宋体" w:hAnsi="宋体" w:cs="宋体"/>
          <w:kern w:val="0"/>
          <w:szCs w:val="21"/>
        </w:rPr>
        <w:br/>
      </w:r>
      <w:r w:rsidRPr="00EE7BE5">
        <w:rPr>
          <w:rFonts w:cs="宋体" w:hint="eastAsia"/>
          <w:kern w:val="0"/>
          <w:szCs w:val="21"/>
        </w:rPr>
        <w:t xml:space="preserve">　　指单位与外界环境接界的边界。通常应依据法定手续确定边界；若无法定手续，则按目前的实际边界确定。</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3.9 </w:t>
      </w:r>
      <w:r w:rsidRPr="00EE7BE5">
        <w:rPr>
          <w:rFonts w:cs="宋体" w:hint="eastAsia"/>
          <w:kern w:val="0"/>
          <w:szCs w:val="21"/>
        </w:rPr>
        <w:t>无组织排放源</w:t>
      </w:r>
      <w:r w:rsidRPr="00EE7BE5">
        <w:rPr>
          <w:rFonts w:ascii="宋体" w:hAnsi="宋体" w:cs="宋体"/>
          <w:kern w:val="0"/>
          <w:szCs w:val="21"/>
        </w:rPr>
        <w:br/>
      </w:r>
      <w:r w:rsidRPr="00EE7BE5">
        <w:rPr>
          <w:rFonts w:cs="宋体" w:hint="eastAsia"/>
          <w:kern w:val="0"/>
          <w:szCs w:val="21"/>
        </w:rPr>
        <w:t xml:space="preserve">　　指设置于露天环境中具有无组织排放的设施，或指具有无组织排放的建筑构造（如车间、工棚等）。</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3.10 </w:t>
      </w:r>
      <w:r w:rsidRPr="00EE7BE5">
        <w:rPr>
          <w:rFonts w:cs="宋体" w:hint="eastAsia"/>
          <w:kern w:val="0"/>
          <w:szCs w:val="21"/>
        </w:rPr>
        <w:t>排气筒高度</w:t>
      </w:r>
      <w:r w:rsidRPr="00EE7BE5">
        <w:rPr>
          <w:rFonts w:ascii="宋体" w:hAnsi="宋体" w:cs="宋体"/>
          <w:kern w:val="0"/>
          <w:szCs w:val="21"/>
        </w:rPr>
        <w:br/>
      </w:r>
      <w:r w:rsidRPr="00EE7BE5">
        <w:rPr>
          <w:rFonts w:cs="宋体" w:hint="eastAsia"/>
          <w:kern w:val="0"/>
          <w:szCs w:val="21"/>
        </w:rPr>
        <w:t xml:space="preserve">　　指自排气筒（或其主体建筑构造）所在的地平面至排气筒出口计的高度。</w:t>
      </w:r>
    </w:p>
    <w:p w:rsidR="00F60D43"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b/>
          <w:bCs/>
          <w:kern w:val="0"/>
        </w:rPr>
        <w:lastRenderedPageBreak/>
        <w:t xml:space="preserve">　</w:t>
      </w:r>
      <w:r w:rsidRPr="00EE7BE5">
        <w:rPr>
          <w:rFonts w:ascii="宋体" w:hAnsi="宋体" w:cs="宋体"/>
          <w:b/>
          <w:bCs/>
          <w:kern w:val="0"/>
        </w:rPr>
        <w:t xml:space="preserve">4 </w:t>
      </w:r>
      <w:r w:rsidRPr="00EE7BE5">
        <w:rPr>
          <w:rFonts w:cs="宋体" w:hint="eastAsia"/>
          <w:b/>
          <w:bCs/>
          <w:kern w:val="0"/>
        </w:rPr>
        <w:t>指标体系</w:t>
      </w:r>
      <w:r w:rsidRPr="00EE7BE5">
        <w:rPr>
          <w:rFonts w:ascii="宋体" w:hAnsi="宋体" w:cs="宋体"/>
          <w:b/>
          <w:bCs/>
          <w:kern w:val="0"/>
          <w:szCs w:val="21"/>
        </w:rPr>
        <w:br/>
      </w:r>
      <w:r w:rsidRPr="00EE7BE5">
        <w:rPr>
          <w:rFonts w:cs="宋体" w:hint="eastAsia"/>
          <w:kern w:val="0"/>
          <w:szCs w:val="21"/>
        </w:rPr>
        <w:t xml:space="preserve">　　本标准设置下列三项指标：</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4.1 </w:t>
      </w:r>
      <w:r w:rsidRPr="00EE7BE5">
        <w:rPr>
          <w:rFonts w:cs="宋体" w:hint="eastAsia"/>
          <w:kern w:val="0"/>
          <w:szCs w:val="21"/>
        </w:rPr>
        <w:t>通过排气筒排放的污染物最高允许排放浓度。</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4.2 </w:t>
      </w:r>
      <w:r w:rsidRPr="00EE7BE5">
        <w:rPr>
          <w:rFonts w:cs="宋体" w:hint="eastAsia"/>
          <w:kern w:val="0"/>
          <w:szCs w:val="21"/>
        </w:rPr>
        <w:t>通过排气筒排放的污染物，按排气筒高度规定的最高允许排放速率。</w:t>
      </w:r>
      <w:r w:rsidRPr="00EE7BE5">
        <w:rPr>
          <w:rFonts w:ascii="宋体" w:hAnsi="宋体" w:cs="宋体"/>
          <w:kern w:val="0"/>
          <w:szCs w:val="21"/>
        </w:rPr>
        <w:br/>
      </w:r>
      <w:r w:rsidRPr="00EE7BE5">
        <w:rPr>
          <w:rFonts w:cs="宋体" w:hint="eastAsia"/>
          <w:kern w:val="0"/>
          <w:szCs w:val="21"/>
        </w:rPr>
        <w:t xml:space="preserve">　　任何一个排气筒必须同时遵守上述两项指标，超过其中任何一项均为超标排放。</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4.3 </w:t>
      </w:r>
      <w:r w:rsidRPr="00EE7BE5">
        <w:rPr>
          <w:rFonts w:cs="宋体" w:hint="eastAsia"/>
          <w:kern w:val="0"/>
          <w:szCs w:val="21"/>
        </w:rPr>
        <w:t>以无组织方式排放的污染物，规定无组织排放的监控点及相应的监控浓度限值。</w:t>
      </w:r>
      <w:r w:rsidRPr="00EE7BE5">
        <w:rPr>
          <w:rFonts w:ascii="宋体" w:hAnsi="宋体" w:cs="宋体"/>
          <w:kern w:val="0"/>
          <w:szCs w:val="21"/>
        </w:rPr>
        <w:br/>
      </w:r>
      <w:r w:rsidRPr="00EE7BE5">
        <w:rPr>
          <w:rFonts w:cs="宋体" w:hint="eastAsia"/>
          <w:kern w:val="0"/>
          <w:szCs w:val="21"/>
        </w:rPr>
        <w:t xml:space="preserve">　　该指标按照本标准第</w:t>
      </w:r>
      <w:r w:rsidRPr="00EE7BE5">
        <w:rPr>
          <w:rFonts w:ascii="宋体" w:hAnsi="宋体" w:cs="宋体"/>
          <w:kern w:val="0"/>
          <w:szCs w:val="21"/>
        </w:rPr>
        <w:t xml:space="preserve">9.2 </w:t>
      </w:r>
      <w:r w:rsidRPr="00EE7BE5">
        <w:rPr>
          <w:rFonts w:cs="宋体" w:hint="eastAsia"/>
          <w:kern w:val="0"/>
          <w:szCs w:val="21"/>
        </w:rPr>
        <w:t>条的规定执行。</w:t>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b/>
          <w:bCs/>
          <w:kern w:val="0"/>
        </w:rPr>
        <w:t xml:space="preserve">　　</w:t>
      </w:r>
      <w:r w:rsidRPr="00EE7BE5">
        <w:rPr>
          <w:rFonts w:ascii="宋体" w:hAnsi="宋体" w:cs="宋体"/>
          <w:b/>
          <w:bCs/>
          <w:kern w:val="0"/>
        </w:rPr>
        <w:t xml:space="preserve">5 </w:t>
      </w:r>
      <w:r w:rsidRPr="00EE7BE5">
        <w:rPr>
          <w:rFonts w:cs="宋体" w:hint="eastAsia"/>
          <w:b/>
          <w:bCs/>
          <w:kern w:val="0"/>
        </w:rPr>
        <w:t>排放速率标准分级</w:t>
      </w:r>
      <w:r w:rsidRPr="00EE7BE5">
        <w:rPr>
          <w:rFonts w:ascii="宋体" w:hAnsi="宋体" w:cs="宋体"/>
          <w:b/>
          <w:bCs/>
          <w:kern w:val="0"/>
          <w:szCs w:val="21"/>
        </w:rPr>
        <w:br/>
      </w:r>
      <w:r w:rsidRPr="00EE7BE5">
        <w:rPr>
          <w:rFonts w:cs="宋体" w:hint="eastAsia"/>
          <w:kern w:val="0"/>
          <w:szCs w:val="21"/>
        </w:rPr>
        <w:t xml:space="preserve">　　本标准规定的最高允许排放速率，现有污染源分为一、二、三级，新污染源分为二、三级。按污染源所在的环境空气质量功能区类别，执行相应级别的排放速率标准，即：</w:t>
      </w:r>
      <w:r w:rsidRPr="00EE7BE5">
        <w:rPr>
          <w:rFonts w:ascii="宋体" w:hAnsi="宋体" w:cs="宋体"/>
          <w:kern w:val="0"/>
          <w:szCs w:val="21"/>
        </w:rPr>
        <w:br/>
      </w:r>
      <w:r w:rsidRPr="00EE7BE5">
        <w:rPr>
          <w:rFonts w:cs="宋体" w:hint="eastAsia"/>
          <w:kern w:val="0"/>
          <w:szCs w:val="21"/>
        </w:rPr>
        <w:t xml:space="preserve">　　位于一类区的污染源执行一级标准（一类区禁止新、扩建污染源，一类区现有污染源改建时执行现有污染源的一级标准）；</w:t>
      </w:r>
      <w:r w:rsidRPr="00EE7BE5">
        <w:rPr>
          <w:rFonts w:ascii="宋体" w:hAnsi="宋体" w:cs="宋体"/>
          <w:kern w:val="0"/>
          <w:szCs w:val="21"/>
        </w:rPr>
        <w:br/>
      </w:r>
      <w:r w:rsidRPr="00EE7BE5">
        <w:rPr>
          <w:rFonts w:cs="宋体" w:hint="eastAsia"/>
          <w:kern w:val="0"/>
          <w:szCs w:val="21"/>
        </w:rPr>
        <w:t xml:space="preserve">　　位于二类区的污染源执行二级标准；</w:t>
      </w:r>
      <w:r w:rsidRPr="00EE7BE5">
        <w:rPr>
          <w:rFonts w:ascii="宋体" w:hAnsi="宋体" w:cs="宋体"/>
          <w:kern w:val="0"/>
          <w:szCs w:val="21"/>
        </w:rPr>
        <w:br/>
      </w:r>
      <w:r w:rsidRPr="00EE7BE5">
        <w:rPr>
          <w:rFonts w:cs="宋体" w:hint="eastAsia"/>
          <w:kern w:val="0"/>
          <w:szCs w:val="21"/>
        </w:rPr>
        <w:t xml:space="preserve">　　位于三类区的污染源执行三级标准。</w:t>
      </w:r>
      <w:r w:rsidRPr="00EE7BE5">
        <w:rPr>
          <w:rFonts w:cs="宋体" w:hint="eastAsia"/>
          <w:b/>
          <w:bCs/>
          <w:kern w:val="0"/>
        </w:rPr>
        <w:t xml:space="preserve">　　</w:t>
      </w:r>
      <w:r w:rsidRPr="00EE7BE5">
        <w:rPr>
          <w:rFonts w:ascii="宋体" w:hAnsi="宋体" w:cs="宋体"/>
          <w:b/>
          <w:bCs/>
          <w:kern w:val="0"/>
        </w:rPr>
        <w:t xml:space="preserve">6 </w:t>
      </w:r>
      <w:r w:rsidRPr="00EE7BE5">
        <w:rPr>
          <w:rFonts w:cs="宋体" w:hint="eastAsia"/>
          <w:b/>
          <w:bCs/>
          <w:kern w:val="0"/>
        </w:rPr>
        <w:t>标准值</w:t>
      </w:r>
      <w:r w:rsidRPr="00EE7BE5">
        <w:rPr>
          <w:rFonts w:ascii="宋体" w:hAnsi="宋体" w:cs="宋体"/>
          <w:b/>
          <w:bCs/>
          <w:kern w:val="0"/>
          <w:szCs w:val="21"/>
        </w:rPr>
        <w:br/>
      </w:r>
      <w:r w:rsidRPr="00EE7BE5">
        <w:rPr>
          <w:rFonts w:cs="宋体" w:hint="eastAsia"/>
          <w:kern w:val="0"/>
          <w:szCs w:val="21"/>
        </w:rPr>
        <w:t xml:space="preserve">　　</w:t>
      </w:r>
      <w:r w:rsidRPr="00EE7BE5">
        <w:rPr>
          <w:rFonts w:ascii="宋体" w:hAnsi="宋体" w:cs="宋体"/>
          <w:kern w:val="0"/>
          <w:szCs w:val="21"/>
        </w:rPr>
        <w:t xml:space="preserve">6.1 </w:t>
      </w:r>
      <w:smartTag w:uri="urn:schemas-microsoft-com:office:smarttags" w:element="chsdate">
        <w:smartTagPr>
          <w:attr w:name="IsROCDate" w:val="False"/>
          <w:attr w:name="IsLunarDate" w:val="False"/>
          <w:attr w:name="Day" w:val="1"/>
          <w:attr w:name="Month" w:val="1"/>
          <w:attr w:name="Year" w:val="1997"/>
        </w:smartTagPr>
        <w:r w:rsidRPr="00EE7BE5">
          <w:rPr>
            <w:rFonts w:ascii="宋体" w:hAnsi="宋体" w:cs="宋体"/>
            <w:kern w:val="0"/>
            <w:szCs w:val="21"/>
          </w:rPr>
          <w:t>1997</w:t>
        </w:r>
        <w:r w:rsidRPr="00EE7BE5">
          <w:rPr>
            <w:rFonts w:cs="宋体" w:hint="eastAsia"/>
            <w:kern w:val="0"/>
            <w:szCs w:val="21"/>
          </w:rPr>
          <w:t>年</w:t>
        </w:r>
        <w:r w:rsidRPr="00EE7BE5">
          <w:rPr>
            <w:rFonts w:ascii="宋体" w:hAnsi="宋体" w:cs="宋体"/>
            <w:kern w:val="0"/>
            <w:szCs w:val="21"/>
          </w:rPr>
          <w:t>1</w:t>
        </w:r>
        <w:r w:rsidRPr="00EE7BE5">
          <w:rPr>
            <w:rFonts w:cs="宋体" w:hint="eastAsia"/>
            <w:kern w:val="0"/>
            <w:szCs w:val="21"/>
          </w:rPr>
          <w:t>月</w:t>
        </w:r>
        <w:r w:rsidRPr="00EE7BE5">
          <w:rPr>
            <w:rFonts w:ascii="宋体" w:hAnsi="宋体" w:cs="宋体"/>
            <w:kern w:val="0"/>
            <w:szCs w:val="21"/>
          </w:rPr>
          <w:t>1</w:t>
        </w:r>
        <w:r w:rsidRPr="00EE7BE5">
          <w:rPr>
            <w:rFonts w:cs="宋体" w:hint="eastAsia"/>
            <w:kern w:val="0"/>
            <w:szCs w:val="21"/>
          </w:rPr>
          <w:t>日前</w:t>
        </w:r>
      </w:smartTag>
      <w:r w:rsidRPr="00EE7BE5">
        <w:rPr>
          <w:rFonts w:cs="宋体" w:hint="eastAsia"/>
          <w:kern w:val="0"/>
          <w:szCs w:val="21"/>
        </w:rPr>
        <w:t>设立的污染源（以下简称为现有污染源）执行表</w:t>
      </w:r>
      <w:r w:rsidRPr="00EE7BE5">
        <w:rPr>
          <w:rFonts w:ascii="宋体" w:hAnsi="宋体" w:cs="宋体"/>
          <w:kern w:val="0"/>
          <w:szCs w:val="21"/>
        </w:rPr>
        <w:t>1</w:t>
      </w:r>
      <w:r w:rsidRPr="00EE7BE5">
        <w:rPr>
          <w:rFonts w:cs="宋体" w:hint="eastAsia"/>
          <w:kern w:val="0"/>
          <w:szCs w:val="21"/>
        </w:rPr>
        <w:t>所列标准值。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6.2 </w:t>
      </w:r>
      <w:smartTag w:uri="urn:schemas-microsoft-com:office:smarttags" w:element="chsdate">
        <w:smartTagPr>
          <w:attr w:name="IsROCDate" w:val="False"/>
          <w:attr w:name="IsLunarDate" w:val="False"/>
          <w:attr w:name="Day" w:val="1"/>
          <w:attr w:name="Month" w:val="1"/>
          <w:attr w:name="Year" w:val="1997"/>
        </w:smartTagPr>
        <w:r w:rsidRPr="00EE7BE5">
          <w:rPr>
            <w:rFonts w:ascii="宋体" w:hAnsi="宋体" w:cs="宋体"/>
            <w:kern w:val="0"/>
            <w:szCs w:val="21"/>
          </w:rPr>
          <w:t>1997</w:t>
        </w:r>
        <w:r w:rsidRPr="00EE7BE5">
          <w:rPr>
            <w:rFonts w:cs="宋体" w:hint="eastAsia"/>
            <w:kern w:val="0"/>
            <w:szCs w:val="21"/>
          </w:rPr>
          <w:t>年</w:t>
        </w:r>
        <w:r w:rsidRPr="00EE7BE5">
          <w:rPr>
            <w:rFonts w:ascii="宋体" w:hAnsi="宋体" w:cs="宋体"/>
            <w:kern w:val="0"/>
            <w:szCs w:val="21"/>
          </w:rPr>
          <w:t>1</w:t>
        </w:r>
        <w:r w:rsidRPr="00EE7BE5">
          <w:rPr>
            <w:rFonts w:cs="宋体" w:hint="eastAsia"/>
            <w:kern w:val="0"/>
            <w:szCs w:val="21"/>
          </w:rPr>
          <w:t>月</w:t>
        </w:r>
        <w:r w:rsidRPr="00EE7BE5">
          <w:rPr>
            <w:rFonts w:ascii="宋体" w:hAnsi="宋体" w:cs="宋体"/>
            <w:kern w:val="0"/>
            <w:szCs w:val="21"/>
          </w:rPr>
          <w:t>1</w:t>
        </w:r>
        <w:r w:rsidRPr="00EE7BE5">
          <w:rPr>
            <w:rFonts w:cs="宋体" w:hint="eastAsia"/>
            <w:kern w:val="0"/>
            <w:szCs w:val="21"/>
          </w:rPr>
          <w:t>日起</w:t>
        </w:r>
      </w:smartTag>
      <w:r w:rsidRPr="00EE7BE5">
        <w:rPr>
          <w:rFonts w:cs="宋体" w:hint="eastAsia"/>
          <w:kern w:val="0"/>
          <w:szCs w:val="21"/>
        </w:rPr>
        <w:t>设立（包括新建、扩建、改建）的污染源（以下简称为新污染源）执行表</w:t>
      </w:r>
      <w:r w:rsidRPr="00EE7BE5">
        <w:rPr>
          <w:rFonts w:ascii="宋体" w:hAnsi="宋体" w:cs="宋体"/>
          <w:kern w:val="0"/>
          <w:szCs w:val="21"/>
        </w:rPr>
        <w:t>2</w:t>
      </w:r>
      <w:r w:rsidRPr="00EE7BE5">
        <w:rPr>
          <w:rFonts w:cs="宋体" w:hint="eastAsia"/>
          <w:kern w:val="0"/>
          <w:szCs w:val="21"/>
        </w:rPr>
        <w:t>所列标准值。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6.3 </w:t>
      </w:r>
      <w:r w:rsidRPr="00EE7BE5">
        <w:rPr>
          <w:rFonts w:cs="宋体" w:hint="eastAsia"/>
          <w:kern w:val="0"/>
          <w:szCs w:val="21"/>
        </w:rPr>
        <w:t>按下列规定判断污染源的设立日期：</w:t>
      </w:r>
      <w:r w:rsidRPr="00EE7BE5">
        <w:rPr>
          <w:rFonts w:ascii="宋体" w:hAnsi="宋体" w:cs="宋体"/>
          <w:kern w:val="0"/>
          <w:szCs w:val="21"/>
        </w:rPr>
        <w:br/>
      </w:r>
      <w:smartTag w:uri="urn:schemas-microsoft-com:office:smarttags" w:element="chsdate">
        <w:smartTagPr>
          <w:attr w:name="IsROCDate" w:val="False"/>
          <w:attr w:name="IsLunarDate" w:val="False"/>
          <w:attr w:name="Day" w:val="30"/>
          <w:attr w:name="Month" w:val="12"/>
          <w:attr w:name="Year" w:val="1899"/>
        </w:smartTagPr>
        <w:r w:rsidRPr="00EE7BE5">
          <w:rPr>
            <w:rFonts w:cs="宋体" w:hint="eastAsia"/>
            <w:kern w:val="0"/>
            <w:szCs w:val="21"/>
          </w:rPr>
          <w:t xml:space="preserve">　　</w:t>
        </w:r>
        <w:r w:rsidRPr="00EE7BE5">
          <w:rPr>
            <w:rFonts w:ascii="宋体" w:hAnsi="宋体" w:cs="宋体"/>
            <w:kern w:val="0"/>
            <w:szCs w:val="21"/>
          </w:rPr>
          <w:t>6.3.1</w:t>
        </w:r>
      </w:smartTag>
      <w:r w:rsidRPr="00EE7BE5">
        <w:rPr>
          <w:rFonts w:ascii="宋体" w:hAnsi="宋体" w:cs="宋体"/>
          <w:kern w:val="0"/>
          <w:szCs w:val="21"/>
        </w:rPr>
        <w:t xml:space="preserve"> </w:t>
      </w:r>
      <w:r w:rsidRPr="00EE7BE5">
        <w:rPr>
          <w:rFonts w:cs="宋体" w:hint="eastAsia"/>
          <w:kern w:val="0"/>
          <w:szCs w:val="21"/>
        </w:rPr>
        <w:t>一般情况下应以建设项目环境影响报告书（表）批准日期作为其设立日期。</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6.3.2 </w:t>
      </w:r>
      <w:r w:rsidRPr="00EE7BE5">
        <w:rPr>
          <w:rFonts w:cs="宋体" w:hint="eastAsia"/>
          <w:kern w:val="0"/>
          <w:szCs w:val="21"/>
        </w:rPr>
        <w:t>未经环境保护行政主管部门审批设立的污染源，应按补做的环境影响报告书（表）批准日期作为其设立日期。</w:t>
      </w:r>
    </w:p>
    <w:p w:rsidR="00F60D43" w:rsidRDefault="00F60D43" w:rsidP="00F60D43">
      <w:pPr>
        <w:widowControl/>
        <w:snapToGrid w:val="0"/>
        <w:spacing w:before="100" w:beforeAutospacing="1" w:after="100" w:afterAutospacing="1"/>
        <w:ind w:firstLineChars="0" w:firstLine="0"/>
        <w:jc w:val="left"/>
        <w:rPr>
          <w:rFonts w:ascii="宋体" w:hAnsi="宋体" w:cs="宋体"/>
          <w:kern w:val="0"/>
          <w:szCs w:val="21"/>
        </w:rPr>
      </w:pPr>
      <w:r w:rsidRPr="00EE7BE5">
        <w:rPr>
          <w:rFonts w:cs="宋体" w:hint="eastAsia"/>
          <w:b/>
          <w:bCs/>
          <w:kern w:val="0"/>
        </w:rPr>
        <w:lastRenderedPageBreak/>
        <w:t xml:space="preserve">　　</w:t>
      </w:r>
      <w:r w:rsidRPr="00EE7BE5">
        <w:rPr>
          <w:rFonts w:ascii="宋体" w:hAnsi="宋体" w:cs="宋体"/>
          <w:b/>
          <w:bCs/>
          <w:kern w:val="0"/>
        </w:rPr>
        <w:t xml:space="preserve">7 </w:t>
      </w:r>
      <w:r w:rsidRPr="00EE7BE5">
        <w:rPr>
          <w:rFonts w:cs="宋体" w:hint="eastAsia"/>
          <w:b/>
          <w:bCs/>
          <w:kern w:val="0"/>
        </w:rPr>
        <w:t>其他规定</w:t>
      </w:r>
      <w:r w:rsidRPr="00EE7BE5">
        <w:rPr>
          <w:rFonts w:ascii="宋体" w:hAnsi="宋体" w:cs="宋体"/>
          <w:b/>
          <w:bCs/>
          <w:kern w:val="0"/>
          <w:szCs w:val="21"/>
        </w:rPr>
        <w:br/>
      </w:r>
      <w:r w:rsidRPr="00EE7BE5">
        <w:rPr>
          <w:rFonts w:cs="宋体" w:hint="eastAsia"/>
          <w:kern w:val="0"/>
          <w:szCs w:val="21"/>
        </w:rPr>
        <w:t xml:space="preserve">　　</w:t>
      </w:r>
      <w:r w:rsidRPr="00EE7BE5">
        <w:rPr>
          <w:rFonts w:ascii="宋体" w:hAnsi="宋体" w:cs="宋体"/>
          <w:kern w:val="0"/>
          <w:szCs w:val="21"/>
        </w:rPr>
        <w:t xml:space="preserve">7.1 </w:t>
      </w:r>
      <w:r w:rsidRPr="00EE7BE5">
        <w:rPr>
          <w:rFonts w:cs="宋体" w:hint="eastAsia"/>
          <w:kern w:val="0"/>
          <w:szCs w:val="21"/>
        </w:rPr>
        <w:t>排气筒高度除须遵守表列排放速率标准值外，还应高出周围</w:t>
      </w:r>
      <w:smartTag w:uri="urn:schemas-microsoft-com:office:smarttags" w:element="chmetcnv">
        <w:smartTagPr>
          <w:attr w:name="TCSC" w:val="0"/>
          <w:attr w:name="NumberType" w:val="1"/>
          <w:attr w:name="Negative" w:val="False"/>
          <w:attr w:name="HasSpace" w:val="False"/>
          <w:attr w:name="SourceValue" w:val="200"/>
          <w:attr w:name="UnitName" w:val="m"/>
        </w:smartTagPr>
        <w:r w:rsidRPr="00EE7BE5">
          <w:rPr>
            <w:rFonts w:ascii="宋体" w:hAnsi="宋体" w:cs="宋体"/>
            <w:kern w:val="0"/>
            <w:szCs w:val="21"/>
          </w:rPr>
          <w:t>200m</w:t>
        </w:r>
      </w:smartTag>
      <w:r w:rsidRPr="00EE7BE5">
        <w:rPr>
          <w:rFonts w:cs="宋体" w:hint="eastAsia"/>
          <w:kern w:val="0"/>
          <w:szCs w:val="21"/>
        </w:rPr>
        <w:t>半径范围的建筑</w:t>
      </w:r>
      <w:smartTag w:uri="urn:schemas-microsoft-com:office:smarttags" w:element="chmetcnv">
        <w:smartTagPr>
          <w:attr w:name="TCSC" w:val="0"/>
          <w:attr w:name="NumberType" w:val="1"/>
          <w:attr w:name="Negative" w:val="False"/>
          <w:attr w:name="HasSpace" w:val="False"/>
          <w:attr w:name="SourceValue" w:val="5"/>
          <w:attr w:name="UnitName" w:val="m"/>
        </w:smartTagPr>
        <w:r w:rsidRPr="00EE7BE5">
          <w:rPr>
            <w:rFonts w:ascii="宋体" w:hAnsi="宋体" w:cs="宋体"/>
            <w:kern w:val="0"/>
            <w:szCs w:val="21"/>
          </w:rPr>
          <w:t>5m</w:t>
        </w:r>
      </w:smartTag>
      <w:r w:rsidRPr="00EE7BE5">
        <w:rPr>
          <w:rFonts w:cs="宋体" w:hint="eastAsia"/>
          <w:kern w:val="0"/>
          <w:szCs w:val="21"/>
        </w:rPr>
        <w:t>以上，不能达到该要求的排气筒，应按其高度对应的表列排放速率标准值严格</w:t>
      </w:r>
      <w:r w:rsidRPr="00EE7BE5">
        <w:rPr>
          <w:rFonts w:ascii="宋体" w:hAnsi="宋体" w:cs="宋体"/>
          <w:kern w:val="0"/>
          <w:szCs w:val="21"/>
        </w:rPr>
        <w:t>50%</w:t>
      </w:r>
      <w:r w:rsidRPr="00EE7BE5">
        <w:rPr>
          <w:rFonts w:cs="宋体" w:hint="eastAsia"/>
          <w:kern w:val="0"/>
          <w:szCs w:val="21"/>
        </w:rPr>
        <w:t>执行。</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7.2 </w:t>
      </w:r>
      <w:r w:rsidRPr="00EE7BE5">
        <w:rPr>
          <w:rFonts w:cs="宋体" w:hint="eastAsia"/>
          <w:kern w:val="0"/>
          <w:szCs w:val="21"/>
        </w:rPr>
        <w:t>两个排放相同污染物（不论其是否由同一生产工艺过程产生）的排气筒，若其距离小于其几何高度之和，应合并视为一根等效排气筒。若有三根以上的近距排气筒，且排放同一种污染物时，应以前两根的等效排气筒，依次与第三、四根排气筒取等效值。等效排气筒的有关参数计算方法见附录</w:t>
      </w:r>
      <w:r w:rsidRPr="00EE7BE5">
        <w:rPr>
          <w:rFonts w:ascii="宋体" w:hAnsi="宋体" w:cs="宋体"/>
          <w:kern w:val="0"/>
          <w:szCs w:val="21"/>
        </w:rPr>
        <w:t>A</w:t>
      </w:r>
      <w:r w:rsidRPr="00EE7BE5">
        <w:rPr>
          <w:rFonts w:cs="宋体" w:hint="eastAsia"/>
          <w:kern w:val="0"/>
          <w:szCs w:val="21"/>
        </w:rPr>
        <w:t>。</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7.3 </w:t>
      </w:r>
      <w:r w:rsidRPr="00EE7BE5">
        <w:rPr>
          <w:rFonts w:cs="宋体" w:hint="eastAsia"/>
          <w:kern w:val="0"/>
          <w:szCs w:val="21"/>
        </w:rPr>
        <w:t>若某排气筒的高度处于本标准列出的两个值之间，其执行的最高允许排放速率以内插法计算，内插法的计算式见本标准附录</w:t>
      </w:r>
      <w:r w:rsidRPr="00EE7BE5">
        <w:rPr>
          <w:rFonts w:ascii="宋体" w:hAnsi="宋体" w:cs="宋体"/>
          <w:kern w:val="0"/>
          <w:szCs w:val="21"/>
        </w:rPr>
        <w:t>B</w:t>
      </w:r>
      <w:r w:rsidRPr="00EE7BE5">
        <w:rPr>
          <w:rFonts w:cs="宋体" w:hint="eastAsia"/>
          <w:kern w:val="0"/>
          <w:szCs w:val="21"/>
        </w:rPr>
        <w:t>；当某排气筒的高度大于或小于本标准列出的最大或最小值时，以外推法计算其最高允许排放速率，外推法计算式见本标准附录</w:t>
      </w:r>
      <w:r w:rsidRPr="00EE7BE5">
        <w:rPr>
          <w:rFonts w:ascii="宋体" w:hAnsi="宋体" w:cs="宋体"/>
          <w:kern w:val="0"/>
          <w:szCs w:val="21"/>
        </w:rPr>
        <w:t>B</w:t>
      </w:r>
      <w:r w:rsidRPr="00EE7BE5">
        <w:rPr>
          <w:rFonts w:cs="宋体" w:hint="eastAsia"/>
          <w:kern w:val="0"/>
          <w:szCs w:val="21"/>
        </w:rPr>
        <w:t>。</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7.4 </w:t>
      </w:r>
      <w:r w:rsidRPr="00EE7BE5">
        <w:rPr>
          <w:rFonts w:cs="宋体" w:hint="eastAsia"/>
          <w:kern w:val="0"/>
          <w:szCs w:val="21"/>
        </w:rPr>
        <w:t>新污染源的排气筒一般不应低于</w:t>
      </w:r>
      <w:smartTag w:uri="urn:schemas-microsoft-com:office:smarttags" w:element="chmetcnv">
        <w:smartTagPr>
          <w:attr w:name="TCSC" w:val="0"/>
          <w:attr w:name="NumberType" w:val="1"/>
          <w:attr w:name="Negative" w:val="False"/>
          <w:attr w:name="HasSpace" w:val="False"/>
          <w:attr w:name="SourceValue" w:val="15"/>
          <w:attr w:name="UnitName" w:val="m"/>
        </w:smartTagPr>
        <w:r w:rsidRPr="00EE7BE5">
          <w:rPr>
            <w:rFonts w:ascii="宋体" w:hAnsi="宋体" w:cs="宋体"/>
            <w:kern w:val="0"/>
            <w:szCs w:val="21"/>
          </w:rPr>
          <w:t>15m</w:t>
        </w:r>
      </w:smartTag>
      <w:r w:rsidRPr="00EE7BE5">
        <w:rPr>
          <w:rFonts w:cs="宋体" w:hint="eastAsia"/>
          <w:kern w:val="0"/>
          <w:szCs w:val="21"/>
        </w:rPr>
        <w:t>。若某新污染源的排气筒必须低于</w:t>
      </w:r>
      <w:smartTag w:uri="urn:schemas-microsoft-com:office:smarttags" w:element="chmetcnv">
        <w:smartTagPr>
          <w:attr w:name="TCSC" w:val="0"/>
          <w:attr w:name="NumberType" w:val="1"/>
          <w:attr w:name="Negative" w:val="False"/>
          <w:attr w:name="HasSpace" w:val="False"/>
          <w:attr w:name="SourceValue" w:val="15"/>
          <w:attr w:name="UnitName" w:val="m"/>
        </w:smartTagPr>
        <w:r w:rsidRPr="00EE7BE5">
          <w:rPr>
            <w:rFonts w:ascii="宋体" w:hAnsi="宋体" w:cs="宋体"/>
            <w:kern w:val="0"/>
            <w:szCs w:val="21"/>
          </w:rPr>
          <w:t>15m</w:t>
        </w:r>
      </w:smartTag>
      <w:r w:rsidRPr="00EE7BE5">
        <w:rPr>
          <w:rFonts w:cs="宋体" w:hint="eastAsia"/>
          <w:kern w:val="0"/>
          <w:szCs w:val="21"/>
        </w:rPr>
        <w:t>时，其排放速率标准值按</w:t>
      </w:r>
      <w:r w:rsidRPr="00EE7BE5">
        <w:rPr>
          <w:rFonts w:ascii="宋体" w:hAnsi="宋体" w:cs="宋体"/>
          <w:kern w:val="0"/>
          <w:szCs w:val="21"/>
        </w:rPr>
        <w:t>7.3</w:t>
      </w:r>
      <w:r w:rsidRPr="00EE7BE5">
        <w:rPr>
          <w:rFonts w:cs="宋体" w:hint="eastAsia"/>
          <w:kern w:val="0"/>
          <w:szCs w:val="21"/>
        </w:rPr>
        <w:t>的外推计算结果再严格</w:t>
      </w:r>
      <w:r w:rsidRPr="00EE7BE5">
        <w:rPr>
          <w:rFonts w:ascii="宋体" w:hAnsi="宋体" w:cs="宋体"/>
          <w:kern w:val="0"/>
          <w:szCs w:val="21"/>
        </w:rPr>
        <w:t>50%</w:t>
      </w:r>
      <w:r w:rsidRPr="00EE7BE5">
        <w:rPr>
          <w:rFonts w:cs="宋体" w:hint="eastAsia"/>
          <w:kern w:val="0"/>
          <w:szCs w:val="21"/>
        </w:rPr>
        <w:t>执行。</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7.5 </w:t>
      </w:r>
      <w:r w:rsidRPr="00EE7BE5">
        <w:rPr>
          <w:rFonts w:cs="宋体" w:hint="eastAsia"/>
          <w:kern w:val="0"/>
          <w:szCs w:val="21"/>
        </w:rPr>
        <w:t>新污染源的无组织排放应从严控制，一般情况下不应有无组织排放存在，无法避免的无组织排放应达到表</w:t>
      </w:r>
      <w:r w:rsidRPr="00EE7BE5">
        <w:rPr>
          <w:rFonts w:ascii="宋体" w:hAnsi="宋体" w:cs="宋体"/>
          <w:kern w:val="0"/>
          <w:szCs w:val="21"/>
        </w:rPr>
        <w:t>2</w:t>
      </w:r>
      <w:r w:rsidRPr="00EE7BE5">
        <w:rPr>
          <w:rFonts w:cs="宋体" w:hint="eastAsia"/>
          <w:kern w:val="0"/>
          <w:szCs w:val="21"/>
        </w:rPr>
        <w:t>规定的标准值。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7.6 </w:t>
      </w:r>
      <w:r w:rsidRPr="00EE7BE5">
        <w:rPr>
          <w:rFonts w:cs="宋体" w:hint="eastAsia"/>
          <w:kern w:val="0"/>
          <w:szCs w:val="21"/>
        </w:rPr>
        <w:t>工业生产尾气确需燃烧排放的，其烟气黑度不得超过林格曼</w:t>
      </w:r>
      <w:r w:rsidRPr="00EE7BE5">
        <w:rPr>
          <w:rFonts w:ascii="宋体" w:hAnsi="宋体" w:cs="宋体"/>
          <w:kern w:val="0"/>
          <w:szCs w:val="21"/>
        </w:rPr>
        <w:t>1</w:t>
      </w:r>
      <w:r w:rsidRPr="00EE7BE5">
        <w:rPr>
          <w:rFonts w:cs="宋体" w:hint="eastAsia"/>
          <w:kern w:val="0"/>
          <w:szCs w:val="21"/>
        </w:rPr>
        <w:t>级。</w:t>
      </w:r>
    </w:p>
    <w:p w:rsidR="00F60D43"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ascii="宋体" w:hAnsi="宋体" w:cs="宋体"/>
          <w:b/>
          <w:bCs/>
          <w:kern w:val="0"/>
        </w:rPr>
        <w:t xml:space="preserve">8 </w:t>
      </w:r>
      <w:r w:rsidRPr="00EE7BE5">
        <w:rPr>
          <w:rFonts w:cs="宋体" w:hint="eastAsia"/>
          <w:b/>
          <w:bCs/>
          <w:kern w:val="0"/>
        </w:rPr>
        <w:t>监测</w:t>
      </w:r>
      <w:r w:rsidRPr="00EE7BE5">
        <w:rPr>
          <w:rFonts w:ascii="宋体" w:hAnsi="宋体" w:cs="宋体"/>
          <w:b/>
          <w:bCs/>
          <w:kern w:val="0"/>
          <w:szCs w:val="21"/>
        </w:rPr>
        <w:br/>
      </w:r>
      <w:r w:rsidRPr="00EE7BE5">
        <w:rPr>
          <w:rFonts w:cs="宋体" w:hint="eastAsia"/>
          <w:kern w:val="0"/>
          <w:szCs w:val="21"/>
        </w:rPr>
        <w:t xml:space="preserve">　　</w:t>
      </w:r>
      <w:r w:rsidRPr="00EE7BE5">
        <w:rPr>
          <w:rFonts w:ascii="宋体" w:hAnsi="宋体" w:cs="宋体"/>
          <w:kern w:val="0"/>
          <w:szCs w:val="21"/>
        </w:rPr>
        <w:t xml:space="preserve">8.1 </w:t>
      </w:r>
      <w:r w:rsidRPr="00EE7BE5">
        <w:rPr>
          <w:rFonts w:cs="宋体" w:hint="eastAsia"/>
          <w:kern w:val="0"/>
          <w:szCs w:val="21"/>
        </w:rPr>
        <w:t>布点</w:t>
      </w:r>
      <w:r w:rsidRPr="00EE7BE5">
        <w:rPr>
          <w:rFonts w:ascii="宋体" w:hAnsi="宋体" w:cs="宋体"/>
          <w:kern w:val="0"/>
          <w:szCs w:val="21"/>
        </w:rPr>
        <w:br/>
      </w:r>
      <w:smartTag w:uri="urn:schemas-microsoft-com:office:smarttags" w:element="chsdate">
        <w:smartTagPr>
          <w:attr w:name="IsROCDate" w:val="False"/>
          <w:attr w:name="IsLunarDate" w:val="False"/>
          <w:attr w:name="Day" w:val="30"/>
          <w:attr w:name="Month" w:val="12"/>
          <w:attr w:name="Year" w:val="1899"/>
        </w:smartTagPr>
        <w:r w:rsidRPr="00EE7BE5">
          <w:rPr>
            <w:rFonts w:cs="宋体" w:hint="eastAsia"/>
            <w:kern w:val="0"/>
            <w:szCs w:val="21"/>
          </w:rPr>
          <w:t xml:space="preserve">　　</w:t>
        </w:r>
        <w:r w:rsidRPr="00EE7BE5">
          <w:rPr>
            <w:rFonts w:ascii="宋体" w:hAnsi="宋体" w:cs="宋体"/>
            <w:kern w:val="0"/>
            <w:szCs w:val="21"/>
          </w:rPr>
          <w:t>8.1.1</w:t>
        </w:r>
      </w:smartTag>
      <w:r w:rsidRPr="00EE7BE5">
        <w:rPr>
          <w:rFonts w:ascii="宋体" w:hAnsi="宋体" w:cs="宋体"/>
          <w:kern w:val="0"/>
          <w:szCs w:val="21"/>
        </w:rPr>
        <w:t xml:space="preserve"> </w:t>
      </w:r>
      <w:r w:rsidRPr="00EE7BE5">
        <w:rPr>
          <w:rFonts w:cs="宋体" w:hint="eastAsia"/>
          <w:kern w:val="0"/>
          <w:szCs w:val="21"/>
        </w:rPr>
        <w:t>排气筒中颗粒物或气态污染物监测的采样点数目及采样点位置的设置，按</w:t>
      </w:r>
      <w:r w:rsidRPr="00EE7BE5">
        <w:rPr>
          <w:rFonts w:ascii="宋体" w:hAnsi="宋体" w:cs="宋体"/>
          <w:kern w:val="0"/>
          <w:szCs w:val="21"/>
        </w:rPr>
        <w:t>GB/T16157-1996</w:t>
      </w:r>
      <w:r w:rsidRPr="00EE7BE5">
        <w:rPr>
          <w:rFonts w:cs="宋体" w:hint="eastAsia"/>
          <w:kern w:val="0"/>
          <w:szCs w:val="21"/>
        </w:rPr>
        <w:t>执行。</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8.1.2 </w:t>
      </w:r>
      <w:r w:rsidRPr="00EE7BE5">
        <w:rPr>
          <w:rFonts w:cs="宋体" w:hint="eastAsia"/>
          <w:kern w:val="0"/>
          <w:szCs w:val="21"/>
        </w:rPr>
        <w:t>无组织排放监测的采样点（即监控点）数目和采样点位置的设置方法，详见本标准附录</w:t>
      </w:r>
      <w:r w:rsidRPr="00EE7BE5">
        <w:rPr>
          <w:rFonts w:ascii="宋体" w:hAnsi="宋体" w:cs="宋体"/>
          <w:kern w:val="0"/>
          <w:szCs w:val="21"/>
        </w:rPr>
        <w:t>C</w:t>
      </w:r>
      <w:r w:rsidRPr="00EE7BE5">
        <w:rPr>
          <w:rFonts w:cs="宋体" w:hint="eastAsia"/>
          <w:kern w:val="0"/>
          <w:szCs w:val="21"/>
        </w:rPr>
        <w:t>。</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8.2 </w:t>
      </w:r>
      <w:r w:rsidRPr="00EE7BE5">
        <w:rPr>
          <w:rFonts w:cs="宋体" w:hint="eastAsia"/>
          <w:kern w:val="0"/>
          <w:szCs w:val="21"/>
        </w:rPr>
        <w:t>采样时间和频次</w:t>
      </w:r>
      <w:r w:rsidRPr="00EE7BE5">
        <w:rPr>
          <w:rFonts w:ascii="宋体" w:hAnsi="宋体" w:cs="宋体"/>
          <w:kern w:val="0"/>
          <w:szCs w:val="21"/>
        </w:rPr>
        <w:br/>
      </w:r>
      <w:r w:rsidRPr="00EE7BE5">
        <w:rPr>
          <w:rFonts w:cs="宋体" w:hint="eastAsia"/>
          <w:kern w:val="0"/>
          <w:szCs w:val="21"/>
        </w:rPr>
        <w:t xml:space="preserve">　　本标准规定的三项指标，均指任何</w:t>
      </w:r>
      <w:r w:rsidRPr="00EE7BE5">
        <w:rPr>
          <w:rFonts w:ascii="宋体" w:hAnsi="宋体" w:cs="宋体"/>
          <w:kern w:val="0"/>
          <w:szCs w:val="21"/>
        </w:rPr>
        <w:t>1h</w:t>
      </w:r>
      <w:r w:rsidRPr="00EE7BE5">
        <w:rPr>
          <w:rFonts w:cs="宋体" w:hint="eastAsia"/>
          <w:kern w:val="0"/>
          <w:szCs w:val="21"/>
        </w:rPr>
        <w:t>平均值不得超过的限值，故在采样时应做到：</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8.2.1 </w:t>
      </w:r>
      <w:r w:rsidRPr="00EE7BE5">
        <w:rPr>
          <w:rFonts w:cs="宋体" w:hint="eastAsia"/>
          <w:kern w:val="0"/>
          <w:szCs w:val="21"/>
        </w:rPr>
        <w:t>排气筒中废气的采样</w:t>
      </w:r>
      <w:r w:rsidRPr="00EE7BE5">
        <w:rPr>
          <w:rFonts w:ascii="宋体" w:hAnsi="宋体" w:cs="宋体"/>
          <w:kern w:val="0"/>
          <w:szCs w:val="21"/>
        </w:rPr>
        <w:br/>
      </w:r>
      <w:r w:rsidRPr="00EE7BE5">
        <w:rPr>
          <w:rFonts w:cs="宋体" w:hint="eastAsia"/>
          <w:kern w:val="0"/>
          <w:szCs w:val="21"/>
        </w:rPr>
        <w:lastRenderedPageBreak/>
        <w:t xml:space="preserve">　　以连续</w:t>
      </w:r>
      <w:r w:rsidRPr="00EE7BE5">
        <w:rPr>
          <w:rFonts w:ascii="宋体" w:hAnsi="宋体" w:cs="宋体"/>
          <w:kern w:val="0"/>
          <w:szCs w:val="21"/>
        </w:rPr>
        <w:t>1h</w:t>
      </w:r>
      <w:r w:rsidRPr="00EE7BE5">
        <w:rPr>
          <w:rFonts w:cs="宋体" w:hint="eastAsia"/>
          <w:kern w:val="0"/>
          <w:szCs w:val="21"/>
        </w:rPr>
        <w:t>的采样获取平均值；</w:t>
      </w:r>
      <w:r w:rsidRPr="00EE7BE5">
        <w:rPr>
          <w:rFonts w:ascii="宋体" w:hAnsi="宋体" w:cs="宋体"/>
          <w:kern w:val="0"/>
          <w:szCs w:val="21"/>
        </w:rPr>
        <w:br/>
      </w:r>
      <w:r w:rsidRPr="00EE7BE5">
        <w:rPr>
          <w:rFonts w:cs="宋体" w:hint="eastAsia"/>
          <w:kern w:val="0"/>
          <w:szCs w:val="21"/>
        </w:rPr>
        <w:t xml:space="preserve">　　或在</w:t>
      </w:r>
      <w:r w:rsidRPr="00EE7BE5">
        <w:rPr>
          <w:rFonts w:ascii="宋体" w:hAnsi="宋体" w:cs="宋体"/>
          <w:kern w:val="0"/>
          <w:szCs w:val="21"/>
        </w:rPr>
        <w:t>1h</w:t>
      </w:r>
      <w:r w:rsidRPr="00EE7BE5">
        <w:rPr>
          <w:rFonts w:cs="宋体" w:hint="eastAsia"/>
          <w:kern w:val="0"/>
          <w:szCs w:val="21"/>
        </w:rPr>
        <w:t>内，以等时间间隔采集</w:t>
      </w:r>
      <w:r w:rsidRPr="00EE7BE5">
        <w:rPr>
          <w:rFonts w:ascii="宋体" w:hAnsi="宋体" w:cs="宋体"/>
          <w:kern w:val="0"/>
          <w:szCs w:val="21"/>
        </w:rPr>
        <w:t>4</w:t>
      </w:r>
      <w:r w:rsidRPr="00EE7BE5">
        <w:rPr>
          <w:rFonts w:cs="宋体" w:hint="eastAsia"/>
          <w:kern w:val="0"/>
          <w:szCs w:val="21"/>
        </w:rPr>
        <w:t>个样品，并计平均值。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8.2.2 </w:t>
      </w:r>
      <w:r w:rsidRPr="00EE7BE5">
        <w:rPr>
          <w:rFonts w:cs="宋体" w:hint="eastAsia"/>
          <w:kern w:val="0"/>
          <w:szCs w:val="21"/>
        </w:rPr>
        <w:t>无组织排放监控点的采样</w:t>
      </w:r>
      <w:r w:rsidRPr="00EE7BE5">
        <w:rPr>
          <w:rFonts w:ascii="宋体" w:hAnsi="宋体" w:cs="宋体"/>
          <w:kern w:val="0"/>
          <w:szCs w:val="21"/>
        </w:rPr>
        <w:br/>
      </w:r>
      <w:r w:rsidRPr="00EE7BE5">
        <w:rPr>
          <w:rFonts w:cs="宋体" w:hint="eastAsia"/>
          <w:kern w:val="0"/>
          <w:szCs w:val="21"/>
        </w:rPr>
        <w:t xml:space="preserve">　　无组织排放监控点和参照点监测的采样，一般采用连续</w:t>
      </w:r>
      <w:r w:rsidRPr="00EE7BE5">
        <w:rPr>
          <w:rFonts w:ascii="宋体" w:hAnsi="宋体" w:cs="宋体"/>
          <w:kern w:val="0"/>
          <w:szCs w:val="21"/>
        </w:rPr>
        <w:t>1h</w:t>
      </w:r>
      <w:r w:rsidRPr="00EE7BE5">
        <w:rPr>
          <w:rFonts w:cs="宋体" w:hint="eastAsia"/>
          <w:kern w:val="0"/>
          <w:szCs w:val="21"/>
        </w:rPr>
        <w:t>采样计平均值；</w:t>
      </w:r>
      <w:r w:rsidRPr="00EE7BE5">
        <w:rPr>
          <w:rFonts w:ascii="宋体" w:hAnsi="宋体" w:cs="宋体"/>
          <w:kern w:val="0"/>
          <w:szCs w:val="21"/>
        </w:rPr>
        <w:br/>
      </w:r>
      <w:r w:rsidRPr="00EE7BE5">
        <w:rPr>
          <w:rFonts w:cs="宋体" w:hint="eastAsia"/>
          <w:kern w:val="0"/>
          <w:szCs w:val="21"/>
        </w:rPr>
        <w:t xml:space="preserve">　　若浓度偏低，需要时可适当延长采样时间；</w:t>
      </w:r>
      <w:r w:rsidRPr="00EE7BE5">
        <w:rPr>
          <w:rFonts w:ascii="宋体" w:hAnsi="宋体" w:cs="宋体"/>
          <w:kern w:val="0"/>
          <w:szCs w:val="21"/>
        </w:rPr>
        <w:br/>
      </w:r>
      <w:r w:rsidRPr="00EE7BE5">
        <w:rPr>
          <w:rFonts w:cs="宋体" w:hint="eastAsia"/>
          <w:kern w:val="0"/>
          <w:szCs w:val="21"/>
        </w:rPr>
        <w:t xml:space="preserve">　　若分析方法灵敏度高，仅需用短时间采集样品时，应实行等时间间隔采样，采集</w:t>
      </w:r>
      <w:r w:rsidRPr="00EE7BE5">
        <w:rPr>
          <w:rFonts w:ascii="宋体" w:hAnsi="宋体" w:cs="宋体"/>
          <w:kern w:val="0"/>
          <w:szCs w:val="21"/>
        </w:rPr>
        <w:t>4</w:t>
      </w:r>
      <w:r w:rsidRPr="00EE7BE5">
        <w:rPr>
          <w:rFonts w:cs="宋体" w:hint="eastAsia"/>
          <w:kern w:val="0"/>
          <w:szCs w:val="21"/>
        </w:rPr>
        <w:t>个样品计平均值。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8.2.3 </w:t>
      </w:r>
      <w:r w:rsidRPr="00EE7BE5">
        <w:rPr>
          <w:rFonts w:cs="宋体" w:hint="eastAsia"/>
          <w:kern w:val="0"/>
          <w:szCs w:val="21"/>
        </w:rPr>
        <w:t>特殊情况下的采样时间和频次</w:t>
      </w:r>
      <w:r w:rsidRPr="00EE7BE5">
        <w:rPr>
          <w:rFonts w:ascii="宋体" w:hAnsi="宋体" w:cs="宋体"/>
          <w:kern w:val="0"/>
          <w:szCs w:val="21"/>
        </w:rPr>
        <w:br/>
      </w:r>
      <w:r w:rsidRPr="00EE7BE5">
        <w:rPr>
          <w:rFonts w:cs="宋体" w:hint="eastAsia"/>
          <w:kern w:val="0"/>
          <w:szCs w:val="21"/>
        </w:rPr>
        <w:t xml:space="preserve">　　若某排气筒的排放为间断性排放，排放时间小于</w:t>
      </w:r>
      <w:r w:rsidRPr="00EE7BE5">
        <w:rPr>
          <w:rFonts w:ascii="宋体" w:hAnsi="宋体" w:cs="宋体"/>
          <w:kern w:val="0"/>
          <w:szCs w:val="21"/>
        </w:rPr>
        <w:t>1h</w:t>
      </w:r>
      <w:r w:rsidRPr="00EE7BE5">
        <w:rPr>
          <w:rFonts w:cs="宋体" w:hint="eastAsia"/>
          <w:kern w:val="0"/>
          <w:szCs w:val="21"/>
        </w:rPr>
        <w:t>，应在排放时段内实行连续采样，或在排放时段内以等时间间隔采集</w:t>
      </w:r>
      <w:r w:rsidRPr="00EE7BE5">
        <w:rPr>
          <w:rFonts w:ascii="宋体" w:hAnsi="宋体" w:cs="宋体"/>
          <w:kern w:val="0"/>
          <w:szCs w:val="21"/>
        </w:rPr>
        <w:t>2~4</w:t>
      </w:r>
      <w:r w:rsidRPr="00EE7BE5">
        <w:rPr>
          <w:rFonts w:cs="宋体" w:hint="eastAsia"/>
          <w:kern w:val="0"/>
          <w:szCs w:val="21"/>
        </w:rPr>
        <w:t>个样品，并计平均值；</w:t>
      </w:r>
      <w:r w:rsidRPr="00EE7BE5">
        <w:rPr>
          <w:rFonts w:ascii="宋体" w:hAnsi="宋体" w:cs="宋体"/>
          <w:kern w:val="0"/>
          <w:szCs w:val="21"/>
        </w:rPr>
        <w:br/>
      </w:r>
      <w:r w:rsidRPr="00EE7BE5">
        <w:rPr>
          <w:rFonts w:cs="宋体" w:hint="eastAsia"/>
          <w:kern w:val="0"/>
          <w:szCs w:val="21"/>
        </w:rPr>
        <w:t xml:space="preserve">　　若某排气筒的排放为间断性排放，排放时间大于</w:t>
      </w:r>
      <w:r w:rsidRPr="00EE7BE5">
        <w:rPr>
          <w:rFonts w:ascii="宋体" w:hAnsi="宋体" w:cs="宋体"/>
          <w:kern w:val="0"/>
          <w:szCs w:val="21"/>
        </w:rPr>
        <w:t>1h</w:t>
      </w:r>
      <w:r w:rsidRPr="00EE7BE5">
        <w:rPr>
          <w:rFonts w:cs="宋体" w:hint="eastAsia"/>
          <w:kern w:val="0"/>
          <w:szCs w:val="21"/>
        </w:rPr>
        <w:t>，则应在排放时段内按</w:t>
      </w:r>
      <w:r w:rsidRPr="00EE7BE5">
        <w:rPr>
          <w:rFonts w:ascii="宋体" w:hAnsi="宋体" w:cs="宋体"/>
          <w:kern w:val="0"/>
          <w:szCs w:val="21"/>
        </w:rPr>
        <w:t>8.2.1</w:t>
      </w:r>
      <w:r w:rsidRPr="00EE7BE5">
        <w:rPr>
          <w:rFonts w:cs="宋体" w:hint="eastAsia"/>
          <w:kern w:val="0"/>
          <w:szCs w:val="21"/>
        </w:rPr>
        <w:t>的要求采样；</w:t>
      </w:r>
      <w:r w:rsidRPr="00EE7BE5">
        <w:rPr>
          <w:rFonts w:ascii="宋体" w:hAnsi="宋体" w:cs="宋体"/>
          <w:kern w:val="0"/>
          <w:szCs w:val="21"/>
        </w:rPr>
        <w:br/>
      </w:r>
      <w:r w:rsidRPr="00EE7BE5">
        <w:rPr>
          <w:rFonts w:cs="宋体" w:hint="eastAsia"/>
          <w:kern w:val="0"/>
          <w:szCs w:val="21"/>
        </w:rPr>
        <w:t xml:space="preserve">　　当进行污染事故排放监测时，按需要设置的采样时间和采样频次，不受上述要求限制；</w:t>
      </w:r>
      <w:r w:rsidRPr="00EE7BE5">
        <w:rPr>
          <w:rFonts w:ascii="宋体" w:hAnsi="宋体" w:cs="宋体"/>
          <w:kern w:val="0"/>
          <w:szCs w:val="21"/>
        </w:rPr>
        <w:br/>
      </w:r>
      <w:r w:rsidRPr="00EE7BE5">
        <w:rPr>
          <w:rFonts w:cs="宋体" w:hint="eastAsia"/>
          <w:kern w:val="0"/>
          <w:szCs w:val="21"/>
        </w:rPr>
        <w:t xml:space="preserve">　　建设项目环境保护设施竣工验收监测的采样时间和频次，按国家环境保护局制定的建设项目环境保护设施竣工验收监测办法执行。</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8.3 </w:t>
      </w:r>
      <w:r w:rsidRPr="00EE7BE5">
        <w:rPr>
          <w:rFonts w:cs="宋体" w:hint="eastAsia"/>
          <w:kern w:val="0"/>
          <w:szCs w:val="21"/>
        </w:rPr>
        <w:t>监测工况要求</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8.3.1 </w:t>
      </w:r>
      <w:r w:rsidRPr="00EE7BE5">
        <w:rPr>
          <w:rFonts w:cs="宋体" w:hint="eastAsia"/>
          <w:kern w:val="0"/>
          <w:szCs w:val="21"/>
        </w:rPr>
        <w:t>在对污染源的日常监督性监测中，采样期间的工况应与当时的运行工况相同，排污单位的人员和实施监测的人员都不应任意改变当时的运行工况。</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8.3.2 </w:t>
      </w:r>
      <w:r w:rsidRPr="00EE7BE5">
        <w:rPr>
          <w:rFonts w:cs="宋体" w:hint="eastAsia"/>
          <w:kern w:val="0"/>
          <w:szCs w:val="21"/>
        </w:rPr>
        <w:t>建设项目环境保护设施竣工验收监测的工况要求按国家环境保护局制定的建设项目环境保护设施竣工验收监测办法执行。</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8.4 </w:t>
      </w:r>
      <w:r w:rsidRPr="00EE7BE5">
        <w:rPr>
          <w:rFonts w:cs="宋体" w:hint="eastAsia"/>
          <w:kern w:val="0"/>
          <w:szCs w:val="21"/>
        </w:rPr>
        <w:t>采样方法和分析方法</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8.4.1 </w:t>
      </w:r>
      <w:r w:rsidRPr="00EE7BE5">
        <w:rPr>
          <w:rFonts w:cs="宋体" w:hint="eastAsia"/>
          <w:kern w:val="0"/>
          <w:szCs w:val="21"/>
        </w:rPr>
        <w:t>污染物的分析方法按国家环境保护局规定执行。</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8.4.2 </w:t>
      </w:r>
      <w:r w:rsidRPr="00EE7BE5">
        <w:rPr>
          <w:rFonts w:cs="宋体" w:hint="eastAsia"/>
          <w:kern w:val="0"/>
          <w:szCs w:val="21"/>
        </w:rPr>
        <w:t>污染物的采样方法按</w:t>
      </w:r>
      <w:r w:rsidRPr="00EE7BE5">
        <w:rPr>
          <w:rFonts w:ascii="宋体" w:hAnsi="宋体" w:cs="宋体"/>
          <w:kern w:val="0"/>
          <w:szCs w:val="21"/>
        </w:rPr>
        <w:t>GB/T16157-1996</w:t>
      </w:r>
      <w:r w:rsidRPr="00EE7BE5">
        <w:rPr>
          <w:rFonts w:cs="宋体" w:hint="eastAsia"/>
          <w:kern w:val="0"/>
          <w:szCs w:val="21"/>
        </w:rPr>
        <w:t>和国家环境保护局规定的分析方法有关部分执行。</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8.5 </w:t>
      </w:r>
      <w:r w:rsidRPr="00EE7BE5">
        <w:rPr>
          <w:rFonts w:cs="宋体" w:hint="eastAsia"/>
          <w:kern w:val="0"/>
          <w:szCs w:val="21"/>
        </w:rPr>
        <w:t>排气量的测定</w:t>
      </w:r>
      <w:r w:rsidRPr="00EE7BE5">
        <w:rPr>
          <w:rFonts w:ascii="宋体" w:hAnsi="宋体" w:cs="宋体"/>
          <w:kern w:val="0"/>
          <w:szCs w:val="21"/>
        </w:rPr>
        <w:br/>
      </w:r>
      <w:r w:rsidRPr="00EE7BE5">
        <w:rPr>
          <w:rFonts w:cs="宋体" w:hint="eastAsia"/>
          <w:kern w:val="0"/>
          <w:szCs w:val="21"/>
        </w:rPr>
        <w:t xml:space="preserve">　　排气量的测定应与排放浓度的采样监测同步进行，排气量的测定方法按</w:t>
      </w:r>
      <w:r w:rsidRPr="00EE7BE5">
        <w:rPr>
          <w:rFonts w:ascii="宋体" w:hAnsi="宋体" w:cs="宋体"/>
          <w:kern w:val="0"/>
          <w:szCs w:val="21"/>
        </w:rPr>
        <w:t>GB/T16157-1996</w:t>
      </w:r>
      <w:r w:rsidRPr="00EE7BE5">
        <w:rPr>
          <w:rFonts w:cs="宋体" w:hint="eastAsia"/>
          <w:kern w:val="0"/>
          <w:szCs w:val="21"/>
        </w:rPr>
        <w:t>执行。</w:t>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b/>
          <w:bCs/>
          <w:kern w:val="0"/>
        </w:rPr>
        <w:lastRenderedPageBreak/>
        <w:t xml:space="preserve">　</w:t>
      </w:r>
      <w:r w:rsidRPr="00EE7BE5">
        <w:rPr>
          <w:rFonts w:ascii="宋体" w:hAnsi="宋体" w:cs="宋体"/>
          <w:b/>
          <w:bCs/>
          <w:kern w:val="0"/>
        </w:rPr>
        <w:t xml:space="preserve">9 </w:t>
      </w:r>
      <w:r w:rsidRPr="00EE7BE5">
        <w:rPr>
          <w:rFonts w:cs="宋体" w:hint="eastAsia"/>
          <w:b/>
          <w:bCs/>
          <w:kern w:val="0"/>
        </w:rPr>
        <w:t>标准实施</w:t>
      </w:r>
      <w:r w:rsidRPr="00EE7BE5">
        <w:rPr>
          <w:rFonts w:ascii="宋体" w:hAnsi="宋体" w:cs="宋体"/>
          <w:b/>
          <w:bCs/>
          <w:kern w:val="0"/>
          <w:szCs w:val="21"/>
        </w:rPr>
        <w:br/>
      </w:r>
      <w:r w:rsidRPr="00EE7BE5">
        <w:rPr>
          <w:rFonts w:cs="宋体" w:hint="eastAsia"/>
          <w:kern w:val="0"/>
          <w:szCs w:val="21"/>
        </w:rPr>
        <w:t xml:space="preserve">　　</w:t>
      </w:r>
      <w:r w:rsidRPr="00EE7BE5">
        <w:rPr>
          <w:rFonts w:ascii="宋体" w:hAnsi="宋体" w:cs="宋体"/>
          <w:kern w:val="0"/>
          <w:szCs w:val="21"/>
        </w:rPr>
        <w:t xml:space="preserve">9.1 </w:t>
      </w:r>
      <w:r w:rsidRPr="00EE7BE5">
        <w:rPr>
          <w:rFonts w:cs="宋体" w:hint="eastAsia"/>
          <w:kern w:val="0"/>
          <w:szCs w:val="21"/>
        </w:rPr>
        <w:t>位于国务院批准划定的酸雨控制区和二氧化硫污染控制区的污染源，其二氧化硫排放除执行本标准外，还应执行总量控制标准。</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9.2 </w:t>
      </w:r>
      <w:r w:rsidRPr="00EE7BE5">
        <w:rPr>
          <w:rFonts w:cs="宋体" w:hint="eastAsia"/>
          <w:kern w:val="0"/>
          <w:szCs w:val="21"/>
        </w:rPr>
        <w:t>本标准中无组织排放监控浓度限值，由省、自治区、直辖市人民政府环境保护行政主管部门决定是否在本地区实施，并报国务院环境保护行政主管部门备案。</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9.3 </w:t>
      </w:r>
      <w:r w:rsidRPr="00EE7BE5">
        <w:rPr>
          <w:rFonts w:cs="宋体" w:hint="eastAsia"/>
          <w:kern w:val="0"/>
          <w:szCs w:val="21"/>
        </w:rPr>
        <w:t>本标准由县级以上人民政府环境保护行政主管部门负责监督实施。</w:t>
      </w:r>
      <w:r w:rsidRPr="00EE7BE5">
        <w:rPr>
          <w:rFonts w:ascii="宋体" w:hAnsi="宋体" w:cs="宋体"/>
          <w:kern w:val="0"/>
          <w:szCs w:val="21"/>
        </w:rPr>
        <w:br/>
      </w:r>
      <w:r w:rsidRPr="00EE7BE5">
        <w:rPr>
          <w:rFonts w:cs="宋体" w:hint="eastAsia"/>
          <w:b/>
          <w:bCs/>
          <w:kern w:val="0"/>
        </w:rPr>
        <w:t>表</w:t>
      </w:r>
      <w:r w:rsidRPr="00EE7BE5">
        <w:rPr>
          <w:rFonts w:ascii="宋体" w:hAnsi="宋体" w:cs="宋体"/>
          <w:b/>
          <w:bCs/>
          <w:kern w:val="0"/>
        </w:rPr>
        <w:t xml:space="preserve">1 </w:t>
      </w:r>
      <w:r w:rsidRPr="00EE7BE5">
        <w:rPr>
          <w:rFonts w:cs="宋体" w:hint="eastAsia"/>
          <w:b/>
          <w:bCs/>
          <w:kern w:val="0"/>
        </w:rPr>
        <w:t>现有污染源大气污染物排放限值</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drawing>
          <wp:inline distT="0" distB="0" distL="0" distR="0">
            <wp:extent cx="5238750" cy="5705475"/>
            <wp:effectExtent l="19050" t="0" r="0" b="0"/>
            <wp:docPr id="45" name="图片 45" descr="1129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1129060"/>
                    <pic:cNvPicPr>
                      <a:picLocks noChangeAspect="1" noChangeArrowheads="1"/>
                    </pic:cNvPicPr>
                  </pic:nvPicPr>
                  <pic:blipFill>
                    <a:blip r:embed="rId37"/>
                    <a:srcRect/>
                    <a:stretch>
                      <a:fillRect/>
                    </a:stretch>
                  </pic:blipFill>
                  <pic:spPr bwMode="auto">
                    <a:xfrm>
                      <a:off x="0" y="0"/>
                      <a:ext cx="5238750" cy="570547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238750" cy="7648575"/>
            <wp:effectExtent l="19050" t="0" r="0" b="0"/>
            <wp:docPr id="46" name="图片 46" descr="1129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1129061"/>
                    <pic:cNvPicPr>
                      <a:picLocks noChangeAspect="1" noChangeArrowheads="1"/>
                    </pic:cNvPicPr>
                  </pic:nvPicPr>
                  <pic:blipFill>
                    <a:blip r:embed="rId38"/>
                    <a:srcRect/>
                    <a:stretch>
                      <a:fillRect/>
                    </a:stretch>
                  </pic:blipFill>
                  <pic:spPr bwMode="auto">
                    <a:xfrm>
                      <a:off x="0" y="0"/>
                      <a:ext cx="5238750" cy="764857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238750" cy="7686675"/>
            <wp:effectExtent l="19050" t="0" r="0" b="0"/>
            <wp:docPr id="47" name="图片 47" descr="1129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1129062"/>
                    <pic:cNvPicPr>
                      <a:picLocks noChangeAspect="1" noChangeArrowheads="1"/>
                    </pic:cNvPicPr>
                  </pic:nvPicPr>
                  <pic:blipFill>
                    <a:blip r:embed="rId39"/>
                    <a:srcRect/>
                    <a:stretch>
                      <a:fillRect/>
                    </a:stretch>
                  </pic:blipFill>
                  <pic:spPr bwMode="auto">
                    <a:xfrm>
                      <a:off x="0" y="0"/>
                      <a:ext cx="5238750" cy="768667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238750" cy="7762875"/>
            <wp:effectExtent l="19050" t="0" r="0" b="0"/>
            <wp:docPr id="48" name="图片 48" descr="1129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1129063"/>
                    <pic:cNvPicPr>
                      <a:picLocks noChangeAspect="1" noChangeArrowheads="1"/>
                    </pic:cNvPicPr>
                  </pic:nvPicPr>
                  <pic:blipFill>
                    <a:blip r:embed="rId40"/>
                    <a:srcRect/>
                    <a:stretch>
                      <a:fillRect/>
                    </a:stretch>
                  </pic:blipFill>
                  <pic:spPr bwMode="auto">
                    <a:xfrm>
                      <a:off x="0" y="0"/>
                      <a:ext cx="5238750" cy="776287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238750" cy="7534275"/>
            <wp:effectExtent l="19050" t="0" r="0" b="0"/>
            <wp:docPr id="49" name="图片 49" descr="1129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129064"/>
                    <pic:cNvPicPr>
                      <a:picLocks noChangeAspect="1" noChangeArrowheads="1"/>
                    </pic:cNvPicPr>
                  </pic:nvPicPr>
                  <pic:blipFill>
                    <a:blip r:embed="rId41"/>
                    <a:srcRect/>
                    <a:stretch>
                      <a:fillRect/>
                    </a:stretch>
                  </pic:blipFill>
                  <pic:spPr bwMode="auto">
                    <a:xfrm>
                      <a:off x="0" y="0"/>
                      <a:ext cx="5238750" cy="753427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238750" cy="7162800"/>
            <wp:effectExtent l="19050" t="0" r="0" b="0"/>
            <wp:docPr id="50" name="图片 50" descr="1129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1129065"/>
                    <pic:cNvPicPr>
                      <a:picLocks noChangeAspect="1" noChangeArrowheads="1"/>
                    </pic:cNvPicPr>
                  </pic:nvPicPr>
                  <pic:blipFill>
                    <a:blip r:embed="rId42"/>
                    <a:srcRect/>
                    <a:stretch>
                      <a:fillRect/>
                    </a:stretch>
                  </pic:blipFill>
                  <pic:spPr bwMode="auto">
                    <a:xfrm>
                      <a:off x="0" y="0"/>
                      <a:ext cx="5238750" cy="7162800"/>
                    </a:xfrm>
                    <a:prstGeom prst="rect">
                      <a:avLst/>
                    </a:prstGeom>
                    <a:noFill/>
                    <a:ln w="9525">
                      <a:noFill/>
                      <a:miter lim="800000"/>
                      <a:headEnd/>
                      <a:tailEnd/>
                    </a:ln>
                  </pic:spPr>
                </pic:pic>
              </a:graphicData>
            </a:graphic>
          </wp:inline>
        </w:drawing>
      </w:r>
    </w:p>
    <w:p w:rsidR="00F60D43" w:rsidRDefault="00F60D43" w:rsidP="00F60D43">
      <w:pPr>
        <w:widowControl/>
        <w:ind w:firstLineChars="0" w:firstLine="0"/>
        <w:jc w:val="left"/>
        <w:rPr>
          <w:szCs w:val="21"/>
        </w:rPr>
        <w:sectPr w:rsidR="00F60D43">
          <w:pgSz w:w="12240" w:h="15840"/>
          <w:pgMar w:top="1440" w:right="1800" w:bottom="1440" w:left="1800" w:header="720" w:footer="720" w:gutter="0"/>
          <w:cols w:space="720"/>
        </w:sectPr>
      </w:pPr>
    </w:p>
    <w:p w:rsidR="00F60D43" w:rsidRPr="00EE7BE5" w:rsidRDefault="00F60D43" w:rsidP="00F60D43">
      <w:pPr>
        <w:widowControl/>
        <w:spacing w:before="100" w:beforeAutospacing="1" w:after="100" w:afterAutospacing="1"/>
        <w:ind w:firstLineChars="0" w:firstLine="0"/>
        <w:jc w:val="center"/>
        <w:rPr>
          <w:rFonts w:ascii="宋体" w:hAnsi="宋体" w:cs="宋体"/>
          <w:kern w:val="0"/>
        </w:rPr>
      </w:pPr>
      <w:r w:rsidRPr="00EE7BE5">
        <w:rPr>
          <w:rFonts w:ascii="宋体" w:hAnsi="宋体" w:cs="宋体"/>
          <w:kern w:val="0"/>
          <w:szCs w:val="21"/>
        </w:rPr>
        <w:lastRenderedPageBreak/>
        <w:t> </w:t>
      </w:r>
    </w:p>
    <w:p w:rsidR="00F60D43" w:rsidRPr="00EE7BE5" w:rsidRDefault="00F60D43" w:rsidP="00F60D43">
      <w:pPr>
        <w:widowControl/>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drawing>
          <wp:inline distT="0" distB="0" distL="0" distR="0">
            <wp:extent cx="5686425" cy="3762375"/>
            <wp:effectExtent l="19050" t="0" r="9525" b="0"/>
            <wp:docPr id="51" name="图片 51" descr="1129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1129066"/>
                    <pic:cNvPicPr>
                      <a:picLocks noChangeAspect="1" noChangeArrowheads="1"/>
                    </pic:cNvPicPr>
                  </pic:nvPicPr>
                  <pic:blipFill>
                    <a:blip r:embed="rId43"/>
                    <a:srcRect/>
                    <a:stretch>
                      <a:fillRect/>
                    </a:stretch>
                  </pic:blipFill>
                  <pic:spPr bwMode="auto">
                    <a:xfrm>
                      <a:off x="0" y="0"/>
                      <a:ext cx="5686425" cy="3762375"/>
                    </a:xfrm>
                    <a:prstGeom prst="rect">
                      <a:avLst/>
                    </a:prstGeom>
                    <a:noFill/>
                    <a:ln w="9525">
                      <a:noFill/>
                      <a:miter lim="800000"/>
                      <a:headEnd/>
                      <a:tailEnd/>
                    </a:ln>
                  </pic:spPr>
                </pic:pic>
              </a:graphicData>
            </a:graphic>
          </wp:inline>
        </w:drawing>
      </w:r>
    </w:p>
    <w:p w:rsidR="00F60D43" w:rsidRDefault="00F60D43" w:rsidP="00F60D43">
      <w:pPr>
        <w:widowControl/>
        <w:ind w:firstLineChars="0" w:firstLine="0"/>
        <w:jc w:val="left"/>
        <w:rPr>
          <w:szCs w:val="21"/>
        </w:rPr>
        <w:sectPr w:rsidR="00F60D43">
          <w:pgSz w:w="12240" w:h="15840"/>
          <w:pgMar w:top="1440" w:right="1800" w:bottom="1440" w:left="1800" w:header="720" w:footer="720" w:gutter="0"/>
          <w:cols w:space="720"/>
        </w:sectPr>
      </w:pP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715000" cy="8667750"/>
            <wp:effectExtent l="19050" t="0" r="0" b="0"/>
            <wp:docPr id="52" name="图片 52" descr="1129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1129067"/>
                    <pic:cNvPicPr>
                      <a:picLocks noChangeAspect="1" noChangeArrowheads="1"/>
                    </pic:cNvPicPr>
                  </pic:nvPicPr>
                  <pic:blipFill>
                    <a:blip r:embed="rId44"/>
                    <a:srcRect/>
                    <a:stretch>
                      <a:fillRect/>
                    </a:stretch>
                  </pic:blipFill>
                  <pic:spPr bwMode="auto">
                    <a:xfrm>
                      <a:off x="0" y="0"/>
                      <a:ext cx="5715000" cy="8667750"/>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715000" cy="8324850"/>
            <wp:effectExtent l="19050" t="0" r="0" b="0"/>
            <wp:docPr id="53" name="图片 53" descr="1129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1129068"/>
                    <pic:cNvPicPr>
                      <a:picLocks noChangeAspect="1" noChangeArrowheads="1"/>
                    </pic:cNvPicPr>
                  </pic:nvPicPr>
                  <pic:blipFill>
                    <a:blip r:embed="rId45"/>
                    <a:srcRect/>
                    <a:stretch>
                      <a:fillRect/>
                    </a:stretch>
                  </pic:blipFill>
                  <pic:spPr bwMode="auto">
                    <a:xfrm>
                      <a:off x="0" y="0"/>
                      <a:ext cx="5715000" cy="8324850"/>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715000" cy="8696325"/>
            <wp:effectExtent l="19050" t="0" r="0" b="0"/>
            <wp:docPr id="54" name="图片 54" descr="1129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1129069"/>
                    <pic:cNvPicPr>
                      <a:picLocks noChangeAspect="1" noChangeArrowheads="1"/>
                    </pic:cNvPicPr>
                  </pic:nvPicPr>
                  <pic:blipFill>
                    <a:blip r:embed="rId46"/>
                    <a:srcRect/>
                    <a:stretch>
                      <a:fillRect/>
                    </a:stretch>
                  </pic:blipFill>
                  <pic:spPr bwMode="auto">
                    <a:xfrm>
                      <a:off x="0" y="0"/>
                      <a:ext cx="5715000" cy="869632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819775" cy="1743075"/>
            <wp:effectExtent l="19050" t="0" r="9525" b="0"/>
            <wp:docPr id="55" name="图片 55" descr="11290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11290610"/>
                    <pic:cNvPicPr>
                      <a:picLocks noChangeAspect="1" noChangeArrowheads="1"/>
                    </pic:cNvPicPr>
                  </pic:nvPicPr>
                  <pic:blipFill>
                    <a:blip r:embed="rId47"/>
                    <a:srcRect/>
                    <a:stretch>
                      <a:fillRect/>
                    </a:stretch>
                  </pic:blipFill>
                  <pic:spPr bwMode="auto">
                    <a:xfrm>
                      <a:off x="0" y="0"/>
                      <a:ext cx="5819775" cy="174307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ascii="宋体" w:hAnsi="宋体" w:cs="宋体"/>
          <w:kern w:val="0"/>
          <w:sz w:val="18"/>
          <w:szCs w:val="21"/>
        </w:rPr>
        <w:t>1</w:t>
      </w:r>
      <w:r w:rsidRPr="00EE7BE5">
        <w:rPr>
          <w:rFonts w:cs="宋体" w:hint="eastAsia"/>
          <w:kern w:val="0"/>
          <w:sz w:val="18"/>
          <w:szCs w:val="21"/>
        </w:rPr>
        <w:t>）一般应用于无组织排放源上风向</w:t>
      </w:r>
      <w:r w:rsidRPr="00EE7BE5">
        <w:rPr>
          <w:rFonts w:ascii="宋体" w:hAnsi="宋体" w:cs="宋体"/>
          <w:kern w:val="0"/>
          <w:sz w:val="18"/>
          <w:szCs w:val="21"/>
        </w:rPr>
        <w:t>2~</w:t>
      </w:r>
      <w:smartTag w:uri="urn:schemas-microsoft-com:office:smarttags" w:element="chmetcnv">
        <w:smartTagPr>
          <w:attr w:name="TCSC" w:val="0"/>
          <w:attr w:name="NumberType" w:val="1"/>
          <w:attr w:name="Negative" w:val="False"/>
          <w:attr w:name="HasSpace" w:val="False"/>
          <w:attr w:name="SourceValue" w:val="50"/>
          <w:attr w:name="UnitName" w:val="m"/>
        </w:smartTagPr>
        <w:r w:rsidRPr="00EE7BE5">
          <w:rPr>
            <w:rFonts w:ascii="宋体" w:hAnsi="宋体" w:cs="宋体"/>
            <w:kern w:val="0"/>
            <w:sz w:val="18"/>
            <w:szCs w:val="21"/>
          </w:rPr>
          <w:t>50m</w:t>
        </w:r>
      </w:smartTag>
      <w:r w:rsidRPr="00EE7BE5">
        <w:rPr>
          <w:rFonts w:cs="宋体" w:hint="eastAsia"/>
          <w:kern w:val="0"/>
          <w:sz w:val="18"/>
          <w:szCs w:val="21"/>
        </w:rPr>
        <w:t>范围内设参考点，排放源下风向</w:t>
      </w:r>
      <w:r w:rsidRPr="00EE7BE5">
        <w:rPr>
          <w:rFonts w:ascii="宋体" w:hAnsi="宋体" w:cs="宋体"/>
          <w:kern w:val="0"/>
          <w:sz w:val="18"/>
          <w:szCs w:val="21"/>
        </w:rPr>
        <w:t>2~</w:t>
      </w:r>
      <w:smartTag w:uri="urn:schemas-microsoft-com:office:smarttags" w:element="chmetcnv">
        <w:smartTagPr>
          <w:attr w:name="TCSC" w:val="0"/>
          <w:attr w:name="NumberType" w:val="1"/>
          <w:attr w:name="Negative" w:val="False"/>
          <w:attr w:name="HasSpace" w:val="False"/>
          <w:attr w:name="SourceValue" w:val="50"/>
          <w:attr w:name="UnitName" w:val="m"/>
        </w:smartTagPr>
        <w:r w:rsidRPr="00EE7BE5">
          <w:rPr>
            <w:rFonts w:ascii="宋体" w:hAnsi="宋体" w:cs="宋体"/>
            <w:kern w:val="0"/>
            <w:sz w:val="18"/>
            <w:szCs w:val="21"/>
          </w:rPr>
          <w:t>50m</w:t>
        </w:r>
      </w:smartTag>
      <w:r w:rsidRPr="00EE7BE5">
        <w:rPr>
          <w:rFonts w:cs="宋体" w:hint="eastAsia"/>
          <w:kern w:val="0"/>
          <w:sz w:val="18"/>
          <w:szCs w:val="21"/>
        </w:rPr>
        <w:t>范围内设监控点，详见本标准附录</w:t>
      </w:r>
      <w:r w:rsidRPr="00EE7BE5">
        <w:rPr>
          <w:rFonts w:ascii="宋体" w:hAnsi="宋体" w:cs="宋体"/>
          <w:kern w:val="0"/>
          <w:sz w:val="18"/>
          <w:szCs w:val="21"/>
        </w:rPr>
        <w:t>C</w:t>
      </w:r>
      <w:r w:rsidRPr="00EE7BE5">
        <w:rPr>
          <w:rFonts w:cs="宋体" w:hint="eastAsia"/>
          <w:kern w:val="0"/>
          <w:sz w:val="18"/>
          <w:szCs w:val="21"/>
        </w:rPr>
        <w:t>。下同。</w:t>
      </w:r>
      <w:r w:rsidRPr="00EE7BE5">
        <w:rPr>
          <w:rFonts w:ascii="宋体" w:hAnsi="宋体" w:cs="宋体"/>
          <w:kern w:val="0"/>
          <w:sz w:val="18"/>
          <w:szCs w:val="21"/>
        </w:rPr>
        <w:br/>
      </w:r>
      <w:r w:rsidRPr="00EE7BE5">
        <w:rPr>
          <w:rFonts w:cs="宋体" w:hint="eastAsia"/>
          <w:kern w:val="0"/>
          <w:sz w:val="18"/>
          <w:szCs w:val="21"/>
        </w:rPr>
        <w:t xml:space="preserve">　　</w:t>
      </w:r>
      <w:r w:rsidRPr="00EE7BE5">
        <w:rPr>
          <w:rFonts w:ascii="宋体" w:hAnsi="宋体" w:cs="宋体"/>
          <w:kern w:val="0"/>
          <w:sz w:val="18"/>
          <w:szCs w:val="21"/>
        </w:rPr>
        <w:t>2</w:t>
      </w:r>
      <w:r w:rsidRPr="00EE7BE5">
        <w:rPr>
          <w:rFonts w:cs="宋体" w:hint="eastAsia"/>
          <w:kern w:val="0"/>
          <w:sz w:val="18"/>
          <w:szCs w:val="21"/>
        </w:rPr>
        <w:t>）周界外浓度最高点一般应设于排放源下风向的单位周界外</w:t>
      </w:r>
      <w:smartTag w:uri="urn:schemas-microsoft-com:office:smarttags" w:element="chmetcnv">
        <w:smartTagPr>
          <w:attr w:name="TCSC" w:val="0"/>
          <w:attr w:name="NumberType" w:val="1"/>
          <w:attr w:name="Negative" w:val="False"/>
          <w:attr w:name="HasSpace" w:val="False"/>
          <w:attr w:name="SourceValue" w:val="10"/>
          <w:attr w:name="UnitName" w:val="m"/>
        </w:smartTagPr>
        <w:r w:rsidRPr="00EE7BE5">
          <w:rPr>
            <w:rFonts w:ascii="宋体" w:hAnsi="宋体" w:cs="宋体"/>
            <w:kern w:val="0"/>
            <w:sz w:val="18"/>
            <w:szCs w:val="21"/>
          </w:rPr>
          <w:t>10m</w:t>
        </w:r>
      </w:smartTag>
      <w:r w:rsidRPr="00EE7BE5">
        <w:rPr>
          <w:rFonts w:cs="宋体" w:hint="eastAsia"/>
          <w:kern w:val="0"/>
          <w:sz w:val="18"/>
          <w:szCs w:val="21"/>
        </w:rPr>
        <w:t>范围内。如预计无组织排放的最大落地浓度点越出</w:t>
      </w:r>
      <w:smartTag w:uri="urn:schemas-microsoft-com:office:smarttags" w:element="chmetcnv">
        <w:smartTagPr>
          <w:attr w:name="TCSC" w:val="0"/>
          <w:attr w:name="NumberType" w:val="1"/>
          <w:attr w:name="Negative" w:val="False"/>
          <w:attr w:name="HasSpace" w:val="False"/>
          <w:attr w:name="SourceValue" w:val="10"/>
          <w:attr w:name="UnitName" w:val="m"/>
        </w:smartTagPr>
        <w:r w:rsidRPr="00EE7BE5">
          <w:rPr>
            <w:rFonts w:ascii="宋体" w:hAnsi="宋体" w:cs="宋体"/>
            <w:kern w:val="0"/>
            <w:sz w:val="18"/>
            <w:szCs w:val="21"/>
          </w:rPr>
          <w:t>10m</w:t>
        </w:r>
      </w:smartTag>
      <w:r w:rsidRPr="00EE7BE5">
        <w:rPr>
          <w:rFonts w:cs="宋体" w:hint="eastAsia"/>
          <w:kern w:val="0"/>
          <w:sz w:val="18"/>
          <w:szCs w:val="21"/>
        </w:rPr>
        <w:t>范围，可将监控点移至该预计浓度最高点，详见附录</w:t>
      </w:r>
      <w:r w:rsidRPr="00EE7BE5">
        <w:rPr>
          <w:rFonts w:ascii="宋体" w:hAnsi="宋体" w:cs="宋体"/>
          <w:kern w:val="0"/>
          <w:sz w:val="18"/>
          <w:szCs w:val="21"/>
        </w:rPr>
        <w:t>C</w:t>
      </w:r>
      <w:r w:rsidRPr="00EE7BE5">
        <w:rPr>
          <w:rFonts w:cs="宋体" w:hint="eastAsia"/>
          <w:kern w:val="0"/>
          <w:sz w:val="18"/>
          <w:szCs w:val="21"/>
        </w:rPr>
        <w:t>。下同。</w:t>
      </w:r>
      <w:r w:rsidRPr="00EE7BE5">
        <w:rPr>
          <w:rFonts w:ascii="宋体" w:hAnsi="宋体" w:cs="宋体"/>
          <w:kern w:val="0"/>
          <w:sz w:val="18"/>
          <w:szCs w:val="21"/>
        </w:rPr>
        <w:br/>
      </w:r>
      <w:r w:rsidRPr="00EE7BE5">
        <w:rPr>
          <w:rFonts w:cs="宋体" w:hint="eastAsia"/>
          <w:kern w:val="0"/>
          <w:sz w:val="18"/>
          <w:szCs w:val="21"/>
        </w:rPr>
        <w:t xml:space="preserve">　　</w:t>
      </w:r>
      <w:r w:rsidRPr="00EE7BE5">
        <w:rPr>
          <w:rFonts w:ascii="宋体" w:hAnsi="宋体" w:cs="宋体"/>
          <w:kern w:val="0"/>
          <w:sz w:val="18"/>
          <w:szCs w:val="21"/>
        </w:rPr>
        <w:t>3</w:t>
      </w:r>
      <w:r w:rsidRPr="00EE7BE5">
        <w:rPr>
          <w:rFonts w:cs="宋体" w:hint="eastAsia"/>
          <w:kern w:val="0"/>
          <w:sz w:val="18"/>
          <w:szCs w:val="21"/>
        </w:rPr>
        <w:t>）均指含游离二氧化硅</w:t>
      </w:r>
      <w:r w:rsidRPr="00EE7BE5">
        <w:rPr>
          <w:rFonts w:ascii="宋体" w:hAnsi="宋体" w:cs="宋体"/>
          <w:kern w:val="0"/>
          <w:sz w:val="18"/>
          <w:szCs w:val="21"/>
        </w:rPr>
        <w:t>10%</w:t>
      </w:r>
      <w:r w:rsidRPr="00EE7BE5">
        <w:rPr>
          <w:rFonts w:cs="宋体" w:hint="eastAsia"/>
          <w:kern w:val="0"/>
          <w:sz w:val="18"/>
          <w:szCs w:val="21"/>
        </w:rPr>
        <w:t>以上的各种尘</w:t>
      </w:r>
      <w:r w:rsidRPr="00EE7BE5">
        <w:rPr>
          <w:rFonts w:ascii="宋体" w:hAnsi="宋体" w:cs="宋体"/>
          <w:kern w:val="0"/>
          <w:sz w:val="18"/>
          <w:szCs w:val="21"/>
        </w:rPr>
        <w:br/>
      </w:r>
      <w:r w:rsidRPr="00EE7BE5">
        <w:rPr>
          <w:rFonts w:cs="宋体" w:hint="eastAsia"/>
          <w:kern w:val="0"/>
          <w:sz w:val="18"/>
          <w:szCs w:val="21"/>
        </w:rPr>
        <w:t xml:space="preserve">　　</w:t>
      </w:r>
      <w:r w:rsidRPr="00EE7BE5">
        <w:rPr>
          <w:rFonts w:ascii="宋体" w:hAnsi="宋体" w:cs="宋体"/>
          <w:kern w:val="0"/>
          <w:sz w:val="18"/>
          <w:szCs w:val="21"/>
        </w:rPr>
        <w:t>4</w:t>
      </w:r>
      <w:r w:rsidRPr="00EE7BE5">
        <w:rPr>
          <w:rFonts w:cs="宋体" w:hint="eastAsia"/>
          <w:kern w:val="0"/>
          <w:sz w:val="18"/>
          <w:szCs w:val="21"/>
        </w:rPr>
        <w:t>）排放氯气的排气筒不得低于</w:t>
      </w:r>
      <w:smartTag w:uri="urn:schemas-microsoft-com:office:smarttags" w:element="chmetcnv">
        <w:smartTagPr>
          <w:attr w:name="TCSC" w:val="0"/>
          <w:attr w:name="NumberType" w:val="1"/>
          <w:attr w:name="Negative" w:val="False"/>
          <w:attr w:name="HasSpace" w:val="False"/>
          <w:attr w:name="SourceValue" w:val="25"/>
          <w:attr w:name="UnitName" w:val="m"/>
        </w:smartTagPr>
        <w:r w:rsidRPr="00EE7BE5">
          <w:rPr>
            <w:rFonts w:ascii="宋体" w:hAnsi="宋体" w:cs="宋体"/>
            <w:kern w:val="0"/>
            <w:sz w:val="18"/>
            <w:szCs w:val="21"/>
          </w:rPr>
          <w:t>25m</w:t>
        </w:r>
      </w:smartTag>
      <w:r w:rsidRPr="00EE7BE5">
        <w:rPr>
          <w:rFonts w:ascii="宋体" w:hAnsi="宋体" w:cs="宋体"/>
          <w:kern w:val="0"/>
          <w:sz w:val="18"/>
          <w:szCs w:val="21"/>
        </w:rPr>
        <w:br/>
      </w:r>
      <w:r w:rsidRPr="00EE7BE5">
        <w:rPr>
          <w:rFonts w:cs="宋体" w:hint="eastAsia"/>
          <w:kern w:val="0"/>
          <w:sz w:val="18"/>
          <w:szCs w:val="21"/>
        </w:rPr>
        <w:t xml:space="preserve">　　</w:t>
      </w:r>
      <w:r w:rsidRPr="00EE7BE5">
        <w:rPr>
          <w:rFonts w:ascii="宋体" w:hAnsi="宋体" w:cs="宋体"/>
          <w:kern w:val="0"/>
          <w:sz w:val="18"/>
          <w:szCs w:val="21"/>
        </w:rPr>
        <w:t>5</w:t>
      </w:r>
      <w:r w:rsidRPr="00EE7BE5">
        <w:rPr>
          <w:rFonts w:cs="宋体" w:hint="eastAsia"/>
          <w:kern w:val="0"/>
          <w:sz w:val="18"/>
          <w:szCs w:val="21"/>
        </w:rPr>
        <w:t>）排放氰化氢的排气筒不得低于</w:t>
      </w:r>
      <w:smartTag w:uri="urn:schemas-microsoft-com:office:smarttags" w:element="chmetcnv">
        <w:smartTagPr>
          <w:attr w:name="TCSC" w:val="0"/>
          <w:attr w:name="NumberType" w:val="1"/>
          <w:attr w:name="Negative" w:val="False"/>
          <w:attr w:name="HasSpace" w:val="False"/>
          <w:attr w:name="SourceValue" w:val="25"/>
          <w:attr w:name="UnitName" w:val="m"/>
        </w:smartTagPr>
        <w:r w:rsidRPr="00EE7BE5">
          <w:rPr>
            <w:rFonts w:ascii="宋体" w:hAnsi="宋体" w:cs="宋体"/>
            <w:kern w:val="0"/>
            <w:sz w:val="18"/>
            <w:szCs w:val="21"/>
          </w:rPr>
          <w:t>25m</w:t>
        </w:r>
      </w:smartTag>
      <w:r w:rsidRPr="00EE7BE5">
        <w:rPr>
          <w:rFonts w:ascii="宋体" w:hAnsi="宋体" w:cs="宋体"/>
          <w:kern w:val="0"/>
          <w:sz w:val="18"/>
          <w:szCs w:val="21"/>
        </w:rPr>
        <w:br/>
      </w:r>
      <w:r w:rsidRPr="00EE7BE5">
        <w:rPr>
          <w:rFonts w:cs="宋体" w:hint="eastAsia"/>
          <w:kern w:val="0"/>
          <w:sz w:val="18"/>
          <w:szCs w:val="21"/>
        </w:rPr>
        <w:t xml:space="preserve">　　</w:t>
      </w:r>
      <w:r w:rsidRPr="00EE7BE5">
        <w:rPr>
          <w:rFonts w:ascii="宋体" w:hAnsi="宋体" w:cs="宋体"/>
          <w:kern w:val="0"/>
          <w:sz w:val="18"/>
          <w:szCs w:val="21"/>
        </w:rPr>
        <w:t>6</w:t>
      </w:r>
      <w:r w:rsidRPr="00EE7BE5">
        <w:rPr>
          <w:rFonts w:cs="宋体" w:hint="eastAsia"/>
          <w:kern w:val="0"/>
          <w:sz w:val="18"/>
          <w:szCs w:val="21"/>
        </w:rPr>
        <w:t>）排放光气的排气筒不得低于</w:t>
      </w:r>
      <w:smartTag w:uri="urn:schemas-microsoft-com:office:smarttags" w:element="chmetcnv">
        <w:smartTagPr>
          <w:attr w:name="TCSC" w:val="0"/>
          <w:attr w:name="NumberType" w:val="1"/>
          <w:attr w:name="Negative" w:val="False"/>
          <w:attr w:name="HasSpace" w:val="False"/>
          <w:attr w:name="SourceValue" w:val="25"/>
          <w:attr w:name="UnitName" w:val="m"/>
        </w:smartTagPr>
        <w:r w:rsidRPr="00EE7BE5">
          <w:rPr>
            <w:rFonts w:ascii="宋体" w:hAnsi="宋体" w:cs="宋体"/>
            <w:kern w:val="0"/>
            <w:sz w:val="18"/>
            <w:szCs w:val="21"/>
          </w:rPr>
          <w:t>25m</w:t>
        </w:r>
      </w:smartTag>
      <w:r w:rsidRPr="00EE7BE5">
        <w:rPr>
          <w:rFonts w:ascii="宋体" w:hAnsi="宋体" w:cs="宋体"/>
          <w:kern w:val="0"/>
          <w:sz w:val="18"/>
          <w:szCs w:val="21"/>
        </w:rPr>
        <w:br/>
      </w:r>
      <w:r w:rsidRPr="00EE7BE5">
        <w:rPr>
          <w:rFonts w:cs="宋体" w:hint="eastAsia"/>
          <w:b/>
          <w:bCs/>
          <w:kern w:val="0"/>
        </w:rPr>
        <w:t>表</w:t>
      </w:r>
      <w:r w:rsidRPr="00EE7BE5">
        <w:rPr>
          <w:rFonts w:ascii="宋体" w:hAnsi="宋体" w:cs="宋体"/>
          <w:b/>
          <w:bCs/>
          <w:kern w:val="0"/>
        </w:rPr>
        <w:t xml:space="preserve">2 </w:t>
      </w:r>
      <w:r w:rsidRPr="00EE7BE5">
        <w:rPr>
          <w:rFonts w:cs="宋体" w:hint="eastAsia"/>
          <w:b/>
          <w:bCs/>
          <w:kern w:val="0"/>
        </w:rPr>
        <w:t>新污染源大气污染物排放限值</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419725" cy="4950016"/>
            <wp:effectExtent l="19050" t="0" r="9525" b="0"/>
            <wp:docPr id="56" name="图片 56" descr="11290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11290611"/>
                    <pic:cNvPicPr>
                      <a:picLocks noChangeAspect="1" noChangeArrowheads="1"/>
                    </pic:cNvPicPr>
                  </pic:nvPicPr>
                  <pic:blipFill>
                    <a:blip r:embed="rId48"/>
                    <a:srcRect/>
                    <a:stretch>
                      <a:fillRect/>
                    </a:stretch>
                  </pic:blipFill>
                  <pic:spPr bwMode="auto">
                    <a:xfrm>
                      <a:off x="0" y="0"/>
                      <a:ext cx="5419725" cy="4950016"/>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715000" cy="8505825"/>
            <wp:effectExtent l="19050" t="0" r="0" b="0"/>
            <wp:docPr id="57" name="图片 57" descr="11290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11290612"/>
                    <pic:cNvPicPr>
                      <a:picLocks noChangeAspect="1" noChangeArrowheads="1"/>
                    </pic:cNvPicPr>
                  </pic:nvPicPr>
                  <pic:blipFill>
                    <a:blip r:embed="rId49"/>
                    <a:srcRect/>
                    <a:stretch>
                      <a:fillRect/>
                    </a:stretch>
                  </pic:blipFill>
                  <pic:spPr bwMode="auto">
                    <a:xfrm>
                      <a:off x="0" y="0"/>
                      <a:ext cx="5715000" cy="850582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715000" cy="8591550"/>
            <wp:effectExtent l="19050" t="0" r="0" b="0"/>
            <wp:docPr id="58" name="图片 58" descr="11290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11290613"/>
                    <pic:cNvPicPr>
                      <a:picLocks noChangeAspect="1" noChangeArrowheads="1"/>
                    </pic:cNvPicPr>
                  </pic:nvPicPr>
                  <pic:blipFill>
                    <a:blip r:embed="rId50"/>
                    <a:srcRect/>
                    <a:stretch>
                      <a:fillRect/>
                    </a:stretch>
                  </pic:blipFill>
                  <pic:spPr bwMode="auto">
                    <a:xfrm>
                      <a:off x="0" y="0"/>
                      <a:ext cx="5715000" cy="8591550"/>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715000" cy="8277225"/>
            <wp:effectExtent l="19050" t="0" r="0" b="0"/>
            <wp:docPr id="59" name="图片 59" descr="11290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11290614"/>
                    <pic:cNvPicPr>
                      <a:picLocks noChangeAspect="1" noChangeArrowheads="1"/>
                    </pic:cNvPicPr>
                  </pic:nvPicPr>
                  <pic:blipFill>
                    <a:blip r:embed="rId51"/>
                    <a:srcRect/>
                    <a:stretch>
                      <a:fillRect/>
                    </a:stretch>
                  </pic:blipFill>
                  <pic:spPr bwMode="auto">
                    <a:xfrm>
                      <a:off x="0" y="0"/>
                      <a:ext cx="5715000" cy="827722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715000" cy="8305800"/>
            <wp:effectExtent l="19050" t="0" r="0" b="0"/>
            <wp:docPr id="60" name="图片 60" descr="11290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1290615"/>
                    <pic:cNvPicPr>
                      <a:picLocks noChangeAspect="1" noChangeArrowheads="1"/>
                    </pic:cNvPicPr>
                  </pic:nvPicPr>
                  <pic:blipFill>
                    <a:blip r:embed="rId52"/>
                    <a:srcRect/>
                    <a:stretch>
                      <a:fillRect/>
                    </a:stretch>
                  </pic:blipFill>
                  <pic:spPr bwMode="auto">
                    <a:xfrm>
                      <a:off x="0" y="0"/>
                      <a:ext cx="5715000" cy="8305800"/>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715000" cy="8601075"/>
            <wp:effectExtent l="19050" t="0" r="0" b="0"/>
            <wp:docPr id="61" name="图片 61" descr="11290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1290616"/>
                    <pic:cNvPicPr>
                      <a:picLocks noChangeAspect="1" noChangeArrowheads="1"/>
                    </pic:cNvPicPr>
                  </pic:nvPicPr>
                  <pic:blipFill>
                    <a:blip r:embed="rId53"/>
                    <a:srcRect/>
                    <a:stretch>
                      <a:fillRect/>
                    </a:stretch>
                  </pic:blipFill>
                  <pic:spPr bwMode="auto">
                    <a:xfrm>
                      <a:off x="0" y="0"/>
                      <a:ext cx="5715000" cy="860107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5715000" cy="6924675"/>
            <wp:effectExtent l="19050" t="0" r="0" b="0"/>
            <wp:docPr id="62" name="图片 62" descr="11290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1290617"/>
                    <pic:cNvPicPr>
                      <a:picLocks noChangeAspect="1" noChangeArrowheads="1"/>
                    </pic:cNvPicPr>
                  </pic:nvPicPr>
                  <pic:blipFill>
                    <a:blip r:embed="rId54"/>
                    <a:srcRect/>
                    <a:stretch>
                      <a:fillRect/>
                    </a:stretch>
                  </pic:blipFill>
                  <pic:spPr bwMode="auto">
                    <a:xfrm>
                      <a:off x="0" y="0"/>
                      <a:ext cx="5715000" cy="6924675"/>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kern w:val="0"/>
          <w:sz w:val="18"/>
          <w:szCs w:val="21"/>
        </w:rPr>
        <w:t xml:space="preserve">　　</w:t>
      </w:r>
      <w:r w:rsidRPr="00EE7BE5">
        <w:rPr>
          <w:rFonts w:ascii="宋体" w:hAnsi="宋体" w:cs="宋体"/>
          <w:kern w:val="0"/>
          <w:sz w:val="18"/>
          <w:szCs w:val="21"/>
        </w:rPr>
        <w:t>1</w:t>
      </w:r>
      <w:r w:rsidRPr="00EE7BE5">
        <w:rPr>
          <w:rFonts w:cs="宋体" w:hint="eastAsia"/>
          <w:kern w:val="0"/>
          <w:sz w:val="18"/>
          <w:szCs w:val="21"/>
        </w:rPr>
        <w:t>）周界外浓度最高点一般应设置于无组织排放源下风向的单位周界外</w:t>
      </w:r>
      <w:smartTag w:uri="urn:schemas-microsoft-com:office:smarttags" w:element="chmetcnv">
        <w:smartTagPr>
          <w:attr w:name="TCSC" w:val="0"/>
          <w:attr w:name="NumberType" w:val="1"/>
          <w:attr w:name="Negative" w:val="False"/>
          <w:attr w:name="HasSpace" w:val="False"/>
          <w:attr w:name="SourceValue" w:val="10"/>
          <w:attr w:name="UnitName" w:val="m"/>
        </w:smartTagPr>
        <w:r w:rsidRPr="00EE7BE5">
          <w:rPr>
            <w:rFonts w:ascii="宋体" w:hAnsi="宋体" w:cs="宋体"/>
            <w:kern w:val="0"/>
            <w:sz w:val="18"/>
            <w:szCs w:val="21"/>
          </w:rPr>
          <w:t>10m</w:t>
        </w:r>
      </w:smartTag>
      <w:r w:rsidRPr="00EE7BE5">
        <w:rPr>
          <w:rFonts w:cs="宋体" w:hint="eastAsia"/>
          <w:kern w:val="0"/>
          <w:sz w:val="18"/>
          <w:szCs w:val="21"/>
        </w:rPr>
        <w:t>范围内，若预计无组织排放的最大落地浓度点越出</w:t>
      </w:r>
      <w:smartTag w:uri="urn:schemas-microsoft-com:office:smarttags" w:element="chmetcnv">
        <w:smartTagPr>
          <w:attr w:name="TCSC" w:val="0"/>
          <w:attr w:name="NumberType" w:val="1"/>
          <w:attr w:name="Negative" w:val="False"/>
          <w:attr w:name="HasSpace" w:val="False"/>
          <w:attr w:name="SourceValue" w:val="10"/>
          <w:attr w:name="UnitName" w:val="m"/>
        </w:smartTagPr>
        <w:r w:rsidRPr="00EE7BE5">
          <w:rPr>
            <w:rFonts w:ascii="宋体" w:hAnsi="宋体" w:cs="宋体"/>
            <w:kern w:val="0"/>
            <w:sz w:val="18"/>
            <w:szCs w:val="21"/>
          </w:rPr>
          <w:t>10m</w:t>
        </w:r>
      </w:smartTag>
      <w:r w:rsidRPr="00EE7BE5">
        <w:rPr>
          <w:rFonts w:cs="宋体" w:hint="eastAsia"/>
          <w:kern w:val="0"/>
          <w:sz w:val="18"/>
          <w:szCs w:val="21"/>
        </w:rPr>
        <w:t>范围，可将监控点移至该预计浓度最高点，详见附录</w:t>
      </w:r>
      <w:r w:rsidRPr="00EE7BE5">
        <w:rPr>
          <w:rFonts w:ascii="宋体" w:hAnsi="宋体" w:cs="宋体"/>
          <w:kern w:val="0"/>
          <w:sz w:val="18"/>
          <w:szCs w:val="21"/>
        </w:rPr>
        <w:t>C</w:t>
      </w:r>
      <w:r w:rsidRPr="00EE7BE5">
        <w:rPr>
          <w:rFonts w:cs="宋体" w:hint="eastAsia"/>
          <w:kern w:val="0"/>
          <w:sz w:val="18"/>
          <w:szCs w:val="21"/>
        </w:rPr>
        <w:t>。下同。</w:t>
      </w:r>
      <w:r w:rsidRPr="00EE7BE5">
        <w:rPr>
          <w:rFonts w:ascii="宋体" w:hAnsi="宋体" w:cs="宋体"/>
          <w:kern w:val="0"/>
          <w:sz w:val="18"/>
          <w:szCs w:val="21"/>
        </w:rPr>
        <w:br/>
      </w:r>
      <w:r w:rsidRPr="00EE7BE5">
        <w:rPr>
          <w:rFonts w:cs="宋体" w:hint="eastAsia"/>
          <w:kern w:val="0"/>
          <w:sz w:val="18"/>
          <w:szCs w:val="21"/>
        </w:rPr>
        <w:t xml:space="preserve">　　</w:t>
      </w:r>
      <w:r w:rsidRPr="00EE7BE5">
        <w:rPr>
          <w:rFonts w:ascii="宋体" w:hAnsi="宋体" w:cs="宋体"/>
          <w:kern w:val="0"/>
          <w:sz w:val="18"/>
          <w:szCs w:val="21"/>
        </w:rPr>
        <w:t>2</w:t>
      </w:r>
      <w:r w:rsidRPr="00EE7BE5">
        <w:rPr>
          <w:rFonts w:cs="宋体" w:hint="eastAsia"/>
          <w:kern w:val="0"/>
          <w:sz w:val="18"/>
          <w:szCs w:val="21"/>
        </w:rPr>
        <w:t>）均指含游离二氧化硅超过</w:t>
      </w:r>
      <w:r w:rsidRPr="00EE7BE5">
        <w:rPr>
          <w:rFonts w:ascii="宋体" w:hAnsi="宋体" w:cs="宋体"/>
          <w:kern w:val="0"/>
          <w:sz w:val="18"/>
          <w:szCs w:val="21"/>
        </w:rPr>
        <w:t>10%</w:t>
      </w:r>
      <w:r w:rsidRPr="00EE7BE5">
        <w:rPr>
          <w:rFonts w:cs="宋体" w:hint="eastAsia"/>
          <w:kern w:val="0"/>
          <w:sz w:val="18"/>
          <w:szCs w:val="21"/>
        </w:rPr>
        <w:t>以上的各种尘。</w:t>
      </w:r>
      <w:r w:rsidRPr="00EE7BE5">
        <w:rPr>
          <w:rFonts w:ascii="宋体" w:hAnsi="宋体" w:cs="宋体"/>
          <w:kern w:val="0"/>
          <w:sz w:val="18"/>
          <w:szCs w:val="21"/>
        </w:rPr>
        <w:br/>
      </w:r>
      <w:r w:rsidRPr="00EE7BE5">
        <w:rPr>
          <w:rFonts w:cs="宋体" w:hint="eastAsia"/>
          <w:kern w:val="0"/>
          <w:sz w:val="18"/>
          <w:szCs w:val="21"/>
        </w:rPr>
        <w:t xml:space="preserve">　　</w:t>
      </w:r>
      <w:r w:rsidRPr="00EE7BE5">
        <w:rPr>
          <w:rFonts w:ascii="宋体" w:hAnsi="宋体" w:cs="宋体"/>
          <w:kern w:val="0"/>
          <w:sz w:val="18"/>
          <w:szCs w:val="21"/>
        </w:rPr>
        <w:t>3</w:t>
      </w:r>
      <w:r w:rsidRPr="00EE7BE5">
        <w:rPr>
          <w:rFonts w:cs="宋体" w:hint="eastAsia"/>
          <w:kern w:val="0"/>
          <w:sz w:val="18"/>
          <w:szCs w:val="21"/>
        </w:rPr>
        <w:t>）排放氯气的排气筒不得低于</w:t>
      </w:r>
      <w:smartTag w:uri="urn:schemas-microsoft-com:office:smarttags" w:element="chmetcnv">
        <w:smartTagPr>
          <w:attr w:name="TCSC" w:val="0"/>
          <w:attr w:name="NumberType" w:val="1"/>
          <w:attr w:name="Negative" w:val="False"/>
          <w:attr w:name="HasSpace" w:val="False"/>
          <w:attr w:name="SourceValue" w:val="25"/>
          <w:attr w:name="UnitName" w:val="m"/>
        </w:smartTagPr>
        <w:r w:rsidRPr="00EE7BE5">
          <w:rPr>
            <w:rFonts w:ascii="宋体" w:hAnsi="宋体" w:cs="宋体"/>
            <w:kern w:val="0"/>
            <w:sz w:val="18"/>
            <w:szCs w:val="21"/>
          </w:rPr>
          <w:t>25m</w:t>
        </w:r>
      </w:smartTag>
      <w:r w:rsidRPr="00EE7BE5">
        <w:rPr>
          <w:rFonts w:cs="宋体" w:hint="eastAsia"/>
          <w:kern w:val="0"/>
          <w:sz w:val="18"/>
          <w:szCs w:val="21"/>
        </w:rPr>
        <w:t>。</w:t>
      </w:r>
      <w:r w:rsidRPr="00EE7BE5">
        <w:rPr>
          <w:rFonts w:ascii="宋体" w:hAnsi="宋体" w:cs="宋体"/>
          <w:kern w:val="0"/>
          <w:sz w:val="18"/>
          <w:szCs w:val="21"/>
        </w:rPr>
        <w:br/>
      </w:r>
      <w:r w:rsidRPr="00EE7BE5">
        <w:rPr>
          <w:rFonts w:cs="宋体" w:hint="eastAsia"/>
          <w:kern w:val="0"/>
          <w:sz w:val="18"/>
          <w:szCs w:val="21"/>
        </w:rPr>
        <w:t xml:space="preserve">　　</w:t>
      </w:r>
      <w:r w:rsidRPr="00EE7BE5">
        <w:rPr>
          <w:rFonts w:ascii="宋体" w:hAnsi="宋体" w:cs="宋体"/>
          <w:kern w:val="0"/>
          <w:sz w:val="18"/>
          <w:szCs w:val="21"/>
        </w:rPr>
        <w:t>4</w:t>
      </w:r>
      <w:r w:rsidRPr="00EE7BE5">
        <w:rPr>
          <w:rFonts w:cs="宋体" w:hint="eastAsia"/>
          <w:kern w:val="0"/>
          <w:sz w:val="18"/>
          <w:szCs w:val="21"/>
        </w:rPr>
        <w:t>）排放氰化氢的排气筒不得低于</w:t>
      </w:r>
      <w:smartTag w:uri="urn:schemas-microsoft-com:office:smarttags" w:element="chmetcnv">
        <w:smartTagPr>
          <w:attr w:name="TCSC" w:val="0"/>
          <w:attr w:name="NumberType" w:val="1"/>
          <w:attr w:name="Negative" w:val="False"/>
          <w:attr w:name="HasSpace" w:val="False"/>
          <w:attr w:name="SourceValue" w:val="25"/>
          <w:attr w:name="UnitName" w:val="m"/>
        </w:smartTagPr>
        <w:r w:rsidRPr="00EE7BE5">
          <w:rPr>
            <w:rFonts w:ascii="宋体" w:hAnsi="宋体" w:cs="宋体"/>
            <w:kern w:val="0"/>
            <w:sz w:val="18"/>
            <w:szCs w:val="21"/>
          </w:rPr>
          <w:t>25m</w:t>
        </w:r>
      </w:smartTag>
      <w:r w:rsidRPr="00EE7BE5">
        <w:rPr>
          <w:rFonts w:cs="宋体" w:hint="eastAsia"/>
          <w:kern w:val="0"/>
          <w:sz w:val="18"/>
          <w:szCs w:val="21"/>
        </w:rPr>
        <w:t>。</w:t>
      </w:r>
      <w:r w:rsidRPr="00EE7BE5">
        <w:rPr>
          <w:rFonts w:ascii="宋体" w:hAnsi="宋体" w:cs="宋体"/>
          <w:kern w:val="0"/>
          <w:sz w:val="18"/>
          <w:szCs w:val="21"/>
        </w:rPr>
        <w:br/>
      </w:r>
      <w:r w:rsidRPr="00EE7BE5">
        <w:rPr>
          <w:rFonts w:cs="宋体" w:hint="eastAsia"/>
          <w:kern w:val="0"/>
          <w:sz w:val="18"/>
          <w:szCs w:val="21"/>
        </w:rPr>
        <w:t xml:space="preserve">　　</w:t>
      </w:r>
      <w:r w:rsidRPr="00EE7BE5">
        <w:rPr>
          <w:rFonts w:ascii="宋体" w:hAnsi="宋体" w:cs="宋体"/>
          <w:kern w:val="0"/>
          <w:sz w:val="18"/>
          <w:szCs w:val="21"/>
        </w:rPr>
        <w:t>5</w:t>
      </w:r>
      <w:r w:rsidRPr="00EE7BE5">
        <w:rPr>
          <w:rFonts w:cs="宋体" w:hint="eastAsia"/>
          <w:kern w:val="0"/>
          <w:sz w:val="18"/>
          <w:szCs w:val="21"/>
        </w:rPr>
        <w:t>）排放光气的排气筒不得低于</w:t>
      </w:r>
      <w:smartTag w:uri="urn:schemas-microsoft-com:office:smarttags" w:element="chmetcnv">
        <w:smartTagPr>
          <w:attr w:name="TCSC" w:val="0"/>
          <w:attr w:name="NumberType" w:val="1"/>
          <w:attr w:name="Negative" w:val="False"/>
          <w:attr w:name="HasSpace" w:val="False"/>
          <w:attr w:name="SourceValue" w:val="25"/>
          <w:attr w:name="UnitName" w:val="m"/>
        </w:smartTagPr>
        <w:r w:rsidRPr="00EE7BE5">
          <w:rPr>
            <w:rFonts w:ascii="宋体" w:hAnsi="宋体" w:cs="宋体"/>
            <w:kern w:val="0"/>
            <w:sz w:val="18"/>
            <w:szCs w:val="21"/>
          </w:rPr>
          <w:t>25m</w:t>
        </w:r>
      </w:smartTag>
      <w:r w:rsidRPr="00EE7BE5">
        <w:rPr>
          <w:rFonts w:cs="宋体" w:hint="eastAsia"/>
          <w:kern w:val="0"/>
          <w:sz w:val="18"/>
          <w:szCs w:val="21"/>
        </w:rPr>
        <w:t>。</w:t>
      </w:r>
      <w:r w:rsidRPr="00EE7BE5">
        <w:rPr>
          <w:rFonts w:ascii="宋体" w:hAnsi="宋体" w:cs="宋体"/>
          <w:kern w:val="0"/>
          <w:sz w:val="18"/>
          <w:szCs w:val="21"/>
        </w:rPr>
        <w:br/>
      </w:r>
    </w:p>
    <w:p w:rsidR="00F60D43" w:rsidRPr="00EE7BE5" w:rsidRDefault="00F60D43" w:rsidP="00F60D43">
      <w:pPr>
        <w:widowControl/>
        <w:snapToGrid w:val="0"/>
        <w:spacing w:before="100" w:beforeAutospacing="1" w:after="100" w:afterAutospacing="1"/>
        <w:ind w:firstLineChars="0" w:firstLine="0"/>
        <w:rPr>
          <w:rFonts w:ascii="宋体" w:hAnsi="宋体" w:cs="宋体"/>
          <w:kern w:val="0"/>
        </w:rPr>
      </w:pPr>
      <w:r w:rsidRPr="00EE7BE5">
        <w:rPr>
          <w:rFonts w:cs="宋体" w:hint="eastAsia"/>
          <w:b/>
          <w:bCs/>
          <w:kern w:val="0"/>
        </w:rPr>
        <w:lastRenderedPageBreak/>
        <w:t>附录</w:t>
      </w:r>
      <w:r w:rsidRPr="00EE7BE5">
        <w:rPr>
          <w:rFonts w:ascii="宋体" w:hAnsi="宋体" w:cs="宋体"/>
          <w:b/>
          <w:bCs/>
          <w:kern w:val="0"/>
        </w:rPr>
        <w:t>A</w:t>
      </w:r>
      <w:r w:rsidRPr="00EE7BE5">
        <w:rPr>
          <w:rFonts w:cs="宋体" w:hint="eastAsia"/>
          <w:b/>
          <w:bCs/>
          <w:kern w:val="0"/>
        </w:rPr>
        <w:t>（标准的附录）</w:t>
      </w:r>
      <w:r w:rsidRPr="00EE7BE5">
        <w:rPr>
          <w:rFonts w:ascii="宋体" w:hAnsi="宋体" w:cs="宋体"/>
          <w:b/>
          <w:bCs/>
          <w:kern w:val="0"/>
          <w:szCs w:val="21"/>
        </w:rPr>
        <w:br/>
      </w:r>
      <w:r w:rsidRPr="00EE7BE5">
        <w:rPr>
          <w:rFonts w:cs="宋体" w:hint="eastAsia"/>
          <w:b/>
          <w:bCs/>
          <w:kern w:val="0"/>
        </w:rPr>
        <w:t>等效排气筒有关参数计算</w:t>
      </w:r>
      <w:r w:rsidRPr="00EE7BE5">
        <w:rPr>
          <w:rFonts w:ascii="宋体" w:hAnsi="宋体" w:cs="宋体"/>
          <w:b/>
          <w:bCs/>
          <w:kern w:val="0"/>
          <w:szCs w:val="21"/>
        </w:rPr>
        <w:br/>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ascii="宋体" w:hAnsi="宋体" w:cs="宋体"/>
          <w:kern w:val="0"/>
          <w:szCs w:val="21"/>
        </w:rPr>
        <w:t xml:space="preserve">A1 </w:t>
      </w:r>
      <w:r w:rsidRPr="00EE7BE5">
        <w:rPr>
          <w:rFonts w:cs="宋体" w:hint="eastAsia"/>
          <w:kern w:val="0"/>
          <w:szCs w:val="21"/>
        </w:rPr>
        <w:t>当排气筒</w:t>
      </w:r>
      <w:r w:rsidRPr="00EE7BE5">
        <w:rPr>
          <w:rFonts w:ascii="宋体" w:hAnsi="宋体" w:cs="宋体"/>
          <w:kern w:val="0"/>
          <w:szCs w:val="21"/>
        </w:rPr>
        <w:t>1</w:t>
      </w:r>
      <w:r w:rsidRPr="00EE7BE5">
        <w:rPr>
          <w:rFonts w:cs="宋体" w:hint="eastAsia"/>
          <w:kern w:val="0"/>
          <w:szCs w:val="21"/>
        </w:rPr>
        <w:t>和排气筒</w:t>
      </w:r>
      <w:r w:rsidRPr="00EE7BE5">
        <w:rPr>
          <w:rFonts w:ascii="宋体" w:hAnsi="宋体" w:cs="宋体"/>
          <w:kern w:val="0"/>
          <w:szCs w:val="21"/>
        </w:rPr>
        <w:t>2</w:t>
      </w:r>
      <w:r w:rsidRPr="00EE7BE5">
        <w:rPr>
          <w:rFonts w:cs="宋体" w:hint="eastAsia"/>
          <w:kern w:val="0"/>
          <w:szCs w:val="21"/>
        </w:rPr>
        <w:t>排放同一种污染物，其距离小于该两个排气筒的高度之和时，应以一个等效排气筒代表该两个排气筒。</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A2 </w:t>
      </w:r>
      <w:r w:rsidRPr="00EE7BE5">
        <w:rPr>
          <w:rFonts w:cs="宋体" w:hint="eastAsia"/>
          <w:kern w:val="0"/>
          <w:szCs w:val="21"/>
        </w:rPr>
        <w:t>等效排气筒的有关参数计算方法如下。</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A2.1 </w:t>
      </w:r>
      <w:r w:rsidRPr="00EE7BE5">
        <w:rPr>
          <w:rFonts w:cs="宋体" w:hint="eastAsia"/>
          <w:kern w:val="0"/>
          <w:szCs w:val="21"/>
        </w:rPr>
        <w:t>等效排气筒污染物排放速率，按式（</w:t>
      </w:r>
      <w:r w:rsidRPr="00EE7BE5">
        <w:rPr>
          <w:rFonts w:ascii="宋体" w:hAnsi="宋体" w:cs="宋体"/>
          <w:kern w:val="0"/>
          <w:szCs w:val="21"/>
        </w:rPr>
        <w:t>A1</w:t>
      </w:r>
      <w:r w:rsidRPr="00EE7BE5">
        <w:rPr>
          <w:rFonts w:cs="宋体" w:hint="eastAsia"/>
          <w:kern w:val="0"/>
          <w:szCs w:val="21"/>
        </w:rPr>
        <w:t>）计算：</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sidRPr="00EE7BE5">
        <w:rPr>
          <w:rFonts w:ascii="宋体" w:hAnsi="宋体" w:cs="宋体"/>
          <w:kern w:val="0"/>
          <w:szCs w:val="21"/>
        </w:rPr>
        <w:t>Q=Q</w:t>
      </w:r>
      <w:r w:rsidRPr="00EE7BE5">
        <w:rPr>
          <w:rFonts w:ascii="宋体" w:hAnsi="宋体" w:cs="宋体"/>
          <w:kern w:val="0"/>
          <w:szCs w:val="21"/>
          <w:vertAlign w:val="subscript"/>
        </w:rPr>
        <w:t>1</w:t>
      </w:r>
      <w:r w:rsidRPr="00EE7BE5">
        <w:rPr>
          <w:rFonts w:ascii="宋体" w:hAnsi="宋体" w:cs="宋体"/>
          <w:kern w:val="0"/>
          <w:szCs w:val="21"/>
        </w:rPr>
        <w:t>+Q</w:t>
      </w:r>
      <w:r w:rsidRPr="00EE7BE5">
        <w:rPr>
          <w:rFonts w:ascii="宋体" w:hAnsi="宋体" w:cs="宋体"/>
          <w:kern w:val="0"/>
          <w:szCs w:val="21"/>
          <w:vertAlign w:val="subscript"/>
        </w:rPr>
        <w:t>2</w:t>
      </w:r>
      <w:r w:rsidRPr="00EE7BE5">
        <w:rPr>
          <w:rFonts w:ascii="宋体" w:hAnsi="宋体" w:cs="宋体"/>
          <w:kern w:val="0"/>
          <w:szCs w:val="21"/>
        </w:rPr>
        <w:t xml:space="preserve"> ……………………………………</w:t>
      </w:r>
      <w:r w:rsidRPr="00EE7BE5">
        <w:rPr>
          <w:rFonts w:cs="宋体" w:hint="eastAsia"/>
          <w:kern w:val="0"/>
          <w:szCs w:val="21"/>
        </w:rPr>
        <w:t>（</w:t>
      </w:r>
      <w:r w:rsidRPr="00EE7BE5">
        <w:rPr>
          <w:rFonts w:ascii="宋体" w:hAnsi="宋体" w:cs="宋体"/>
          <w:kern w:val="0"/>
          <w:szCs w:val="21"/>
        </w:rPr>
        <w:t>A1</w:t>
      </w:r>
      <w:r w:rsidRPr="00EE7BE5">
        <w:rPr>
          <w:rFonts w:cs="宋体" w:hint="eastAsia"/>
          <w:kern w:val="0"/>
          <w:szCs w:val="21"/>
        </w:rPr>
        <w:t>）</w:t>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kern w:val="0"/>
          <w:szCs w:val="21"/>
        </w:rPr>
        <w:t xml:space="preserve">　　式中：</w:t>
      </w:r>
      <w:r w:rsidRPr="00EE7BE5">
        <w:rPr>
          <w:rFonts w:ascii="宋体" w:hAnsi="宋体" w:cs="宋体"/>
          <w:kern w:val="0"/>
          <w:szCs w:val="21"/>
        </w:rPr>
        <w:t>Q——</w:t>
      </w:r>
      <w:r w:rsidRPr="00EE7BE5">
        <w:rPr>
          <w:rFonts w:cs="宋体" w:hint="eastAsia"/>
          <w:kern w:val="0"/>
          <w:szCs w:val="21"/>
        </w:rPr>
        <w:t>等效排气筒某污染物排放速率；</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Q</w:t>
      </w:r>
      <w:r w:rsidRPr="00EE7BE5">
        <w:rPr>
          <w:rFonts w:ascii="宋体" w:hAnsi="宋体" w:cs="宋体"/>
          <w:kern w:val="0"/>
          <w:szCs w:val="21"/>
          <w:vertAlign w:val="subscript"/>
        </w:rPr>
        <w:t>1</w:t>
      </w:r>
      <w:r w:rsidRPr="00EE7BE5">
        <w:rPr>
          <w:rFonts w:cs="宋体" w:hint="eastAsia"/>
          <w:kern w:val="0"/>
          <w:szCs w:val="21"/>
        </w:rPr>
        <w:t>、</w:t>
      </w:r>
      <w:r w:rsidRPr="00EE7BE5">
        <w:rPr>
          <w:rFonts w:ascii="宋体" w:hAnsi="宋体" w:cs="宋体"/>
          <w:kern w:val="0"/>
          <w:szCs w:val="21"/>
        </w:rPr>
        <w:t>Q</w:t>
      </w:r>
      <w:r w:rsidRPr="00EE7BE5">
        <w:rPr>
          <w:rFonts w:ascii="宋体" w:hAnsi="宋体" w:cs="宋体"/>
          <w:kern w:val="0"/>
          <w:szCs w:val="21"/>
          <w:vertAlign w:val="subscript"/>
        </w:rPr>
        <w:t>2</w:t>
      </w:r>
      <w:r w:rsidRPr="00EE7BE5">
        <w:rPr>
          <w:rFonts w:ascii="宋体" w:hAnsi="宋体" w:cs="宋体"/>
          <w:kern w:val="0"/>
          <w:szCs w:val="21"/>
        </w:rPr>
        <w:t>——</w:t>
      </w:r>
      <w:r w:rsidRPr="00EE7BE5">
        <w:rPr>
          <w:rFonts w:cs="宋体" w:hint="eastAsia"/>
          <w:kern w:val="0"/>
          <w:szCs w:val="21"/>
        </w:rPr>
        <w:t>排气筒</w:t>
      </w:r>
      <w:r w:rsidRPr="00EE7BE5">
        <w:rPr>
          <w:rFonts w:ascii="宋体" w:hAnsi="宋体" w:cs="宋体"/>
          <w:kern w:val="0"/>
          <w:szCs w:val="21"/>
        </w:rPr>
        <w:t>1</w:t>
      </w:r>
      <w:r w:rsidRPr="00EE7BE5">
        <w:rPr>
          <w:rFonts w:cs="宋体" w:hint="eastAsia"/>
          <w:kern w:val="0"/>
          <w:szCs w:val="21"/>
        </w:rPr>
        <w:t>和排气筒</w:t>
      </w:r>
      <w:r w:rsidRPr="00EE7BE5">
        <w:rPr>
          <w:rFonts w:ascii="宋体" w:hAnsi="宋体" w:cs="宋体"/>
          <w:kern w:val="0"/>
          <w:szCs w:val="21"/>
        </w:rPr>
        <w:t>2</w:t>
      </w:r>
      <w:r w:rsidRPr="00EE7BE5">
        <w:rPr>
          <w:rFonts w:cs="宋体" w:hint="eastAsia"/>
          <w:kern w:val="0"/>
          <w:szCs w:val="21"/>
        </w:rPr>
        <w:t>的某污染物排放速率。</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A2.2 </w:t>
      </w:r>
      <w:r w:rsidRPr="00EE7BE5">
        <w:rPr>
          <w:rFonts w:cs="宋体" w:hint="eastAsia"/>
          <w:kern w:val="0"/>
          <w:szCs w:val="21"/>
        </w:rPr>
        <w:t>等效排气筒高度按式（</w:t>
      </w:r>
      <w:r w:rsidRPr="00EE7BE5">
        <w:rPr>
          <w:rFonts w:ascii="宋体" w:hAnsi="宋体" w:cs="宋体"/>
          <w:kern w:val="0"/>
          <w:szCs w:val="21"/>
        </w:rPr>
        <w:t>A2</w:t>
      </w:r>
      <w:r w:rsidRPr="00EE7BE5">
        <w:rPr>
          <w:rFonts w:cs="宋体" w:hint="eastAsia"/>
          <w:kern w:val="0"/>
          <w:szCs w:val="21"/>
        </w:rPr>
        <w:t>）计算：</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drawing>
          <wp:inline distT="0" distB="0" distL="0" distR="0">
            <wp:extent cx="1200150" cy="533400"/>
            <wp:effectExtent l="19050" t="0" r="0" b="0"/>
            <wp:docPr id="63" name="图片 63" descr="11290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11290618"/>
                    <pic:cNvPicPr>
                      <a:picLocks noChangeAspect="1" noChangeArrowheads="1"/>
                    </pic:cNvPicPr>
                  </pic:nvPicPr>
                  <pic:blipFill>
                    <a:blip r:embed="rId55"/>
                    <a:srcRect/>
                    <a:stretch>
                      <a:fillRect/>
                    </a:stretch>
                  </pic:blipFill>
                  <pic:spPr bwMode="auto">
                    <a:xfrm>
                      <a:off x="0" y="0"/>
                      <a:ext cx="1200150" cy="533400"/>
                    </a:xfrm>
                    <a:prstGeom prst="rect">
                      <a:avLst/>
                    </a:prstGeom>
                    <a:noFill/>
                    <a:ln w="9525">
                      <a:noFill/>
                      <a:miter lim="800000"/>
                      <a:headEnd/>
                      <a:tailEnd/>
                    </a:ln>
                  </pic:spPr>
                </pic:pic>
              </a:graphicData>
            </a:graphic>
          </wp:inline>
        </w:drawing>
      </w:r>
      <w:r w:rsidRPr="00EE7BE5">
        <w:rPr>
          <w:rFonts w:ascii="宋体" w:hAnsi="宋体" w:cs="宋体"/>
          <w:kern w:val="0"/>
          <w:szCs w:val="21"/>
        </w:rPr>
        <w:t>……………………………</w:t>
      </w:r>
      <w:r w:rsidRPr="00EE7BE5">
        <w:rPr>
          <w:rFonts w:cs="宋体" w:hint="eastAsia"/>
          <w:kern w:val="0"/>
          <w:szCs w:val="21"/>
        </w:rPr>
        <w:t>（</w:t>
      </w:r>
      <w:r w:rsidRPr="00EE7BE5">
        <w:rPr>
          <w:rFonts w:ascii="宋体" w:hAnsi="宋体" w:cs="宋体"/>
          <w:kern w:val="0"/>
          <w:szCs w:val="21"/>
        </w:rPr>
        <w:t>A2</w:t>
      </w:r>
      <w:r w:rsidRPr="00EE7BE5">
        <w:rPr>
          <w:rFonts w:cs="宋体" w:hint="eastAsia"/>
          <w:kern w:val="0"/>
          <w:szCs w:val="21"/>
        </w:rPr>
        <w:t>）</w:t>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kern w:val="0"/>
          <w:szCs w:val="21"/>
        </w:rPr>
        <w:t xml:space="preserve">　　式中：</w:t>
      </w:r>
      <w:r w:rsidRPr="00EE7BE5">
        <w:rPr>
          <w:rFonts w:ascii="宋体" w:hAnsi="宋体" w:cs="宋体"/>
          <w:kern w:val="0"/>
          <w:szCs w:val="21"/>
        </w:rPr>
        <w:t>h——</w:t>
      </w:r>
      <w:r w:rsidRPr="00EE7BE5">
        <w:rPr>
          <w:rFonts w:cs="宋体" w:hint="eastAsia"/>
          <w:kern w:val="0"/>
          <w:szCs w:val="21"/>
        </w:rPr>
        <w:t>等效排气筒高度；</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h</w:t>
      </w:r>
      <w:r w:rsidRPr="00EE7BE5">
        <w:rPr>
          <w:rFonts w:ascii="宋体" w:hAnsi="宋体" w:cs="宋体"/>
          <w:kern w:val="0"/>
          <w:szCs w:val="21"/>
          <w:vertAlign w:val="subscript"/>
        </w:rPr>
        <w:t>1</w:t>
      </w:r>
      <w:r w:rsidRPr="00EE7BE5">
        <w:rPr>
          <w:rFonts w:cs="宋体" w:hint="eastAsia"/>
          <w:kern w:val="0"/>
          <w:szCs w:val="21"/>
        </w:rPr>
        <w:t>、</w:t>
      </w:r>
      <w:r w:rsidRPr="00EE7BE5">
        <w:rPr>
          <w:rFonts w:ascii="宋体" w:hAnsi="宋体" w:cs="宋体"/>
          <w:kern w:val="0"/>
          <w:szCs w:val="21"/>
        </w:rPr>
        <w:t>h</w:t>
      </w:r>
      <w:r w:rsidRPr="00EE7BE5">
        <w:rPr>
          <w:rFonts w:ascii="宋体" w:hAnsi="宋体" w:cs="宋体"/>
          <w:kern w:val="0"/>
          <w:szCs w:val="21"/>
          <w:vertAlign w:val="subscript"/>
        </w:rPr>
        <w:t>2</w:t>
      </w:r>
      <w:r w:rsidRPr="00EE7BE5">
        <w:rPr>
          <w:rFonts w:ascii="宋体" w:hAnsi="宋体" w:cs="宋体"/>
          <w:kern w:val="0"/>
          <w:szCs w:val="21"/>
        </w:rPr>
        <w:t>——</w:t>
      </w:r>
      <w:r w:rsidRPr="00EE7BE5">
        <w:rPr>
          <w:rFonts w:cs="宋体" w:hint="eastAsia"/>
          <w:kern w:val="0"/>
          <w:szCs w:val="21"/>
        </w:rPr>
        <w:t>排气筒</w:t>
      </w:r>
      <w:r w:rsidRPr="00EE7BE5">
        <w:rPr>
          <w:rFonts w:ascii="宋体" w:hAnsi="宋体" w:cs="宋体"/>
          <w:kern w:val="0"/>
          <w:szCs w:val="21"/>
        </w:rPr>
        <w:t>1</w:t>
      </w:r>
      <w:r w:rsidRPr="00EE7BE5">
        <w:rPr>
          <w:rFonts w:cs="宋体" w:hint="eastAsia"/>
          <w:kern w:val="0"/>
          <w:szCs w:val="21"/>
        </w:rPr>
        <w:t>和排气筒</w:t>
      </w:r>
      <w:r w:rsidRPr="00EE7BE5">
        <w:rPr>
          <w:rFonts w:ascii="宋体" w:hAnsi="宋体" w:cs="宋体"/>
          <w:kern w:val="0"/>
          <w:szCs w:val="21"/>
        </w:rPr>
        <w:t>2</w:t>
      </w:r>
      <w:r w:rsidRPr="00EE7BE5">
        <w:rPr>
          <w:rFonts w:cs="宋体" w:hint="eastAsia"/>
          <w:kern w:val="0"/>
          <w:szCs w:val="21"/>
        </w:rPr>
        <w:t>的高度。</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A2.3 </w:t>
      </w:r>
      <w:r w:rsidRPr="00EE7BE5">
        <w:rPr>
          <w:rFonts w:cs="宋体" w:hint="eastAsia"/>
          <w:kern w:val="0"/>
          <w:szCs w:val="21"/>
        </w:rPr>
        <w:t>等效排气筒的位置：</w:t>
      </w:r>
      <w:r w:rsidRPr="00EE7BE5">
        <w:rPr>
          <w:rFonts w:ascii="宋体" w:hAnsi="宋体" w:cs="宋体"/>
          <w:kern w:val="0"/>
          <w:szCs w:val="21"/>
        </w:rPr>
        <w:br/>
      </w:r>
      <w:r w:rsidRPr="00EE7BE5">
        <w:rPr>
          <w:rFonts w:cs="宋体" w:hint="eastAsia"/>
          <w:kern w:val="0"/>
          <w:szCs w:val="21"/>
        </w:rPr>
        <w:t xml:space="preserve">　　等效排气筒的位置，应于排气筒</w:t>
      </w:r>
      <w:r w:rsidRPr="00EE7BE5">
        <w:rPr>
          <w:rFonts w:ascii="宋体" w:hAnsi="宋体" w:cs="宋体"/>
          <w:kern w:val="0"/>
          <w:szCs w:val="21"/>
        </w:rPr>
        <w:t>1</w:t>
      </w:r>
      <w:r w:rsidRPr="00EE7BE5">
        <w:rPr>
          <w:rFonts w:cs="宋体" w:hint="eastAsia"/>
          <w:kern w:val="0"/>
          <w:szCs w:val="21"/>
        </w:rPr>
        <w:t>和排气筒</w:t>
      </w:r>
      <w:r w:rsidRPr="00EE7BE5">
        <w:rPr>
          <w:rFonts w:ascii="宋体" w:hAnsi="宋体" w:cs="宋体"/>
          <w:kern w:val="0"/>
          <w:szCs w:val="21"/>
        </w:rPr>
        <w:t>2</w:t>
      </w:r>
      <w:r w:rsidRPr="00EE7BE5">
        <w:rPr>
          <w:rFonts w:cs="宋体" w:hint="eastAsia"/>
          <w:kern w:val="0"/>
          <w:szCs w:val="21"/>
        </w:rPr>
        <w:t>的连线上，若以排气筒</w:t>
      </w:r>
      <w:r w:rsidRPr="00EE7BE5">
        <w:rPr>
          <w:rFonts w:ascii="宋体" w:hAnsi="宋体" w:cs="宋体"/>
          <w:kern w:val="0"/>
          <w:szCs w:val="21"/>
        </w:rPr>
        <w:t>1</w:t>
      </w:r>
      <w:r w:rsidRPr="00EE7BE5">
        <w:rPr>
          <w:rFonts w:cs="宋体" w:hint="eastAsia"/>
          <w:kern w:val="0"/>
          <w:szCs w:val="21"/>
        </w:rPr>
        <w:t>为原点，则等效排气筒距原点的距离按式（</w:t>
      </w:r>
      <w:r w:rsidRPr="00EE7BE5">
        <w:rPr>
          <w:rFonts w:ascii="宋体" w:hAnsi="宋体" w:cs="宋体"/>
          <w:kern w:val="0"/>
          <w:szCs w:val="21"/>
        </w:rPr>
        <w:t>A3</w:t>
      </w:r>
      <w:r w:rsidRPr="00EE7BE5">
        <w:rPr>
          <w:rFonts w:cs="宋体" w:hint="eastAsia"/>
          <w:kern w:val="0"/>
          <w:szCs w:val="21"/>
        </w:rPr>
        <w:t>）计算：</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sidRPr="00EE7BE5">
        <w:rPr>
          <w:rFonts w:ascii="宋体" w:hAnsi="宋体" w:cs="宋体"/>
          <w:kern w:val="0"/>
          <w:szCs w:val="21"/>
        </w:rPr>
        <w:t>x=a</w:t>
      </w:r>
      <w:r w:rsidRPr="00EE7BE5">
        <w:rPr>
          <w:rFonts w:cs="宋体" w:hint="eastAsia"/>
          <w:kern w:val="0"/>
          <w:szCs w:val="21"/>
        </w:rPr>
        <w:t>（</w:t>
      </w:r>
      <w:r w:rsidRPr="00EE7BE5">
        <w:rPr>
          <w:rFonts w:ascii="宋体" w:hAnsi="宋体" w:cs="宋体"/>
          <w:kern w:val="0"/>
          <w:szCs w:val="21"/>
        </w:rPr>
        <w:t>Q-Q</w:t>
      </w:r>
      <w:r w:rsidRPr="00EE7BE5">
        <w:rPr>
          <w:rFonts w:ascii="宋体" w:hAnsi="宋体" w:cs="宋体"/>
          <w:kern w:val="0"/>
          <w:szCs w:val="21"/>
          <w:vertAlign w:val="subscript"/>
        </w:rPr>
        <w:t>1</w:t>
      </w:r>
      <w:r w:rsidRPr="00EE7BE5">
        <w:rPr>
          <w:rFonts w:cs="宋体" w:hint="eastAsia"/>
          <w:kern w:val="0"/>
          <w:szCs w:val="21"/>
        </w:rPr>
        <w:t>）</w:t>
      </w:r>
      <w:r w:rsidRPr="00EE7BE5">
        <w:rPr>
          <w:rFonts w:ascii="宋体" w:hAnsi="宋体" w:cs="宋体"/>
          <w:kern w:val="0"/>
          <w:szCs w:val="21"/>
        </w:rPr>
        <w:t>/Q=aQ</w:t>
      </w:r>
      <w:r w:rsidRPr="00EE7BE5">
        <w:rPr>
          <w:rFonts w:ascii="宋体" w:hAnsi="宋体" w:cs="宋体"/>
          <w:kern w:val="0"/>
          <w:szCs w:val="21"/>
          <w:vertAlign w:val="subscript"/>
        </w:rPr>
        <w:t>2</w:t>
      </w:r>
      <w:r w:rsidRPr="00EE7BE5">
        <w:rPr>
          <w:rFonts w:ascii="宋体" w:hAnsi="宋体" w:cs="宋体"/>
          <w:kern w:val="0"/>
          <w:szCs w:val="21"/>
        </w:rPr>
        <w:t>/Q …………………</w:t>
      </w:r>
      <w:r w:rsidRPr="00EE7BE5">
        <w:rPr>
          <w:rFonts w:cs="宋体" w:hint="eastAsia"/>
          <w:kern w:val="0"/>
          <w:szCs w:val="21"/>
        </w:rPr>
        <w:t>（</w:t>
      </w:r>
      <w:r w:rsidRPr="00EE7BE5">
        <w:rPr>
          <w:rFonts w:ascii="宋体" w:hAnsi="宋体" w:cs="宋体"/>
          <w:kern w:val="0"/>
          <w:szCs w:val="21"/>
        </w:rPr>
        <w:t>A3</w:t>
      </w:r>
      <w:r w:rsidRPr="00EE7BE5">
        <w:rPr>
          <w:rFonts w:cs="宋体" w:hint="eastAsia"/>
          <w:kern w:val="0"/>
          <w:szCs w:val="21"/>
        </w:rPr>
        <w:t>）</w:t>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kern w:val="0"/>
          <w:szCs w:val="21"/>
        </w:rPr>
        <w:t xml:space="preserve">　　式中</w:t>
      </w:r>
      <w:r w:rsidRPr="00EE7BE5">
        <w:rPr>
          <w:rFonts w:ascii="宋体" w:hAnsi="宋体" w:cs="宋体"/>
          <w:kern w:val="0"/>
          <w:szCs w:val="21"/>
        </w:rPr>
        <w:t>x——</w:t>
      </w:r>
      <w:r w:rsidRPr="00EE7BE5">
        <w:rPr>
          <w:rFonts w:cs="宋体" w:hint="eastAsia"/>
          <w:kern w:val="0"/>
          <w:szCs w:val="21"/>
        </w:rPr>
        <w:t>等效排气筒距排气筒</w:t>
      </w:r>
      <w:r w:rsidRPr="00EE7BE5">
        <w:rPr>
          <w:rFonts w:ascii="宋体" w:hAnsi="宋体" w:cs="宋体"/>
          <w:kern w:val="0"/>
          <w:szCs w:val="21"/>
        </w:rPr>
        <w:t>1</w:t>
      </w:r>
      <w:r w:rsidRPr="00EE7BE5">
        <w:rPr>
          <w:rFonts w:cs="宋体" w:hint="eastAsia"/>
          <w:kern w:val="0"/>
          <w:szCs w:val="21"/>
        </w:rPr>
        <w:t>的距离；</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a——</w:t>
      </w:r>
      <w:r w:rsidRPr="00EE7BE5">
        <w:rPr>
          <w:rFonts w:cs="宋体" w:hint="eastAsia"/>
          <w:kern w:val="0"/>
          <w:szCs w:val="21"/>
        </w:rPr>
        <w:t>排气筒</w:t>
      </w:r>
      <w:r w:rsidRPr="00EE7BE5">
        <w:rPr>
          <w:rFonts w:ascii="宋体" w:hAnsi="宋体" w:cs="宋体"/>
          <w:kern w:val="0"/>
          <w:szCs w:val="21"/>
        </w:rPr>
        <w:t>1</w:t>
      </w:r>
      <w:r w:rsidRPr="00EE7BE5">
        <w:rPr>
          <w:rFonts w:cs="宋体" w:hint="eastAsia"/>
          <w:kern w:val="0"/>
          <w:szCs w:val="21"/>
        </w:rPr>
        <w:t>至排气筒</w:t>
      </w:r>
      <w:r w:rsidRPr="00EE7BE5">
        <w:rPr>
          <w:rFonts w:ascii="宋体" w:hAnsi="宋体" w:cs="宋体"/>
          <w:kern w:val="0"/>
          <w:szCs w:val="21"/>
        </w:rPr>
        <w:t>2</w:t>
      </w:r>
      <w:r w:rsidRPr="00EE7BE5">
        <w:rPr>
          <w:rFonts w:cs="宋体" w:hint="eastAsia"/>
          <w:kern w:val="0"/>
          <w:szCs w:val="21"/>
        </w:rPr>
        <w:t>的距离；</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Q</w:t>
      </w:r>
      <w:r w:rsidRPr="00EE7BE5">
        <w:rPr>
          <w:rFonts w:cs="宋体" w:hint="eastAsia"/>
          <w:kern w:val="0"/>
          <w:szCs w:val="21"/>
        </w:rPr>
        <w:t>、</w:t>
      </w:r>
      <w:r w:rsidRPr="00EE7BE5">
        <w:rPr>
          <w:rFonts w:ascii="宋体" w:hAnsi="宋体" w:cs="宋体"/>
          <w:kern w:val="0"/>
          <w:szCs w:val="21"/>
        </w:rPr>
        <w:t>Q</w:t>
      </w:r>
      <w:r w:rsidRPr="00EE7BE5">
        <w:rPr>
          <w:rFonts w:ascii="宋体" w:hAnsi="宋体" w:cs="宋体"/>
          <w:kern w:val="0"/>
          <w:szCs w:val="21"/>
          <w:vertAlign w:val="subscript"/>
        </w:rPr>
        <w:t>1</w:t>
      </w:r>
      <w:r w:rsidRPr="00EE7BE5">
        <w:rPr>
          <w:rFonts w:cs="宋体" w:hint="eastAsia"/>
          <w:kern w:val="0"/>
          <w:szCs w:val="21"/>
        </w:rPr>
        <w:t>、</w:t>
      </w:r>
      <w:r w:rsidRPr="00EE7BE5">
        <w:rPr>
          <w:rFonts w:ascii="宋体" w:hAnsi="宋体" w:cs="宋体"/>
          <w:kern w:val="0"/>
          <w:szCs w:val="21"/>
        </w:rPr>
        <w:t>Q</w:t>
      </w:r>
      <w:r w:rsidRPr="00EE7BE5">
        <w:rPr>
          <w:rFonts w:ascii="宋体" w:hAnsi="宋体" w:cs="宋体"/>
          <w:kern w:val="0"/>
          <w:szCs w:val="21"/>
          <w:vertAlign w:val="subscript"/>
        </w:rPr>
        <w:t>2</w:t>
      </w:r>
      <w:r w:rsidRPr="00EE7BE5">
        <w:rPr>
          <w:rFonts w:ascii="宋体" w:hAnsi="宋体" w:cs="宋体"/>
          <w:kern w:val="0"/>
          <w:szCs w:val="21"/>
        </w:rPr>
        <w:t>——</w:t>
      </w:r>
      <w:r w:rsidRPr="00EE7BE5">
        <w:rPr>
          <w:rFonts w:cs="宋体" w:hint="eastAsia"/>
          <w:kern w:val="0"/>
          <w:szCs w:val="21"/>
        </w:rPr>
        <w:t>同</w:t>
      </w:r>
      <w:r w:rsidRPr="00EE7BE5">
        <w:rPr>
          <w:rFonts w:ascii="宋体" w:hAnsi="宋体" w:cs="宋体"/>
          <w:kern w:val="0"/>
          <w:szCs w:val="21"/>
        </w:rPr>
        <w:t>A2.1</w:t>
      </w:r>
      <w:r w:rsidRPr="00EE7BE5">
        <w:rPr>
          <w:rFonts w:cs="宋体" w:hint="eastAsia"/>
          <w:kern w:val="0"/>
          <w:szCs w:val="21"/>
        </w:rPr>
        <w:t>。</w:t>
      </w:r>
      <w:r w:rsidRPr="00EE7BE5">
        <w:rPr>
          <w:rFonts w:ascii="宋体" w:hAnsi="宋体" w:cs="宋体"/>
          <w:kern w:val="0"/>
          <w:szCs w:val="21"/>
        </w:rPr>
        <w:br/>
      </w:r>
      <w:r w:rsidRPr="00EE7BE5">
        <w:rPr>
          <w:rFonts w:ascii="宋体" w:hAnsi="宋体" w:cs="宋体"/>
          <w:kern w:val="0"/>
          <w:szCs w:val="21"/>
        </w:rPr>
        <w:br/>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ascii="宋体" w:hAnsi="宋体" w:cs="宋体"/>
          <w:kern w:val="0"/>
          <w:szCs w:val="21"/>
        </w:rPr>
        <w:t> </w:t>
      </w:r>
    </w:p>
    <w:p w:rsidR="00F60D43" w:rsidRPr="00EE7BE5" w:rsidRDefault="00F60D43" w:rsidP="00F60D43">
      <w:pPr>
        <w:widowControl/>
        <w:snapToGrid w:val="0"/>
        <w:spacing w:before="100" w:beforeAutospacing="1" w:after="100" w:afterAutospacing="1"/>
        <w:ind w:firstLineChars="0" w:firstLine="0"/>
        <w:rPr>
          <w:rFonts w:ascii="宋体" w:hAnsi="宋体" w:cs="宋体"/>
          <w:kern w:val="0"/>
        </w:rPr>
      </w:pPr>
      <w:r w:rsidRPr="00EE7BE5">
        <w:rPr>
          <w:rFonts w:cs="宋体" w:hint="eastAsia"/>
          <w:b/>
          <w:bCs/>
          <w:kern w:val="0"/>
        </w:rPr>
        <w:lastRenderedPageBreak/>
        <w:t>附录</w:t>
      </w:r>
      <w:r w:rsidRPr="00EE7BE5">
        <w:rPr>
          <w:rFonts w:ascii="宋体" w:hAnsi="宋体" w:cs="宋体"/>
          <w:b/>
          <w:bCs/>
          <w:kern w:val="0"/>
        </w:rPr>
        <w:t>B</w:t>
      </w:r>
      <w:r w:rsidRPr="00EE7BE5">
        <w:rPr>
          <w:rFonts w:cs="宋体" w:hint="eastAsia"/>
          <w:b/>
          <w:bCs/>
          <w:kern w:val="0"/>
        </w:rPr>
        <w:t>（标准的附录）</w:t>
      </w:r>
      <w:r w:rsidRPr="00EE7BE5">
        <w:rPr>
          <w:rFonts w:ascii="宋体" w:hAnsi="宋体" w:cs="宋体"/>
          <w:b/>
          <w:bCs/>
          <w:kern w:val="0"/>
          <w:szCs w:val="21"/>
        </w:rPr>
        <w:br/>
      </w:r>
      <w:r w:rsidRPr="00EE7BE5">
        <w:rPr>
          <w:rFonts w:cs="宋体" w:hint="eastAsia"/>
          <w:b/>
          <w:bCs/>
          <w:kern w:val="0"/>
        </w:rPr>
        <w:t>确定某排气筒最高允许排放速率的内插法和外推法</w:t>
      </w:r>
      <w:r w:rsidRPr="00EE7BE5">
        <w:rPr>
          <w:rFonts w:cs="宋体" w:hint="eastAsia"/>
          <w:kern w:val="0"/>
          <w:szCs w:val="21"/>
        </w:rPr>
        <w:t xml:space="preserve">　　</w:t>
      </w:r>
      <w:r w:rsidRPr="00EE7BE5">
        <w:rPr>
          <w:rFonts w:ascii="宋体" w:hAnsi="宋体" w:cs="宋体"/>
          <w:kern w:val="0"/>
          <w:szCs w:val="21"/>
        </w:rPr>
        <w:t xml:space="preserve">B1 </w:t>
      </w:r>
      <w:r w:rsidRPr="00EE7BE5">
        <w:rPr>
          <w:rFonts w:cs="宋体" w:hint="eastAsia"/>
          <w:kern w:val="0"/>
          <w:szCs w:val="21"/>
        </w:rPr>
        <w:t>某排气筒高度处于表列两高度之间，用内插法计算其最高允许排放速率，按式（</w:t>
      </w:r>
      <w:r w:rsidRPr="00EE7BE5">
        <w:rPr>
          <w:rFonts w:ascii="宋体" w:hAnsi="宋体" w:cs="宋体"/>
          <w:kern w:val="0"/>
          <w:szCs w:val="21"/>
        </w:rPr>
        <w:t>B1</w:t>
      </w:r>
      <w:r w:rsidRPr="00EE7BE5">
        <w:rPr>
          <w:rFonts w:cs="宋体" w:hint="eastAsia"/>
          <w:kern w:val="0"/>
          <w:szCs w:val="21"/>
        </w:rPr>
        <w:t>）计算：</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sidRPr="00EE7BE5">
        <w:rPr>
          <w:rFonts w:ascii="宋体" w:hAnsi="宋体" w:cs="宋体"/>
          <w:kern w:val="0"/>
          <w:szCs w:val="21"/>
        </w:rPr>
        <w:t>Q=Q</w:t>
      </w:r>
      <w:r w:rsidRPr="00EE7BE5">
        <w:rPr>
          <w:rFonts w:ascii="宋体" w:hAnsi="宋体" w:cs="宋体"/>
          <w:kern w:val="0"/>
          <w:szCs w:val="21"/>
          <w:vertAlign w:val="subscript"/>
        </w:rPr>
        <w:t>a</w:t>
      </w:r>
      <w:r w:rsidRPr="00EE7BE5">
        <w:rPr>
          <w:rFonts w:ascii="宋体" w:hAnsi="宋体" w:cs="宋体"/>
          <w:kern w:val="0"/>
          <w:szCs w:val="21"/>
        </w:rPr>
        <w:t>+</w:t>
      </w:r>
      <w:r w:rsidRPr="00EE7BE5">
        <w:rPr>
          <w:rFonts w:cs="宋体" w:hint="eastAsia"/>
          <w:kern w:val="0"/>
          <w:szCs w:val="21"/>
        </w:rPr>
        <w:t>（</w:t>
      </w:r>
      <w:r w:rsidRPr="00EE7BE5">
        <w:rPr>
          <w:rFonts w:ascii="宋体" w:hAnsi="宋体" w:cs="宋体"/>
          <w:kern w:val="0"/>
          <w:szCs w:val="21"/>
        </w:rPr>
        <w:t>Q</w:t>
      </w:r>
      <w:r w:rsidRPr="00EE7BE5">
        <w:rPr>
          <w:rFonts w:ascii="宋体" w:hAnsi="宋体" w:cs="宋体"/>
          <w:kern w:val="0"/>
          <w:szCs w:val="21"/>
          <w:vertAlign w:val="subscript"/>
        </w:rPr>
        <w:t>a+1</w:t>
      </w:r>
      <w:r w:rsidRPr="00EE7BE5">
        <w:rPr>
          <w:rFonts w:ascii="宋体" w:hAnsi="宋体" w:cs="宋体"/>
          <w:kern w:val="0"/>
          <w:szCs w:val="21"/>
        </w:rPr>
        <w:t>-Q</w:t>
      </w:r>
      <w:r w:rsidRPr="00EE7BE5">
        <w:rPr>
          <w:rFonts w:ascii="宋体" w:hAnsi="宋体" w:cs="宋体"/>
          <w:kern w:val="0"/>
          <w:szCs w:val="21"/>
          <w:vertAlign w:val="subscript"/>
        </w:rPr>
        <w:t>a</w:t>
      </w:r>
      <w:r w:rsidRPr="00EE7BE5">
        <w:rPr>
          <w:rFonts w:cs="宋体" w:hint="eastAsia"/>
          <w:kern w:val="0"/>
          <w:szCs w:val="21"/>
        </w:rPr>
        <w:t>）（</w:t>
      </w:r>
      <w:r w:rsidRPr="00EE7BE5">
        <w:rPr>
          <w:rFonts w:ascii="宋体" w:hAnsi="宋体" w:cs="宋体"/>
          <w:kern w:val="0"/>
          <w:szCs w:val="21"/>
        </w:rPr>
        <w:t>h-h</w:t>
      </w:r>
      <w:r w:rsidRPr="00EE7BE5">
        <w:rPr>
          <w:rFonts w:ascii="宋体" w:hAnsi="宋体" w:cs="宋体"/>
          <w:kern w:val="0"/>
          <w:szCs w:val="21"/>
          <w:vertAlign w:val="subscript"/>
        </w:rPr>
        <w:t>a</w:t>
      </w:r>
      <w:r w:rsidRPr="00EE7BE5">
        <w:rPr>
          <w:rFonts w:cs="宋体" w:hint="eastAsia"/>
          <w:kern w:val="0"/>
          <w:szCs w:val="21"/>
        </w:rPr>
        <w:t>）</w:t>
      </w:r>
      <w:r w:rsidRPr="00EE7BE5">
        <w:rPr>
          <w:rFonts w:ascii="宋体" w:hAnsi="宋体" w:cs="宋体"/>
          <w:kern w:val="0"/>
          <w:szCs w:val="21"/>
        </w:rPr>
        <w:t>/</w:t>
      </w:r>
      <w:r w:rsidRPr="00EE7BE5">
        <w:rPr>
          <w:rFonts w:cs="宋体" w:hint="eastAsia"/>
          <w:kern w:val="0"/>
          <w:szCs w:val="21"/>
        </w:rPr>
        <w:t>（</w:t>
      </w:r>
      <w:r w:rsidRPr="00EE7BE5">
        <w:rPr>
          <w:rFonts w:ascii="宋体" w:hAnsi="宋体" w:cs="宋体"/>
          <w:kern w:val="0"/>
          <w:szCs w:val="21"/>
        </w:rPr>
        <w:t>h</w:t>
      </w:r>
      <w:r w:rsidRPr="00EE7BE5">
        <w:rPr>
          <w:rFonts w:ascii="宋体" w:hAnsi="宋体" w:cs="宋体"/>
          <w:kern w:val="0"/>
          <w:szCs w:val="21"/>
          <w:vertAlign w:val="subscript"/>
        </w:rPr>
        <w:t>a+1</w:t>
      </w:r>
      <w:r w:rsidRPr="00EE7BE5">
        <w:rPr>
          <w:rFonts w:ascii="宋体" w:hAnsi="宋体" w:cs="宋体"/>
          <w:kern w:val="0"/>
          <w:szCs w:val="21"/>
        </w:rPr>
        <w:t>-h</w:t>
      </w:r>
      <w:r w:rsidRPr="00EE7BE5">
        <w:rPr>
          <w:rFonts w:ascii="宋体" w:hAnsi="宋体" w:cs="宋体"/>
          <w:kern w:val="0"/>
          <w:szCs w:val="21"/>
          <w:vertAlign w:val="subscript"/>
        </w:rPr>
        <w:t>a</w:t>
      </w:r>
      <w:r w:rsidRPr="00EE7BE5">
        <w:rPr>
          <w:rFonts w:cs="宋体" w:hint="eastAsia"/>
          <w:kern w:val="0"/>
          <w:szCs w:val="21"/>
        </w:rPr>
        <w:t>）</w:t>
      </w:r>
      <w:r w:rsidRPr="00EE7BE5">
        <w:rPr>
          <w:rFonts w:ascii="宋体" w:hAnsi="宋体" w:cs="宋体"/>
          <w:kern w:val="0"/>
          <w:szCs w:val="21"/>
        </w:rPr>
        <w:t>……………</w:t>
      </w:r>
      <w:r w:rsidRPr="00EE7BE5">
        <w:rPr>
          <w:rFonts w:cs="宋体" w:hint="eastAsia"/>
          <w:kern w:val="0"/>
          <w:szCs w:val="21"/>
        </w:rPr>
        <w:t>（</w:t>
      </w:r>
      <w:r w:rsidRPr="00EE7BE5">
        <w:rPr>
          <w:rFonts w:ascii="宋体" w:hAnsi="宋体" w:cs="宋体"/>
          <w:kern w:val="0"/>
          <w:szCs w:val="21"/>
        </w:rPr>
        <w:t>B1</w:t>
      </w:r>
      <w:r w:rsidRPr="00EE7BE5">
        <w:rPr>
          <w:rFonts w:cs="宋体" w:hint="eastAsia"/>
          <w:kern w:val="0"/>
          <w:szCs w:val="21"/>
        </w:rPr>
        <w:t>）</w:t>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kern w:val="0"/>
          <w:szCs w:val="21"/>
        </w:rPr>
        <w:t xml:space="preserve">　　式中：</w:t>
      </w:r>
      <w:r w:rsidRPr="00EE7BE5">
        <w:rPr>
          <w:rFonts w:ascii="宋体" w:hAnsi="宋体" w:cs="宋体"/>
          <w:kern w:val="0"/>
          <w:szCs w:val="21"/>
        </w:rPr>
        <w:t>Q——</w:t>
      </w:r>
      <w:r w:rsidRPr="00EE7BE5">
        <w:rPr>
          <w:rFonts w:cs="宋体" w:hint="eastAsia"/>
          <w:kern w:val="0"/>
          <w:szCs w:val="21"/>
        </w:rPr>
        <w:t>某排气筒最高允许排放速率；</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Q</w:t>
      </w:r>
      <w:r w:rsidRPr="00EE7BE5">
        <w:rPr>
          <w:rFonts w:ascii="宋体" w:hAnsi="宋体" w:cs="宋体"/>
          <w:kern w:val="0"/>
          <w:szCs w:val="21"/>
          <w:vertAlign w:val="subscript"/>
        </w:rPr>
        <w:t>a</w:t>
      </w:r>
      <w:r w:rsidRPr="00EE7BE5">
        <w:rPr>
          <w:rFonts w:ascii="宋体" w:hAnsi="宋体" w:cs="宋体"/>
          <w:kern w:val="0"/>
          <w:szCs w:val="21"/>
        </w:rPr>
        <w:t>——</w:t>
      </w:r>
      <w:r w:rsidRPr="00EE7BE5">
        <w:rPr>
          <w:rFonts w:cs="宋体" w:hint="eastAsia"/>
          <w:kern w:val="0"/>
          <w:szCs w:val="21"/>
        </w:rPr>
        <w:t>比某排气筒低的表列限值中的最大值；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Q</w:t>
      </w:r>
      <w:r w:rsidRPr="00EE7BE5">
        <w:rPr>
          <w:rFonts w:ascii="宋体" w:hAnsi="宋体" w:cs="宋体"/>
          <w:kern w:val="0"/>
          <w:szCs w:val="21"/>
          <w:vertAlign w:val="subscript"/>
        </w:rPr>
        <w:t>a+1</w:t>
      </w:r>
      <w:r w:rsidRPr="00EE7BE5">
        <w:rPr>
          <w:rFonts w:ascii="宋体" w:hAnsi="宋体" w:cs="宋体"/>
          <w:kern w:val="0"/>
          <w:szCs w:val="21"/>
        </w:rPr>
        <w:t>——</w:t>
      </w:r>
      <w:r w:rsidRPr="00EE7BE5">
        <w:rPr>
          <w:rFonts w:cs="宋体" w:hint="eastAsia"/>
          <w:kern w:val="0"/>
          <w:szCs w:val="21"/>
        </w:rPr>
        <w:t>比某排气筒高的表列限值中的最小值；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h——</w:t>
      </w:r>
      <w:r w:rsidRPr="00EE7BE5">
        <w:rPr>
          <w:rFonts w:cs="宋体" w:hint="eastAsia"/>
          <w:kern w:val="0"/>
          <w:szCs w:val="21"/>
        </w:rPr>
        <w:t>某排气筒的几何高度；</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h</w:t>
      </w:r>
      <w:r w:rsidRPr="00EE7BE5">
        <w:rPr>
          <w:rFonts w:ascii="宋体" w:hAnsi="宋体" w:cs="宋体"/>
          <w:kern w:val="0"/>
          <w:szCs w:val="21"/>
          <w:vertAlign w:val="subscript"/>
        </w:rPr>
        <w:t>a</w:t>
      </w:r>
      <w:r w:rsidRPr="00EE7BE5">
        <w:rPr>
          <w:rFonts w:ascii="宋体" w:hAnsi="宋体" w:cs="宋体"/>
          <w:kern w:val="0"/>
          <w:szCs w:val="21"/>
        </w:rPr>
        <w:t>——</w:t>
      </w:r>
      <w:r w:rsidRPr="00EE7BE5">
        <w:rPr>
          <w:rFonts w:cs="宋体" w:hint="eastAsia"/>
          <w:kern w:val="0"/>
          <w:szCs w:val="21"/>
        </w:rPr>
        <w:t>比某排气筒低的表列高度中的最大值；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h</w:t>
      </w:r>
      <w:r w:rsidRPr="00EE7BE5">
        <w:rPr>
          <w:rFonts w:ascii="宋体" w:hAnsi="宋体" w:cs="宋体"/>
          <w:kern w:val="0"/>
          <w:szCs w:val="21"/>
          <w:vertAlign w:val="subscript"/>
        </w:rPr>
        <w:t>a+1</w:t>
      </w:r>
      <w:r w:rsidRPr="00EE7BE5">
        <w:rPr>
          <w:rFonts w:ascii="宋体" w:hAnsi="宋体" w:cs="宋体"/>
          <w:kern w:val="0"/>
          <w:szCs w:val="21"/>
        </w:rPr>
        <w:t>——</w:t>
      </w:r>
      <w:r w:rsidRPr="00EE7BE5">
        <w:rPr>
          <w:rFonts w:cs="宋体" w:hint="eastAsia"/>
          <w:kern w:val="0"/>
          <w:szCs w:val="21"/>
        </w:rPr>
        <w:t>比某排气筒高的表列高度中的最小值。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B2 </w:t>
      </w:r>
      <w:r w:rsidRPr="00EE7BE5">
        <w:rPr>
          <w:rFonts w:cs="宋体" w:hint="eastAsia"/>
          <w:kern w:val="0"/>
          <w:szCs w:val="21"/>
        </w:rPr>
        <w:t>某排气筒高度高于本标准表列排气筒高度的最高值，用外推法计算其最高允许排放速率，按式（</w:t>
      </w:r>
      <w:r w:rsidRPr="00EE7BE5">
        <w:rPr>
          <w:rFonts w:ascii="宋体" w:hAnsi="宋体" w:cs="宋体"/>
          <w:kern w:val="0"/>
          <w:szCs w:val="21"/>
        </w:rPr>
        <w:t>B2</w:t>
      </w:r>
      <w:r w:rsidRPr="00EE7BE5">
        <w:rPr>
          <w:rFonts w:cs="宋体" w:hint="eastAsia"/>
          <w:kern w:val="0"/>
          <w:szCs w:val="21"/>
        </w:rPr>
        <w:t>）计算：</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sidRPr="00EE7BE5">
        <w:rPr>
          <w:rFonts w:ascii="宋体" w:hAnsi="宋体" w:cs="宋体"/>
          <w:kern w:val="0"/>
          <w:szCs w:val="21"/>
        </w:rPr>
        <w:t>Q=Q</w:t>
      </w:r>
      <w:r w:rsidRPr="00EE7BE5">
        <w:rPr>
          <w:rFonts w:ascii="宋体" w:hAnsi="宋体" w:cs="宋体"/>
          <w:kern w:val="0"/>
          <w:szCs w:val="21"/>
          <w:vertAlign w:val="subscript"/>
        </w:rPr>
        <w:t>b</w:t>
      </w:r>
      <w:r w:rsidRPr="00EE7BE5">
        <w:rPr>
          <w:rFonts w:cs="宋体" w:hint="eastAsia"/>
          <w:kern w:val="0"/>
          <w:szCs w:val="21"/>
        </w:rPr>
        <w:t>（</w:t>
      </w:r>
      <w:r w:rsidRPr="00EE7BE5">
        <w:rPr>
          <w:rFonts w:ascii="宋体" w:hAnsi="宋体" w:cs="宋体"/>
          <w:kern w:val="0"/>
          <w:szCs w:val="21"/>
        </w:rPr>
        <w:t>h/h</w:t>
      </w:r>
      <w:r w:rsidRPr="00EE7BE5">
        <w:rPr>
          <w:rFonts w:ascii="宋体" w:hAnsi="宋体" w:cs="宋体"/>
          <w:kern w:val="0"/>
          <w:szCs w:val="21"/>
          <w:vertAlign w:val="subscript"/>
        </w:rPr>
        <w:t>b</w:t>
      </w:r>
      <w:r w:rsidRPr="00EE7BE5">
        <w:rPr>
          <w:rFonts w:cs="宋体" w:hint="eastAsia"/>
          <w:kern w:val="0"/>
          <w:szCs w:val="21"/>
        </w:rPr>
        <w:t>）</w:t>
      </w:r>
      <w:r w:rsidRPr="00EE7BE5">
        <w:rPr>
          <w:rFonts w:ascii="宋体" w:hAnsi="宋体" w:cs="宋体"/>
          <w:kern w:val="0"/>
          <w:szCs w:val="21"/>
          <w:vertAlign w:val="superscript"/>
        </w:rPr>
        <w:t>2</w:t>
      </w:r>
      <w:r w:rsidRPr="00EE7BE5">
        <w:rPr>
          <w:rFonts w:ascii="宋体" w:hAnsi="宋体" w:cs="宋体"/>
          <w:kern w:val="0"/>
          <w:szCs w:val="21"/>
        </w:rPr>
        <w:t xml:space="preserve"> …………………………</w:t>
      </w:r>
      <w:r w:rsidRPr="00EE7BE5">
        <w:rPr>
          <w:rFonts w:cs="宋体" w:hint="eastAsia"/>
          <w:kern w:val="0"/>
          <w:szCs w:val="21"/>
        </w:rPr>
        <w:t>（</w:t>
      </w:r>
      <w:r w:rsidRPr="00EE7BE5">
        <w:rPr>
          <w:rFonts w:ascii="宋体" w:hAnsi="宋体" w:cs="宋体"/>
          <w:kern w:val="0"/>
          <w:szCs w:val="21"/>
        </w:rPr>
        <w:t>B2</w:t>
      </w:r>
      <w:r w:rsidRPr="00EE7BE5">
        <w:rPr>
          <w:rFonts w:cs="宋体" w:hint="eastAsia"/>
          <w:kern w:val="0"/>
          <w:szCs w:val="21"/>
        </w:rPr>
        <w:t>）</w:t>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kern w:val="0"/>
          <w:szCs w:val="21"/>
        </w:rPr>
        <w:t xml:space="preserve">　　式中：</w:t>
      </w:r>
      <w:r w:rsidRPr="00EE7BE5">
        <w:rPr>
          <w:rFonts w:ascii="宋体" w:hAnsi="宋体" w:cs="宋体"/>
          <w:kern w:val="0"/>
          <w:szCs w:val="21"/>
        </w:rPr>
        <w:t>Q——</w:t>
      </w:r>
      <w:r w:rsidRPr="00EE7BE5">
        <w:rPr>
          <w:rFonts w:cs="宋体" w:hint="eastAsia"/>
          <w:kern w:val="0"/>
          <w:szCs w:val="21"/>
        </w:rPr>
        <w:t>某排气筒的最高允许排放速率；</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Q</w:t>
      </w:r>
      <w:r w:rsidRPr="00EE7BE5">
        <w:rPr>
          <w:rFonts w:ascii="宋体" w:hAnsi="宋体" w:cs="宋体"/>
          <w:kern w:val="0"/>
          <w:szCs w:val="21"/>
          <w:vertAlign w:val="subscript"/>
        </w:rPr>
        <w:t>b</w:t>
      </w:r>
      <w:r w:rsidRPr="00EE7BE5">
        <w:rPr>
          <w:rFonts w:ascii="宋体" w:hAnsi="宋体" w:cs="宋体"/>
          <w:kern w:val="0"/>
          <w:szCs w:val="21"/>
        </w:rPr>
        <w:t>——</w:t>
      </w:r>
      <w:r w:rsidRPr="00EE7BE5">
        <w:rPr>
          <w:rFonts w:cs="宋体" w:hint="eastAsia"/>
          <w:kern w:val="0"/>
          <w:szCs w:val="21"/>
        </w:rPr>
        <w:t>表列排气筒最高高度对应的最高允许排放速率；</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h——</w:t>
      </w:r>
      <w:r w:rsidRPr="00EE7BE5">
        <w:rPr>
          <w:rFonts w:cs="宋体" w:hint="eastAsia"/>
          <w:kern w:val="0"/>
          <w:szCs w:val="21"/>
        </w:rPr>
        <w:t>某排气筒的高度；</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h</w:t>
      </w:r>
      <w:r w:rsidRPr="00EE7BE5">
        <w:rPr>
          <w:rFonts w:ascii="宋体" w:hAnsi="宋体" w:cs="宋体"/>
          <w:kern w:val="0"/>
          <w:szCs w:val="21"/>
          <w:vertAlign w:val="subscript"/>
        </w:rPr>
        <w:t>b</w:t>
      </w:r>
      <w:r w:rsidRPr="00EE7BE5">
        <w:rPr>
          <w:rFonts w:ascii="宋体" w:hAnsi="宋体" w:cs="宋体"/>
          <w:kern w:val="0"/>
          <w:szCs w:val="21"/>
        </w:rPr>
        <w:t>——</w:t>
      </w:r>
      <w:r w:rsidRPr="00EE7BE5">
        <w:rPr>
          <w:rFonts w:cs="宋体" w:hint="eastAsia"/>
          <w:kern w:val="0"/>
          <w:szCs w:val="21"/>
        </w:rPr>
        <w:t>表列排气筒的最高高度。</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B3 </w:t>
      </w:r>
      <w:r w:rsidRPr="00EE7BE5">
        <w:rPr>
          <w:rFonts w:cs="宋体" w:hint="eastAsia"/>
          <w:kern w:val="0"/>
          <w:szCs w:val="21"/>
        </w:rPr>
        <w:t>某排气筒高度低于本标准表列排气筒高度的最低值，用外推法计算其最高允许排放速率，按式（</w:t>
      </w:r>
      <w:r w:rsidRPr="00EE7BE5">
        <w:rPr>
          <w:rFonts w:ascii="宋体" w:hAnsi="宋体" w:cs="宋体"/>
          <w:kern w:val="0"/>
          <w:szCs w:val="21"/>
        </w:rPr>
        <w:t>B3</w:t>
      </w:r>
      <w:r w:rsidRPr="00EE7BE5">
        <w:rPr>
          <w:rFonts w:cs="宋体" w:hint="eastAsia"/>
          <w:kern w:val="0"/>
          <w:szCs w:val="21"/>
        </w:rPr>
        <w:t>）计算：</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sidRPr="00EE7BE5">
        <w:rPr>
          <w:rFonts w:ascii="宋体" w:hAnsi="宋体" w:cs="宋体"/>
          <w:kern w:val="0"/>
          <w:szCs w:val="21"/>
        </w:rPr>
        <w:t>Q=Q</w:t>
      </w:r>
      <w:r w:rsidRPr="00EE7BE5">
        <w:rPr>
          <w:rFonts w:ascii="宋体" w:hAnsi="宋体" w:cs="宋体"/>
          <w:kern w:val="0"/>
          <w:szCs w:val="21"/>
          <w:vertAlign w:val="subscript"/>
        </w:rPr>
        <w:t>c</w:t>
      </w:r>
      <w:r w:rsidRPr="00EE7BE5">
        <w:rPr>
          <w:rFonts w:cs="宋体" w:hint="eastAsia"/>
          <w:kern w:val="0"/>
          <w:szCs w:val="21"/>
        </w:rPr>
        <w:t>（</w:t>
      </w:r>
      <w:r w:rsidRPr="00EE7BE5">
        <w:rPr>
          <w:rFonts w:ascii="宋体" w:hAnsi="宋体" w:cs="宋体"/>
          <w:kern w:val="0"/>
          <w:szCs w:val="21"/>
        </w:rPr>
        <w:t>h/h</w:t>
      </w:r>
      <w:r w:rsidRPr="00EE7BE5">
        <w:rPr>
          <w:rFonts w:ascii="宋体" w:hAnsi="宋体" w:cs="宋体"/>
          <w:kern w:val="0"/>
          <w:szCs w:val="21"/>
          <w:vertAlign w:val="subscript"/>
        </w:rPr>
        <w:t>c</w:t>
      </w:r>
      <w:r w:rsidRPr="00EE7BE5">
        <w:rPr>
          <w:rFonts w:cs="宋体" w:hint="eastAsia"/>
          <w:kern w:val="0"/>
          <w:szCs w:val="21"/>
        </w:rPr>
        <w:t>）</w:t>
      </w:r>
      <w:r w:rsidRPr="00EE7BE5">
        <w:rPr>
          <w:rFonts w:ascii="宋体" w:hAnsi="宋体" w:cs="宋体"/>
          <w:kern w:val="0"/>
          <w:szCs w:val="21"/>
          <w:vertAlign w:val="superscript"/>
        </w:rPr>
        <w:t>2</w:t>
      </w:r>
      <w:r w:rsidRPr="00EE7BE5">
        <w:rPr>
          <w:rFonts w:ascii="宋体" w:hAnsi="宋体" w:cs="宋体"/>
          <w:kern w:val="0"/>
          <w:szCs w:val="21"/>
        </w:rPr>
        <w:t xml:space="preserve"> …………………………</w:t>
      </w:r>
      <w:r w:rsidRPr="00EE7BE5">
        <w:rPr>
          <w:rFonts w:cs="宋体" w:hint="eastAsia"/>
          <w:kern w:val="0"/>
          <w:szCs w:val="21"/>
        </w:rPr>
        <w:t>（</w:t>
      </w:r>
      <w:r w:rsidRPr="00EE7BE5">
        <w:rPr>
          <w:rFonts w:ascii="宋体" w:hAnsi="宋体" w:cs="宋体"/>
          <w:kern w:val="0"/>
          <w:szCs w:val="21"/>
        </w:rPr>
        <w:t>B3</w:t>
      </w:r>
      <w:r w:rsidRPr="00EE7BE5">
        <w:rPr>
          <w:rFonts w:cs="宋体" w:hint="eastAsia"/>
          <w:kern w:val="0"/>
          <w:szCs w:val="21"/>
        </w:rPr>
        <w:t>）</w:t>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kern w:val="0"/>
          <w:szCs w:val="21"/>
        </w:rPr>
        <w:t xml:space="preserve">　　式中：</w:t>
      </w:r>
      <w:r w:rsidRPr="00EE7BE5">
        <w:rPr>
          <w:rFonts w:ascii="宋体" w:hAnsi="宋体" w:cs="宋体"/>
          <w:kern w:val="0"/>
          <w:szCs w:val="21"/>
        </w:rPr>
        <w:t>Q——</w:t>
      </w:r>
      <w:r w:rsidRPr="00EE7BE5">
        <w:rPr>
          <w:rFonts w:cs="宋体" w:hint="eastAsia"/>
          <w:kern w:val="0"/>
          <w:szCs w:val="21"/>
        </w:rPr>
        <w:t>某排气筒的最高允许排放速率；</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Q</w:t>
      </w:r>
      <w:r w:rsidRPr="00EE7BE5">
        <w:rPr>
          <w:rFonts w:ascii="宋体" w:hAnsi="宋体" w:cs="宋体"/>
          <w:kern w:val="0"/>
          <w:szCs w:val="21"/>
          <w:vertAlign w:val="subscript"/>
        </w:rPr>
        <w:t>c</w:t>
      </w:r>
      <w:r w:rsidRPr="00EE7BE5">
        <w:rPr>
          <w:rFonts w:ascii="宋体" w:hAnsi="宋体" w:cs="宋体"/>
          <w:kern w:val="0"/>
          <w:szCs w:val="21"/>
        </w:rPr>
        <w:t>——</w:t>
      </w:r>
      <w:r w:rsidRPr="00EE7BE5">
        <w:rPr>
          <w:rFonts w:cs="宋体" w:hint="eastAsia"/>
          <w:kern w:val="0"/>
          <w:szCs w:val="21"/>
        </w:rPr>
        <w:t>表列排气筒最低高度对应的最高允许排放速率；</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h——</w:t>
      </w:r>
      <w:r w:rsidRPr="00EE7BE5">
        <w:rPr>
          <w:rFonts w:cs="宋体" w:hint="eastAsia"/>
          <w:kern w:val="0"/>
          <w:szCs w:val="21"/>
        </w:rPr>
        <w:t>某排气筒的高度；</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h</w:t>
      </w:r>
      <w:r w:rsidRPr="00EE7BE5">
        <w:rPr>
          <w:rFonts w:ascii="宋体" w:hAnsi="宋体" w:cs="宋体"/>
          <w:kern w:val="0"/>
          <w:szCs w:val="21"/>
          <w:vertAlign w:val="subscript"/>
        </w:rPr>
        <w:t>c</w:t>
      </w:r>
      <w:r w:rsidRPr="00EE7BE5">
        <w:rPr>
          <w:rFonts w:ascii="宋体" w:hAnsi="宋体" w:cs="宋体"/>
          <w:kern w:val="0"/>
          <w:szCs w:val="21"/>
        </w:rPr>
        <w:t>——</w:t>
      </w:r>
      <w:r w:rsidRPr="00EE7BE5">
        <w:rPr>
          <w:rFonts w:cs="宋体" w:hint="eastAsia"/>
          <w:kern w:val="0"/>
          <w:szCs w:val="21"/>
        </w:rPr>
        <w:t>表列排气筒的最低高度。</w:t>
      </w:r>
      <w:r w:rsidRPr="00EE7BE5">
        <w:rPr>
          <w:rFonts w:ascii="宋体" w:hAnsi="宋体" w:cs="宋体"/>
          <w:kern w:val="0"/>
          <w:szCs w:val="21"/>
        </w:rPr>
        <w:br/>
      </w:r>
    </w:p>
    <w:p w:rsidR="00F60D43" w:rsidRDefault="00F60D43" w:rsidP="00F60D43">
      <w:pPr>
        <w:widowControl/>
        <w:snapToGrid w:val="0"/>
        <w:spacing w:before="100" w:beforeAutospacing="1" w:after="100" w:afterAutospacing="1"/>
        <w:ind w:firstLineChars="0" w:firstLine="0"/>
        <w:rPr>
          <w:rFonts w:ascii="宋体" w:hAnsi="宋体" w:cs="宋体"/>
          <w:kern w:val="0"/>
        </w:rPr>
      </w:pPr>
      <w:r w:rsidRPr="00EE7BE5">
        <w:rPr>
          <w:rFonts w:cs="宋体" w:hint="eastAsia"/>
          <w:b/>
          <w:bCs/>
          <w:kern w:val="0"/>
        </w:rPr>
        <w:lastRenderedPageBreak/>
        <w:t>附录</w:t>
      </w:r>
      <w:r w:rsidRPr="00EE7BE5">
        <w:rPr>
          <w:rFonts w:ascii="宋体" w:hAnsi="宋体" w:cs="宋体"/>
          <w:b/>
          <w:bCs/>
          <w:kern w:val="0"/>
        </w:rPr>
        <w:t>C</w:t>
      </w:r>
      <w:r w:rsidRPr="00EE7BE5">
        <w:rPr>
          <w:rFonts w:cs="宋体" w:hint="eastAsia"/>
          <w:b/>
          <w:bCs/>
          <w:kern w:val="0"/>
        </w:rPr>
        <w:t>（标准的附录）</w:t>
      </w:r>
      <w:r w:rsidRPr="00EE7BE5">
        <w:rPr>
          <w:rFonts w:ascii="宋体" w:hAnsi="宋体" w:cs="宋体"/>
          <w:b/>
          <w:bCs/>
          <w:kern w:val="0"/>
          <w:szCs w:val="21"/>
        </w:rPr>
        <w:br/>
      </w:r>
      <w:r w:rsidRPr="00EE7BE5">
        <w:rPr>
          <w:rFonts w:cs="宋体" w:hint="eastAsia"/>
          <w:b/>
          <w:bCs/>
          <w:kern w:val="0"/>
        </w:rPr>
        <w:t>无组织排放监控点设置方法</w:t>
      </w:r>
    </w:p>
    <w:p w:rsidR="00F60D43" w:rsidRPr="00EE7BE5" w:rsidRDefault="00F60D43" w:rsidP="00F60D43">
      <w:pPr>
        <w:widowControl/>
        <w:snapToGrid w:val="0"/>
        <w:spacing w:before="100" w:beforeAutospacing="1" w:after="100" w:afterAutospacing="1"/>
        <w:ind w:firstLineChars="0" w:firstLine="0"/>
        <w:rPr>
          <w:rFonts w:ascii="宋体" w:hAnsi="宋体" w:cs="宋体"/>
          <w:kern w:val="0"/>
        </w:rPr>
      </w:pPr>
      <w:r w:rsidRPr="00EE7BE5">
        <w:rPr>
          <w:rFonts w:cs="宋体" w:hint="eastAsia"/>
          <w:kern w:val="0"/>
          <w:szCs w:val="21"/>
        </w:rPr>
        <w:t xml:space="preserve">　　</w:t>
      </w:r>
      <w:r w:rsidRPr="00EE7BE5">
        <w:rPr>
          <w:rFonts w:ascii="宋体" w:hAnsi="宋体" w:cs="宋体"/>
          <w:kern w:val="0"/>
          <w:szCs w:val="21"/>
        </w:rPr>
        <w:t xml:space="preserve">C1 </w:t>
      </w:r>
      <w:r w:rsidRPr="00EE7BE5">
        <w:rPr>
          <w:rFonts w:cs="宋体" w:hint="eastAsia"/>
          <w:kern w:val="0"/>
          <w:szCs w:val="21"/>
        </w:rPr>
        <w:t>由于无组织排放的实际情况是多种多样的，故本附录仅对无组织排放监控点的设置进行原则性指导，实际监测时应根据情况因地制宜设置监控点。</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C2 </w:t>
      </w:r>
      <w:r w:rsidRPr="00EE7BE5">
        <w:rPr>
          <w:rFonts w:cs="宋体" w:hint="eastAsia"/>
          <w:kern w:val="0"/>
          <w:szCs w:val="21"/>
        </w:rPr>
        <w:t>单位周界监控点的设置方法。</w:t>
      </w:r>
      <w:r w:rsidRPr="00EE7BE5">
        <w:rPr>
          <w:rFonts w:ascii="宋体" w:hAnsi="宋体" w:cs="宋体"/>
          <w:kern w:val="0"/>
          <w:szCs w:val="21"/>
        </w:rPr>
        <w:br/>
      </w:r>
      <w:r w:rsidRPr="00EE7BE5">
        <w:rPr>
          <w:rFonts w:cs="宋体" w:hint="eastAsia"/>
          <w:kern w:val="0"/>
          <w:szCs w:val="21"/>
        </w:rPr>
        <w:t xml:space="preserve">　　当本标准规定监控点设于单位周界时，监控点按下述原则和方法设置。</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C2.1 </w:t>
      </w:r>
      <w:r w:rsidRPr="00EE7BE5">
        <w:rPr>
          <w:rFonts w:cs="宋体" w:hint="eastAsia"/>
          <w:kern w:val="0"/>
          <w:szCs w:val="21"/>
        </w:rPr>
        <w:t>下列各点为必须遵循的原则。</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C</w:t>
      </w:r>
      <w:smartTag w:uri="urn:schemas-microsoft-com:office:smarttags" w:element="chsdate">
        <w:smartTagPr>
          <w:attr w:name="IsROCDate" w:val="False"/>
          <w:attr w:name="IsLunarDate" w:val="False"/>
          <w:attr w:name="Day" w:val="30"/>
          <w:attr w:name="Month" w:val="12"/>
          <w:attr w:name="Year" w:val="1899"/>
        </w:smartTagPr>
        <w:r w:rsidRPr="00EE7BE5">
          <w:rPr>
            <w:rFonts w:ascii="宋体" w:hAnsi="宋体" w:cs="宋体"/>
            <w:kern w:val="0"/>
            <w:szCs w:val="21"/>
          </w:rPr>
          <w:t>2.1.1</w:t>
        </w:r>
      </w:smartTag>
      <w:r w:rsidRPr="00EE7BE5">
        <w:rPr>
          <w:rFonts w:ascii="宋体" w:hAnsi="宋体" w:cs="宋体"/>
          <w:kern w:val="0"/>
          <w:szCs w:val="21"/>
        </w:rPr>
        <w:t xml:space="preserve"> </w:t>
      </w:r>
      <w:r w:rsidRPr="00EE7BE5">
        <w:rPr>
          <w:rFonts w:cs="宋体" w:hint="eastAsia"/>
          <w:kern w:val="0"/>
          <w:szCs w:val="21"/>
        </w:rPr>
        <w:t>监控点一般应设于周界外</w:t>
      </w:r>
      <w:smartTag w:uri="urn:schemas-microsoft-com:office:smarttags" w:element="chmetcnv">
        <w:smartTagPr>
          <w:attr w:name="TCSC" w:val="0"/>
          <w:attr w:name="NumberType" w:val="1"/>
          <w:attr w:name="Negative" w:val="False"/>
          <w:attr w:name="HasSpace" w:val="False"/>
          <w:attr w:name="SourceValue" w:val="10"/>
          <w:attr w:name="UnitName" w:val="m"/>
        </w:smartTagPr>
        <w:r w:rsidRPr="00EE7BE5">
          <w:rPr>
            <w:rFonts w:ascii="宋体" w:hAnsi="宋体" w:cs="宋体"/>
            <w:kern w:val="0"/>
            <w:szCs w:val="21"/>
          </w:rPr>
          <w:t>10m</w:t>
        </w:r>
      </w:smartTag>
      <w:r w:rsidRPr="00EE7BE5">
        <w:rPr>
          <w:rFonts w:cs="宋体" w:hint="eastAsia"/>
          <w:kern w:val="0"/>
          <w:szCs w:val="21"/>
        </w:rPr>
        <w:t>范围内，但若现场条件不允许（例如周界沿河岸分布），可将监控点移至周界内侧。</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C2.1.2 </w:t>
      </w:r>
      <w:r w:rsidRPr="00EE7BE5">
        <w:rPr>
          <w:rFonts w:cs="宋体" w:hint="eastAsia"/>
          <w:kern w:val="0"/>
          <w:szCs w:val="21"/>
        </w:rPr>
        <w:t>监控点应设于周界浓度最高点。</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C2.1.3 </w:t>
      </w:r>
      <w:r w:rsidRPr="00EE7BE5">
        <w:rPr>
          <w:rFonts w:cs="宋体" w:hint="eastAsia"/>
          <w:kern w:val="0"/>
          <w:szCs w:val="21"/>
        </w:rPr>
        <w:t>若经估算预测，无组织排放的最大落地浓度区域超出</w:t>
      </w:r>
      <w:smartTag w:uri="urn:schemas-microsoft-com:office:smarttags" w:element="chmetcnv">
        <w:smartTagPr>
          <w:attr w:name="TCSC" w:val="0"/>
          <w:attr w:name="NumberType" w:val="1"/>
          <w:attr w:name="Negative" w:val="False"/>
          <w:attr w:name="HasSpace" w:val="False"/>
          <w:attr w:name="SourceValue" w:val="10"/>
          <w:attr w:name="UnitName" w:val="m"/>
        </w:smartTagPr>
        <w:r w:rsidRPr="00EE7BE5">
          <w:rPr>
            <w:rFonts w:ascii="宋体" w:hAnsi="宋体" w:cs="宋体"/>
            <w:kern w:val="0"/>
            <w:szCs w:val="21"/>
          </w:rPr>
          <w:t>10m</w:t>
        </w:r>
      </w:smartTag>
      <w:r w:rsidRPr="00EE7BE5">
        <w:rPr>
          <w:rFonts w:cs="宋体" w:hint="eastAsia"/>
          <w:kern w:val="0"/>
          <w:szCs w:val="21"/>
        </w:rPr>
        <w:t>范围之外，将监控点设置在该区域之内。</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C2.1.4 </w:t>
      </w:r>
      <w:r w:rsidRPr="00EE7BE5">
        <w:rPr>
          <w:rFonts w:cs="宋体" w:hint="eastAsia"/>
          <w:kern w:val="0"/>
          <w:szCs w:val="21"/>
        </w:rPr>
        <w:t>为了确定浓度的最高点，实际监控点最多可设置</w:t>
      </w:r>
      <w:r w:rsidRPr="00EE7BE5">
        <w:rPr>
          <w:rFonts w:ascii="宋体" w:hAnsi="宋体" w:cs="宋体"/>
          <w:kern w:val="0"/>
          <w:szCs w:val="21"/>
        </w:rPr>
        <w:t>4</w:t>
      </w:r>
      <w:r w:rsidRPr="00EE7BE5">
        <w:rPr>
          <w:rFonts w:cs="宋体" w:hint="eastAsia"/>
          <w:kern w:val="0"/>
          <w:szCs w:val="21"/>
        </w:rPr>
        <w:t>个。</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C2.1.5 </w:t>
      </w:r>
      <w:r w:rsidRPr="00EE7BE5">
        <w:rPr>
          <w:rFonts w:cs="宋体" w:hint="eastAsia"/>
          <w:kern w:val="0"/>
          <w:szCs w:val="21"/>
        </w:rPr>
        <w:t>设点高度范围为</w:t>
      </w:r>
      <w:smartTag w:uri="urn:schemas-microsoft-com:office:smarttags" w:element="chmetcnv">
        <w:smartTagPr>
          <w:attr w:name="TCSC" w:val="0"/>
          <w:attr w:name="NumberType" w:val="1"/>
          <w:attr w:name="Negative" w:val="False"/>
          <w:attr w:name="HasSpace" w:val="False"/>
          <w:attr w:name="SourceValue" w:val="1.5"/>
          <w:attr w:name="UnitName" w:val="m"/>
        </w:smartTagPr>
        <w:r w:rsidRPr="00EE7BE5">
          <w:rPr>
            <w:rFonts w:ascii="宋体" w:hAnsi="宋体" w:cs="宋体"/>
            <w:kern w:val="0"/>
            <w:szCs w:val="21"/>
          </w:rPr>
          <w:t>1.5m</w:t>
        </w:r>
      </w:smartTag>
      <w:r w:rsidRPr="00EE7BE5">
        <w:rPr>
          <w:rFonts w:cs="宋体" w:hint="eastAsia"/>
          <w:kern w:val="0"/>
          <w:szCs w:val="21"/>
        </w:rPr>
        <w:t>至</w:t>
      </w:r>
      <w:smartTag w:uri="urn:schemas-microsoft-com:office:smarttags" w:element="chmetcnv">
        <w:smartTagPr>
          <w:attr w:name="TCSC" w:val="0"/>
          <w:attr w:name="NumberType" w:val="1"/>
          <w:attr w:name="Negative" w:val="False"/>
          <w:attr w:name="HasSpace" w:val="False"/>
          <w:attr w:name="SourceValue" w:val="15"/>
          <w:attr w:name="UnitName" w:val="m"/>
        </w:smartTagPr>
        <w:r w:rsidRPr="00EE7BE5">
          <w:rPr>
            <w:rFonts w:ascii="宋体" w:hAnsi="宋体" w:cs="宋体"/>
            <w:kern w:val="0"/>
            <w:szCs w:val="21"/>
          </w:rPr>
          <w:t>15m</w:t>
        </w:r>
      </w:smartTag>
      <w:r w:rsidRPr="00EE7BE5">
        <w:rPr>
          <w:rFonts w:cs="宋体" w:hint="eastAsia"/>
          <w:kern w:val="0"/>
          <w:szCs w:val="21"/>
        </w:rPr>
        <w:t>。</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C2.2 </w:t>
      </w:r>
      <w:r w:rsidRPr="00EE7BE5">
        <w:rPr>
          <w:rFonts w:cs="宋体" w:hint="eastAsia"/>
          <w:kern w:val="0"/>
          <w:szCs w:val="21"/>
        </w:rPr>
        <w:t>下述设点方案仅为示意，供实际监测时参考。</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C2.2.1 </w:t>
      </w:r>
      <w:r w:rsidRPr="00EE7BE5">
        <w:rPr>
          <w:rFonts w:cs="宋体" w:hint="eastAsia"/>
          <w:kern w:val="0"/>
          <w:szCs w:val="21"/>
        </w:rPr>
        <w:t>当具有明显风向和风速时，可参考图</w:t>
      </w:r>
      <w:r w:rsidRPr="00EE7BE5">
        <w:rPr>
          <w:rFonts w:ascii="宋体" w:hAnsi="宋体" w:cs="宋体"/>
          <w:kern w:val="0"/>
          <w:szCs w:val="21"/>
        </w:rPr>
        <w:t>C1</w:t>
      </w:r>
      <w:r w:rsidRPr="00EE7BE5">
        <w:rPr>
          <w:rFonts w:cs="宋体" w:hint="eastAsia"/>
          <w:kern w:val="0"/>
          <w:szCs w:val="21"/>
        </w:rPr>
        <w:t>设点。</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C2.2.2 </w:t>
      </w:r>
      <w:r w:rsidRPr="00EE7BE5">
        <w:rPr>
          <w:rFonts w:cs="宋体" w:hint="eastAsia"/>
          <w:kern w:val="0"/>
          <w:szCs w:val="21"/>
        </w:rPr>
        <w:t>当无明显风向和风速时，可根据情况于可能的浓度最高处设置</w:t>
      </w:r>
      <w:r w:rsidRPr="00EE7BE5">
        <w:rPr>
          <w:rFonts w:ascii="宋体" w:hAnsi="宋体" w:cs="宋体"/>
          <w:kern w:val="0"/>
          <w:szCs w:val="21"/>
        </w:rPr>
        <w:t>4</w:t>
      </w:r>
      <w:r w:rsidRPr="00EE7BE5">
        <w:rPr>
          <w:rFonts w:cs="宋体" w:hint="eastAsia"/>
          <w:kern w:val="0"/>
          <w:szCs w:val="21"/>
        </w:rPr>
        <w:t>个点。</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C2.3 </w:t>
      </w:r>
      <w:r w:rsidRPr="00EE7BE5">
        <w:rPr>
          <w:rFonts w:cs="宋体" w:hint="eastAsia"/>
          <w:kern w:val="0"/>
          <w:szCs w:val="21"/>
        </w:rPr>
        <w:t>由</w:t>
      </w:r>
      <w:r w:rsidRPr="00EE7BE5">
        <w:rPr>
          <w:rFonts w:ascii="宋体" w:hAnsi="宋体" w:cs="宋体"/>
          <w:kern w:val="0"/>
          <w:szCs w:val="21"/>
        </w:rPr>
        <w:t>4</w:t>
      </w:r>
      <w:r w:rsidRPr="00EE7BE5">
        <w:rPr>
          <w:rFonts w:cs="宋体" w:hint="eastAsia"/>
          <w:kern w:val="0"/>
          <w:szCs w:val="21"/>
        </w:rPr>
        <w:t>个监控点分别测得的结果，以其中的浓度最高点计值。</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C3 </w:t>
      </w:r>
      <w:r w:rsidRPr="00EE7BE5">
        <w:rPr>
          <w:rFonts w:cs="宋体" w:hint="eastAsia"/>
          <w:kern w:val="0"/>
          <w:szCs w:val="21"/>
        </w:rPr>
        <w:t>在排放源上、下风向分别设置参照点和监控点的方法。</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C3.1 </w:t>
      </w:r>
      <w:r w:rsidRPr="00EE7BE5">
        <w:rPr>
          <w:rFonts w:cs="宋体" w:hint="eastAsia"/>
          <w:kern w:val="0"/>
          <w:szCs w:val="21"/>
        </w:rPr>
        <w:t>下列各点为必须遵循的原则：</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C3.1.1 </w:t>
      </w:r>
      <w:r w:rsidRPr="00EE7BE5">
        <w:rPr>
          <w:rFonts w:cs="宋体" w:hint="eastAsia"/>
          <w:kern w:val="0"/>
          <w:szCs w:val="21"/>
        </w:rPr>
        <w:t>于无组织排放源的上风向设参照点，下风向设监控点。</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C3.1.2 </w:t>
      </w:r>
      <w:r w:rsidRPr="00EE7BE5">
        <w:rPr>
          <w:rFonts w:cs="宋体" w:hint="eastAsia"/>
          <w:kern w:val="0"/>
          <w:szCs w:val="21"/>
        </w:rPr>
        <w:t>监控点应设于排放源下风向的浓度最高点，不受单位周界的限制。</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C3.1.3 </w:t>
      </w:r>
      <w:r w:rsidRPr="00EE7BE5">
        <w:rPr>
          <w:rFonts w:cs="宋体" w:hint="eastAsia"/>
          <w:kern w:val="0"/>
          <w:szCs w:val="21"/>
        </w:rPr>
        <w:t>为了确定浓度最高点，监控点最多可设</w:t>
      </w:r>
      <w:r w:rsidRPr="00EE7BE5">
        <w:rPr>
          <w:rFonts w:ascii="宋体" w:hAnsi="宋体" w:cs="宋体"/>
          <w:kern w:val="0"/>
          <w:szCs w:val="21"/>
        </w:rPr>
        <w:t>4</w:t>
      </w:r>
      <w:r w:rsidRPr="00EE7BE5">
        <w:rPr>
          <w:rFonts w:cs="宋体" w:hint="eastAsia"/>
          <w:kern w:val="0"/>
          <w:szCs w:val="21"/>
        </w:rPr>
        <w:t>个。</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C3.1.4 </w:t>
      </w:r>
      <w:r w:rsidRPr="00EE7BE5">
        <w:rPr>
          <w:rFonts w:cs="宋体" w:hint="eastAsia"/>
          <w:kern w:val="0"/>
          <w:szCs w:val="21"/>
        </w:rPr>
        <w:t>参照点应以不受被测无组织排放源影响，可以代表监控点的背景浓度为原则。参照点只设</w:t>
      </w:r>
      <w:r w:rsidRPr="00EE7BE5">
        <w:rPr>
          <w:rFonts w:ascii="宋体" w:hAnsi="宋体" w:cs="宋体"/>
          <w:kern w:val="0"/>
          <w:szCs w:val="21"/>
        </w:rPr>
        <w:t>1</w:t>
      </w:r>
      <w:r w:rsidRPr="00EE7BE5">
        <w:rPr>
          <w:rFonts w:cs="宋体" w:hint="eastAsia"/>
          <w:kern w:val="0"/>
          <w:szCs w:val="21"/>
        </w:rPr>
        <w:t>个。</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lastRenderedPageBreak/>
        <w:drawing>
          <wp:inline distT="0" distB="0" distL="0" distR="0">
            <wp:extent cx="2828925" cy="2857500"/>
            <wp:effectExtent l="19050" t="0" r="9525" b="0"/>
            <wp:docPr id="64" name="图片 64" descr="11290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11290619"/>
                    <pic:cNvPicPr>
                      <a:picLocks noChangeAspect="1" noChangeArrowheads="1"/>
                    </pic:cNvPicPr>
                  </pic:nvPicPr>
                  <pic:blipFill>
                    <a:blip r:embed="rId56"/>
                    <a:srcRect/>
                    <a:stretch>
                      <a:fillRect/>
                    </a:stretch>
                  </pic:blipFill>
                  <pic:spPr bwMode="auto">
                    <a:xfrm>
                      <a:off x="0" y="0"/>
                      <a:ext cx="2828925" cy="2857500"/>
                    </a:xfrm>
                    <a:prstGeom prst="rect">
                      <a:avLst/>
                    </a:prstGeom>
                    <a:noFill/>
                    <a:ln w="9525">
                      <a:noFill/>
                      <a:miter lim="800000"/>
                      <a:headEnd/>
                      <a:tailEnd/>
                    </a:ln>
                  </pic:spPr>
                </pic:pic>
              </a:graphicData>
            </a:graphic>
          </wp:inline>
        </w:drawing>
      </w:r>
    </w:p>
    <w:p w:rsidR="00F60D43" w:rsidRDefault="00F60D43" w:rsidP="00F60D43">
      <w:pPr>
        <w:widowControl/>
        <w:snapToGrid w:val="0"/>
        <w:spacing w:before="100" w:beforeAutospacing="1" w:after="100" w:afterAutospacing="1"/>
        <w:ind w:firstLineChars="0" w:firstLine="0"/>
        <w:jc w:val="center"/>
        <w:rPr>
          <w:rFonts w:ascii="宋体" w:hAnsi="宋体" w:cs="宋体"/>
          <w:kern w:val="0"/>
        </w:rPr>
      </w:pPr>
      <w:r w:rsidRPr="00EE7BE5">
        <w:rPr>
          <w:rFonts w:cs="宋体" w:hint="eastAsia"/>
          <w:b/>
          <w:bCs/>
          <w:kern w:val="0"/>
        </w:rPr>
        <w:t>图</w:t>
      </w:r>
      <w:r w:rsidRPr="00EE7BE5">
        <w:rPr>
          <w:rFonts w:ascii="宋体" w:hAnsi="宋体" w:cs="宋体"/>
          <w:b/>
          <w:bCs/>
          <w:kern w:val="0"/>
        </w:rPr>
        <w:t>C1</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sidRPr="00EE7BE5">
        <w:rPr>
          <w:rFonts w:cs="宋体" w:hint="eastAsia"/>
          <w:kern w:val="0"/>
          <w:szCs w:val="21"/>
        </w:rPr>
        <w:t xml:space="preserve">　　</w:t>
      </w:r>
      <w:r w:rsidRPr="00EE7BE5">
        <w:rPr>
          <w:rFonts w:ascii="宋体" w:hAnsi="宋体" w:cs="宋体"/>
          <w:kern w:val="0"/>
          <w:szCs w:val="21"/>
        </w:rPr>
        <w:t>C</w:t>
      </w:r>
      <w:smartTag w:uri="urn:schemas-microsoft-com:office:smarttags" w:element="chsdate">
        <w:smartTagPr>
          <w:attr w:name="IsROCDate" w:val="False"/>
          <w:attr w:name="IsLunarDate" w:val="False"/>
          <w:attr w:name="Day" w:val="30"/>
          <w:attr w:name="Month" w:val="12"/>
          <w:attr w:name="Year" w:val="1899"/>
        </w:smartTagPr>
        <w:r w:rsidRPr="00EE7BE5">
          <w:rPr>
            <w:rFonts w:ascii="宋体" w:hAnsi="宋体" w:cs="宋体"/>
            <w:kern w:val="0"/>
            <w:szCs w:val="21"/>
          </w:rPr>
          <w:t>3.1.5</w:t>
        </w:r>
      </w:smartTag>
      <w:r w:rsidRPr="00EE7BE5">
        <w:rPr>
          <w:rFonts w:ascii="宋体" w:hAnsi="宋体" w:cs="宋体"/>
          <w:kern w:val="0"/>
          <w:szCs w:val="21"/>
        </w:rPr>
        <w:t xml:space="preserve"> </w:t>
      </w:r>
      <w:r w:rsidRPr="00EE7BE5">
        <w:rPr>
          <w:rFonts w:cs="宋体" w:hint="eastAsia"/>
          <w:kern w:val="0"/>
          <w:szCs w:val="21"/>
        </w:rPr>
        <w:t>监控点和参照点距无组织排放源最近不应小于</w:t>
      </w:r>
      <w:smartTag w:uri="urn:schemas-microsoft-com:office:smarttags" w:element="chmetcnv">
        <w:smartTagPr>
          <w:attr w:name="TCSC" w:val="0"/>
          <w:attr w:name="NumberType" w:val="1"/>
          <w:attr w:name="Negative" w:val="False"/>
          <w:attr w:name="HasSpace" w:val="False"/>
          <w:attr w:name="SourceValue" w:val="2"/>
          <w:attr w:name="UnitName" w:val="m"/>
        </w:smartTagPr>
        <w:r w:rsidRPr="00EE7BE5">
          <w:rPr>
            <w:rFonts w:ascii="宋体" w:hAnsi="宋体" w:cs="宋体"/>
            <w:kern w:val="0"/>
            <w:szCs w:val="21"/>
          </w:rPr>
          <w:t>2m</w:t>
        </w:r>
      </w:smartTag>
      <w:r w:rsidRPr="00EE7BE5">
        <w:rPr>
          <w:rFonts w:cs="宋体" w:hint="eastAsia"/>
          <w:kern w:val="0"/>
          <w:szCs w:val="21"/>
        </w:rPr>
        <w:t>。</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C3.2 </w:t>
      </w:r>
      <w:r w:rsidRPr="00EE7BE5">
        <w:rPr>
          <w:rFonts w:cs="宋体" w:hint="eastAsia"/>
          <w:kern w:val="0"/>
          <w:szCs w:val="21"/>
        </w:rPr>
        <w:t>下述设点方案仅为示意，供实际监测时参考。</w:t>
      </w:r>
      <w:r w:rsidRPr="00EE7BE5">
        <w:rPr>
          <w:rFonts w:ascii="宋体" w:hAnsi="宋体" w:cs="宋体"/>
          <w:kern w:val="0"/>
          <w:szCs w:val="21"/>
        </w:rPr>
        <w:br/>
      </w:r>
      <w:r w:rsidRPr="00EE7BE5">
        <w:rPr>
          <w:rFonts w:cs="宋体" w:hint="eastAsia"/>
          <w:kern w:val="0"/>
          <w:szCs w:val="21"/>
        </w:rPr>
        <w:t xml:space="preserve">　　</w:t>
      </w:r>
      <w:r w:rsidRPr="00EE7BE5">
        <w:rPr>
          <w:rFonts w:ascii="宋体" w:hAnsi="宋体" w:cs="宋体"/>
          <w:kern w:val="0"/>
          <w:szCs w:val="21"/>
        </w:rPr>
        <w:t xml:space="preserve">C3.2.1 </w:t>
      </w:r>
      <w:r w:rsidRPr="00EE7BE5">
        <w:rPr>
          <w:rFonts w:cs="宋体" w:hint="eastAsia"/>
          <w:kern w:val="0"/>
          <w:szCs w:val="21"/>
        </w:rPr>
        <w:t>当具有明显风向和风速时，可参考图</w:t>
      </w:r>
      <w:r w:rsidRPr="00EE7BE5">
        <w:rPr>
          <w:rFonts w:ascii="宋体" w:hAnsi="宋体" w:cs="宋体"/>
          <w:kern w:val="0"/>
          <w:szCs w:val="21"/>
        </w:rPr>
        <w:t>C2</w:t>
      </w:r>
      <w:r w:rsidRPr="00EE7BE5">
        <w:rPr>
          <w:rFonts w:cs="宋体" w:hint="eastAsia"/>
          <w:kern w:val="0"/>
          <w:szCs w:val="21"/>
        </w:rPr>
        <w:t>设点。</w:t>
      </w:r>
    </w:p>
    <w:p w:rsidR="00F60D43" w:rsidRPr="00EE7BE5" w:rsidRDefault="00F60D43" w:rsidP="00F60D43">
      <w:pPr>
        <w:widowControl/>
        <w:snapToGrid w:val="0"/>
        <w:spacing w:before="100" w:beforeAutospacing="1" w:after="100" w:afterAutospacing="1"/>
        <w:ind w:firstLineChars="0" w:firstLine="0"/>
        <w:jc w:val="center"/>
        <w:rPr>
          <w:rFonts w:ascii="宋体" w:hAnsi="宋体" w:cs="宋体"/>
          <w:kern w:val="0"/>
        </w:rPr>
      </w:pPr>
      <w:r>
        <w:rPr>
          <w:rFonts w:ascii="宋体" w:hAnsi="宋体" w:cs="宋体"/>
          <w:noProof/>
          <w:kern w:val="0"/>
          <w:szCs w:val="21"/>
        </w:rPr>
        <w:drawing>
          <wp:inline distT="0" distB="0" distL="0" distR="0">
            <wp:extent cx="2095500" cy="2857500"/>
            <wp:effectExtent l="19050" t="0" r="0" b="0"/>
            <wp:docPr id="65" name="图片 65" descr="11290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11290620"/>
                    <pic:cNvPicPr>
                      <a:picLocks noChangeAspect="1" noChangeArrowheads="1"/>
                    </pic:cNvPicPr>
                  </pic:nvPicPr>
                  <pic:blipFill>
                    <a:blip r:embed="rId57"/>
                    <a:srcRect/>
                    <a:stretch>
                      <a:fillRect/>
                    </a:stretch>
                  </pic:blipFill>
                  <pic:spPr bwMode="auto">
                    <a:xfrm>
                      <a:off x="0" y="0"/>
                      <a:ext cx="2095500" cy="2857500"/>
                    </a:xfrm>
                    <a:prstGeom prst="rect">
                      <a:avLst/>
                    </a:prstGeom>
                    <a:noFill/>
                    <a:ln w="9525">
                      <a:noFill/>
                      <a:miter lim="800000"/>
                      <a:headEnd/>
                      <a:tailEnd/>
                    </a:ln>
                  </pic:spPr>
                </pic:pic>
              </a:graphicData>
            </a:graphic>
          </wp:inline>
        </w:drawing>
      </w:r>
    </w:p>
    <w:p w:rsidR="00F60D43" w:rsidRPr="00EE7BE5" w:rsidRDefault="00F60D43" w:rsidP="00F60D43">
      <w:pPr>
        <w:widowControl/>
        <w:snapToGrid w:val="0"/>
        <w:spacing w:before="100" w:beforeAutospacing="1" w:after="100" w:afterAutospacing="1"/>
        <w:ind w:firstLineChars="0" w:firstLine="0"/>
        <w:jc w:val="left"/>
        <w:rPr>
          <w:rFonts w:ascii="宋体" w:hAnsi="宋体" w:cs="宋体"/>
          <w:kern w:val="0"/>
        </w:rPr>
      </w:pPr>
      <w:r w:rsidRPr="00EE7BE5">
        <w:rPr>
          <w:rFonts w:cs="宋体" w:hint="eastAsia"/>
          <w:b/>
          <w:bCs/>
          <w:kern w:val="0"/>
        </w:rPr>
        <w:t>图</w:t>
      </w:r>
      <w:r w:rsidRPr="00EE7BE5">
        <w:rPr>
          <w:rFonts w:ascii="宋体" w:hAnsi="宋体" w:cs="宋体"/>
          <w:b/>
          <w:bCs/>
          <w:kern w:val="0"/>
        </w:rPr>
        <w:t>C2</w:t>
      </w:r>
      <w:r w:rsidRPr="00EE7BE5">
        <w:rPr>
          <w:rFonts w:ascii="宋体" w:hAnsi="宋体" w:cs="宋体"/>
          <w:b/>
          <w:bCs/>
          <w:kern w:val="0"/>
          <w:szCs w:val="21"/>
        </w:rPr>
        <w:br/>
      </w:r>
      <w:r w:rsidRPr="00EE7BE5">
        <w:rPr>
          <w:rFonts w:ascii="宋体" w:hAnsi="宋体" w:cs="宋体"/>
          <w:kern w:val="0"/>
          <w:szCs w:val="21"/>
        </w:rPr>
        <w:t xml:space="preserve">C3.3 </w:t>
      </w:r>
      <w:r w:rsidRPr="00EE7BE5">
        <w:rPr>
          <w:rFonts w:cs="宋体" w:hint="eastAsia"/>
          <w:kern w:val="0"/>
          <w:szCs w:val="21"/>
        </w:rPr>
        <w:t>按上述参考方案的监测结果，以</w:t>
      </w:r>
      <w:r w:rsidRPr="00EE7BE5">
        <w:rPr>
          <w:rFonts w:ascii="宋体" w:hAnsi="宋体" w:cs="宋体"/>
          <w:kern w:val="0"/>
          <w:szCs w:val="21"/>
        </w:rPr>
        <w:t>4</w:t>
      </w:r>
      <w:r w:rsidRPr="00EE7BE5">
        <w:rPr>
          <w:rFonts w:cs="宋体" w:hint="eastAsia"/>
          <w:kern w:val="0"/>
          <w:szCs w:val="21"/>
        </w:rPr>
        <w:t>个监控点中的浓度最高点测值与参照点浓度之差计值。</w:t>
      </w:r>
    </w:p>
    <w:p w:rsidR="00332E40" w:rsidRDefault="00332E40" w:rsidP="00332E40">
      <w:pPr>
        <w:pStyle w:val="1"/>
        <w:ind w:firstLineChars="0" w:firstLine="0"/>
      </w:pPr>
      <w:bookmarkStart w:id="12" w:name="_Toc480615480"/>
      <w:r w:rsidRPr="00332E40">
        <w:rPr>
          <w:rFonts w:hint="eastAsia"/>
        </w:rPr>
        <w:lastRenderedPageBreak/>
        <w:t>固定污染源烟气排放连续监测技术规范（试行）</w:t>
      </w:r>
      <w:bookmarkEnd w:id="12"/>
    </w:p>
    <w:p w:rsidR="00332E40" w:rsidRPr="00332E40" w:rsidRDefault="00332E40" w:rsidP="00332E40">
      <w:pPr>
        <w:spacing w:line="240" w:lineRule="auto"/>
        <w:ind w:firstLineChars="0" w:firstLine="0"/>
        <w:jc w:val="center"/>
        <w:rPr>
          <w:rFonts w:eastAsia="宋体" w:cs="Times New Roman"/>
          <w:sz w:val="30"/>
          <w:szCs w:val="30"/>
        </w:rPr>
      </w:pPr>
      <w:r w:rsidRPr="00332E40">
        <w:rPr>
          <w:rFonts w:eastAsia="宋体" w:cs="Times New Roman"/>
          <w:sz w:val="30"/>
          <w:szCs w:val="30"/>
        </w:rPr>
        <w:t>HJ/T 75—2007</w:t>
      </w:r>
    </w:p>
    <w:p w:rsidR="00332E40" w:rsidRPr="00332E40" w:rsidRDefault="00332E40" w:rsidP="00332E40">
      <w:pPr>
        <w:spacing w:line="500" w:lineRule="exact"/>
        <w:ind w:firstLineChars="0" w:firstLine="0"/>
        <w:jc w:val="center"/>
        <w:rPr>
          <w:rFonts w:eastAsia="宋体" w:cs="Times New Roman"/>
          <w:b/>
          <w:szCs w:val="21"/>
        </w:rPr>
      </w:pPr>
      <w:r w:rsidRPr="00332E40">
        <w:rPr>
          <w:rFonts w:eastAsia="宋体" w:cs="Times New Roman" w:hint="eastAsia"/>
          <w:b/>
          <w:szCs w:val="21"/>
        </w:rPr>
        <w:t>前</w:t>
      </w:r>
      <w:r w:rsidRPr="00332E40">
        <w:rPr>
          <w:rFonts w:eastAsia="宋体" w:cs="Times New Roman" w:hint="eastAsia"/>
          <w:b/>
          <w:szCs w:val="21"/>
        </w:rPr>
        <w:t>    </w:t>
      </w:r>
      <w:r w:rsidRPr="00332E40">
        <w:rPr>
          <w:rFonts w:eastAsia="宋体" w:cs="Times New Roman" w:hint="eastAsia"/>
          <w:b/>
          <w:szCs w:val="21"/>
        </w:rPr>
        <w:t>言</w:t>
      </w:r>
    </w:p>
    <w:p w:rsidR="00332E40" w:rsidRPr="00332E40" w:rsidRDefault="00332E40" w:rsidP="00332E40">
      <w:pPr>
        <w:ind w:firstLineChars="0" w:firstLine="0"/>
      </w:pPr>
      <w:r w:rsidRPr="00332E40">
        <w:rPr>
          <w:rFonts w:hint="eastAsia"/>
        </w:rPr>
        <w:t>为贯彻《中华人民共和国大气污染防治法》，执行国家、地方大气污染物排放标准，实施大气固定污染源排放污染物总量控制，提高固定污染源烟气排放连续监测水平，特制定本标准。</w:t>
      </w:r>
      <w:r w:rsidRPr="00332E40">
        <w:rPr>
          <w:rFonts w:hint="eastAsia"/>
        </w:rPr>
        <w:t> </w:t>
      </w:r>
    </w:p>
    <w:p w:rsidR="00332E40" w:rsidRPr="00332E40" w:rsidRDefault="00332E40" w:rsidP="00332E40">
      <w:pPr>
        <w:ind w:firstLineChars="0" w:firstLine="0"/>
      </w:pPr>
      <w:r w:rsidRPr="00332E40">
        <w:rPr>
          <w:rFonts w:hint="eastAsia"/>
        </w:rPr>
        <w:t>本标准规定了固定污染源烟气排放连续监测系统的安装、调试、联网、验收、运行维护、数据审核等技术要求。</w:t>
      </w:r>
      <w:r w:rsidRPr="00332E40">
        <w:rPr>
          <w:rFonts w:hint="eastAsia"/>
        </w:rPr>
        <w:t> </w:t>
      </w:r>
    </w:p>
    <w:p w:rsidR="00332E40" w:rsidRPr="00332E40" w:rsidRDefault="00332E40" w:rsidP="00332E40">
      <w:pPr>
        <w:ind w:firstLineChars="0" w:firstLine="0"/>
      </w:pPr>
      <w:r w:rsidRPr="00332E40">
        <w:rPr>
          <w:rFonts w:hint="eastAsia"/>
        </w:rPr>
        <w:t>本标准对</w:t>
      </w:r>
      <w:r w:rsidRPr="00332E40">
        <w:rPr>
          <w:rFonts w:hint="eastAsia"/>
        </w:rPr>
        <w:t>«</w:t>
      </w:r>
      <w:r w:rsidRPr="00332E40">
        <w:rPr>
          <w:rFonts w:hint="eastAsia"/>
        </w:rPr>
        <w:t>火电厂烟气排放连续监测技术规范</w:t>
      </w:r>
      <w:r w:rsidRPr="00332E40">
        <w:rPr>
          <w:rFonts w:hint="eastAsia"/>
        </w:rPr>
        <w:t>»</w:t>
      </w:r>
      <w:r w:rsidRPr="00332E40">
        <w:rPr>
          <w:rFonts w:hint="eastAsia"/>
        </w:rPr>
        <w:t>（</w:t>
      </w:r>
      <w:r w:rsidRPr="00332E40">
        <w:rPr>
          <w:rFonts w:hint="eastAsia"/>
        </w:rPr>
        <w:t>HJ/T 75-2001</w:t>
      </w:r>
      <w:r w:rsidRPr="00332E40">
        <w:rPr>
          <w:rFonts w:hint="eastAsia"/>
        </w:rPr>
        <w:t>）主要做了如下修改</w:t>
      </w:r>
      <w:r w:rsidRPr="00332E40">
        <w:rPr>
          <w:rFonts w:hint="eastAsia"/>
        </w:rPr>
        <w:t>:</w:t>
      </w:r>
      <w:r w:rsidRPr="00332E40">
        <w:rPr>
          <w:rFonts w:hint="eastAsia"/>
        </w:rPr>
        <w:t>扩大了原规范的适用范围，覆盖了工业固定污染源；细化了固定污染源烟气排放连续监测系统的安装位置要求以及经验收合格后的烟气排放连续监测系统数据传输到污染源自动监控网络后的数据审核和处理要求；规定了固定污染源烟气排放连续监测系统的运行管理和质量保证要求；简化了各种固定污染源烟气排放连续监测方法和监测仪器结构的介绍；补充了固定污染源烟气排放连续监测系统的调试检测和比对监测的方法、技术要求和相关记录表格。</w:t>
      </w:r>
      <w:r w:rsidRPr="00332E40">
        <w:rPr>
          <w:rFonts w:hint="eastAsia"/>
        </w:rPr>
        <w:t> </w:t>
      </w:r>
    </w:p>
    <w:p w:rsidR="00332E40" w:rsidRPr="00332E40" w:rsidRDefault="00332E40" w:rsidP="00332E40">
      <w:pPr>
        <w:ind w:firstLineChars="0" w:firstLine="0"/>
      </w:pPr>
      <w:r w:rsidRPr="00332E40">
        <w:rPr>
          <w:rFonts w:hint="eastAsia"/>
        </w:rPr>
        <w:t>本标准为指导性标准。</w:t>
      </w:r>
      <w:r w:rsidRPr="00332E40">
        <w:rPr>
          <w:rFonts w:hint="eastAsia"/>
        </w:rPr>
        <w:t> </w:t>
      </w:r>
    </w:p>
    <w:p w:rsidR="00332E40" w:rsidRPr="00332E40" w:rsidRDefault="00332E40" w:rsidP="00332E40">
      <w:pPr>
        <w:ind w:firstLineChars="0" w:firstLine="0"/>
      </w:pPr>
      <w:r w:rsidRPr="00332E40">
        <w:rPr>
          <w:rFonts w:hint="eastAsia"/>
        </w:rPr>
        <w:t>本标准由国家环境保护总局科技标准司提出。</w:t>
      </w:r>
      <w:r w:rsidRPr="00332E40">
        <w:rPr>
          <w:rFonts w:hint="eastAsia"/>
        </w:rPr>
        <w:t> </w:t>
      </w:r>
    </w:p>
    <w:p w:rsidR="00332E40" w:rsidRPr="00332E40" w:rsidRDefault="00332E40" w:rsidP="00332E40">
      <w:pPr>
        <w:ind w:firstLineChars="0" w:firstLine="0"/>
      </w:pPr>
      <w:r w:rsidRPr="00332E40">
        <w:rPr>
          <w:rFonts w:hint="eastAsia"/>
        </w:rPr>
        <w:t>本标准起草单位：上海市环境监测中心、中国环境监测总站、中日友好环境保护中心。</w:t>
      </w:r>
      <w:r w:rsidRPr="00332E40">
        <w:rPr>
          <w:rFonts w:hint="eastAsia"/>
        </w:rPr>
        <w:t> </w:t>
      </w:r>
    </w:p>
    <w:p w:rsidR="00332E40" w:rsidRPr="00332E40" w:rsidRDefault="00332E40" w:rsidP="00332E40">
      <w:pPr>
        <w:ind w:firstLineChars="0" w:firstLine="0"/>
      </w:pPr>
      <w:r w:rsidRPr="00332E40">
        <w:rPr>
          <w:rFonts w:hint="eastAsia"/>
        </w:rPr>
        <w:t>本标准由国家环境保护总局</w:t>
      </w:r>
      <w:r w:rsidRPr="00332E40">
        <w:rPr>
          <w:rFonts w:hint="eastAsia"/>
        </w:rPr>
        <w:t>2007</w:t>
      </w:r>
      <w:r w:rsidRPr="00332E40">
        <w:rPr>
          <w:rFonts w:hint="eastAsia"/>
        </w:rPr>
        <w:t>年</w:t>
      </w:r>
      <w:r w:rsidRPr="00332E40">
        <w:rPr>
          <w:rFonts w:hint="eastAsia"/>
        </w:rPr>
        <w:t>07</w:t>
      </w:r>
      <w:r w:rsidRPr="00332E40">
        <w:rPr>
          <w:rFonts w:hint="eastAsia"/>
        </w:rPr>
        <w:t>月</w:t>
      </w:r>
      <w:r w:rsidRPr="00332E40">
        <w:rPr>
          <w:rFonts w:hint="eastAsia"/>
        </w:rPr>
        <w:t>12</w:t>
      </w:r>
      <w:r w:rsidRPr="00332E40">
        <w:rPr>
          <w:rFonts w:hint="eastAsia"/>
        </w:rPr>
        <w:t>日批准。</w:t>
      </w:r>
      <w:r w:rsidRPr="00332E40">
        <w:rPr>
          <w:rFonts w:hint="eastAsia"/>
        </w:rPr>
        <w:t> </w:t>
      </w:r>
    </w:p>
    <w:p w:rsidR="00332E40" w:rsidRPr="00332E40" w:rsidRDefault="00332E40" w:rsidP="00332E40">
      <w:pPr>
        <w:ind w:firstLineChars="0" w:firstLine="0"/>
      </w:pPr>
      <w:r w:rsidRPr="00332E40">
        <w:rPr>
          <w:rFonts w:hint="eastAsia"/>
        </w:rPr>
        <w:t>本标准自</w:t>
      </w:r>
      <w:r w:rsidRPr="00332E40">
        <w:rPr>
          <w:rFonts w:hint="eastAsia"/>
        </w:rPr>
        <w:t>2007</w:t>
      </w:r>
      <w:r w:rsidRPr="00332E40">
        <w:rPr>
          <w:rFonts w:hint="eastAsia"/>
        </w:rPr>
        <w:t>年</w:t>
      </w:r>
      <w:r w:rsidRPr="00332E40">
        <w:rPr>
          <w:rFonts w:hint="eastAsia"/>
        </w:rPr>
        <w:t>08</w:t>
      </w:r>
      <w:r w:rsidRPr="00332E40">
        <w:rPr>
          <w:rFonts w:hint="eastAsia"/>
        </w:rPr>
        <w:t>月</w:t>
      </w:r>
      <w:r w:rsidRPr="00332E40">
        <w:rPr>
          <w:rFonts w:hint="eastAsia"/>
        </w:rPr>
        <w:t>1</w:t>
      </w:r>
      <w:r w:rsidRPr="00332E40">
        <w:rPr>
          <w:rFonts w:hint="eastAsia"/>
        </w:rPr>
        <w:t>日起实施，自实施之日起代替</w:t>
      </w:r>
      <w:r w:rsidRPr="00332E40">
        <w:rPr>
          <w:rFonts w:hint="eastAsia"/>
        </w:rPr>
        <w:t>«</w:t>
      </w:r>
      <w:r w:rsidRPr="00332E40">
        <w:rPr>
          <w:rFonts w:hint="eastAsia"/>
        </w:rPr>
        <w:t>火电厂烟气排放连续监测技术规范</w:t>
      </w:r>
      <w:r w:rsidRPr="00332E40">
        <w:rPr>
          <w:rFonts w:hint="eastAsia"/>
        </w:rPr>
        <w:t>»</w:t>
      </w:r>
      <w:r w:rsidRPr="00332E40">
        <w:rPr>
          <w:rFonts w:hint="eastAsia"/>
        </w:rPr>
        <w:t>（</w:t>
      </w:r>
      <w:r w:rsidRPr="00332E40">
        <w:rPr>
          <w:rFonts w:hint="eastAsia"/>
        </w:rPr>
        <w:t>HJ/T 75-2001</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本标准由国家环境保护总局负责解释。</w:t>
      </w:r>
      <w:r w:rsidRPr="00332E40">
        <w:rPr>
          <w:rFonts w:hint="eastAsia"/>
        </w:rPr>
        <w:t> </w:t>
      </w:r>
    </w:p>
    <w:p w:rsidR="00332E40" w:rsidRPr="00332E40" w:rsidRDefault="00332E40" w:rsidP="00332E40">
      <w:pPr>
        <w:widowControl/>
        <w:spacing w:line="240" w:lineRule="auto"/>
        <w:ind w:firstLineChars="0" w:firstLine="0"/>
        <w:jc w:val="left"/>
        <w:rPr>
          <w:rFonts w:eastAsia="宋体" w:cs="Times New Roman"/>
          <w:sz w:val="21"/>
          <w:szCs w:val="22"/>
        </w:rPr>
      </w:pPr>
      <w:r w:rsidRPr="00332E40">
        <w:rPr>
          <w:rFonts w:eastAsia="宋体" w:cs="Times New Roman"/>
          <w:sz w:val="21"/>
          <w:szCs w:val="22"/>
        </w:rPr>
        <w:br w:type="page"/>
      </w:r>
    </w:p>
    <w:p w:rsidR="00332E40" w:rsidRPr="00187AF7" w:rsidRDefault="00332E40" w:rsidP="00187AF7">
      <w:pPr>
        <w:ind w:firstLineChars="0" w:firstLine="0"/>
        <w:rPr>
          <w:b/>
        </w:rPr>
      </w:pPr>
      <w:r w:rsidRPr="00187AF7">
        <w:rPr>
          <w:rFonts w:hint="eastAsia"/>
          <w:b/>
        </w:rPr>
        <w:lastRenderedPageBreak/>
        <w:t>1 </w:t>
      </w:r>
      <w:r w:rsidRPr="00187AF7">
        <w:rPr>
          <w:rFonts w:hint="eastAsia"/>
          <w:b/>
        </w:rPr>
        <w:t>适用范围</w:t>
      </w:r>
      <w:r w:rsidRPr="00187AF7">
        <w:rPr>
          <w:rFonts w:hint="eastAsia"/>
          <w:b/>
        </w:rPr>
        <w:t>    </w:t>
      </w:r>
    </w:p>
    <w:p w:rsidR="00332E40" w:rsidRPr="00332E40" w:rsidRDefault="00332E40" w:rsidP="00332E40">
      <w:pPr>
        <w:ind w:firstLineChars="0" w:firstLine="0"/>
      </w:pPr>
      <w:r w:rsidRPr="00332E40">
        <w:rPr>
          <w:rFonts w:hint="eastAsia"/>
        </w:rPr>
        <w:t>1.1  </w:t>
      </w:r>
      <w:r w:rsidRPr="00332E40">
        <w:rPr>
          <w:rFonts w:hint="eastAsia"/>
        </w:rPr>
        <w:t>本标准规定了固定污染源烟气排放连续监测系统（</w:t>
      </w:r>
      <w:r w:rsidRPr="00332E40">
        <w:rPr>
          <w:rFonts w:hint="eastAsia"/>
        </w:rPr>
        <w:t>Continuous Emissions  Monitoring Systems</w:t>
      </w:r>
      <w:r w:rsidRPr="00332E40">
        <w:rPr>
          <w:rFonts w:hint="eastAsia"/>
        </w:rPr>
        <w:t>，以下简称</w:t>
      </w:r>
      <w:r w:rsidRPr="00332E40">
        <w:rPr>
          <w:rFonts w:hint="eastAsia"/>
        </w:rPr>
        <w:t>CEMS</w:t>
      </w:r>
      <w:r w:rsidRPr="00332E40">
        <w:rPr>
          <w:rFonts w:hint="eastAsia"/>
        </w:rPr>
        <w:t>）中的颗粒物</w:t>
      </w:r>
      <w:r w:rsidRPr="00332E40">
        <w:rPr>
          <w:rFonts w:hint="eastAsia"/>
        </w:rPr>
        <w:t>CEMS</w:t>
      </w:r>
      <w:r w:rsidRPr="00332E40">
        <w:rPr>
          <w:rFonts w:hint="eastAsia"/>
        </w:rPr>
        <w:t>、气态污染物（含</w:t>
      </w:r>
      <w:r w:rsidRPr="00332E40">
        <w:rPr>
          <w:rFonts w:hint="eastAsia"/>
        </w:rPr>
        <w:t>SO2</w:t>
      </w:r>
      <w:r w:rsidRPr="00332E40">
        <w:rPr>
          <w:rFonts w:hint="eastAsia"/>
        </w:rPr>
        <w:t>、</w:t>
      </w:r>
      <w:r w:rsidRPr="00332E40">
        <w:rPr>
          <w:rFonts w:hint="eastAsia"/>
        </w:rPr>
        <w:t>NOx</w:t>
      </w:r>
      <w:r w:rsidRPr="00332E40">
        <w:rPr>
          <w:rFonts w:hint="eastAsia"/>
        </w:rPr>
        <w:t>等）</w:t>
      </w:r>
      <w:r w:rsidRPr="00332E40">
        <w:rPr>
          <w:rFonts w:hint="eastAsia"/>
        </w:rPr>
        <w:t>CEMS</w:t>
      </w:r>
      <w:r w:rsidRPr="00332E40">
        <w:rPr>
          <w:rFonts w:hint="eastAsia"/>
        </w:rPr>
        <w:t>和有关排气参数（含氧量等）连续监测系统（</w:t>
      </w:r>
      <w:r w:rsidRPr="00332E40">
        <w:rPr>
          <w:rFonts w:hint="eastAsia"/>
        </w:rPr>
        <w:t>Continuous Monitoring Systems</w:t>
      </w:r>
      <w:r w:rsidRPr="00332E40">
        <w:rPr>
          <w:rFonts w:hint="eastAsia"/>
        </w:rPr>
        <w:t>，以下简称</w:t>
      </w:r>
      <w:r w:rsidRPr="00332E40">
        <w:rPr>
          <w:rFonts w:hint="eastAsia"/>
        </w:rPr>
        <w:t>CMS</w:t>
      </w:r>
      <w:r w:rsidRPr="00332E40">
        <w:rPr>
          <w:rFonts w:hint="eastAsia"/>
        </w:rPr>
        <w:t>）的主要技术指标、检测项目、安装位置、调试检测方法、验收方法、日常运行管理、日常运行质量保证、数据审核和上报数据的格式。</w:t>
      </w:r>
      <w:r w:rsidRPr="00332E40">
        <w:rPr>
          <w:rFonts w:hint="eastAsia"/>
        </w:rPr>
        <w:t> </w:t>
      </w:r>
    </w:p>
    <w:p w:rsidR="00332E40" w:rsidRPr="00332E40" w:rsidRDefault="00332E40" w:rsidP="00332E40">
      <w:pPr>
        <w:ind w:firstLineChars="0" w:firstLine="0"/>
      </w:pPr>
      <w:r w:rsidRPr="00332E40">
        <w:rPr>
          <w:rFonts w:hint="eastAsia"/>
        </w:rPr>
        <w:t>1.2  </w:t>
      </w:r>
      <w:r w:rsidRPr="00332E40">
        <w:rPr>
          <w:rFonts w:hint="eastAsia"/>
        </w:rPr>
        <w:t>本标准适用于以固体、液体为燃料或原料的火电厂锅炉、工业</w:t>
      </w:r>
      <w:r w:rsidRPr="00332E40">
        <w:rPr>
          <w:rFonts w:hint="eastAsia"/>
        </w:rPr>
        <w:t>/</w:t>
      </w:r>
      <w:r w:rsidRPr="00332E40">
        <w:rPr>
          <w:rFonts w:hint="eastAsia"/>
        </w:rPr>
        <w:t>民用锅炉以及工业炉窑等固定污染源的烟气</w:t>
      </w:r>
      <w:r w:rsidRPr="00332E40">
        <w:rPr>
          <w:rFonts w:hint="eastAsia"/>
        </w:rPr>
        <w:t>CEMS</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1.3  </w:t>
      </w:r>
      <w:r w:rsidRPr="00332E40">
        <w:rPr>
          <w:rFonts w:hint="eastAsia"/>
        </w:rPr>
        <w:t>生活垃圾焚烧炉、危险废物焚烧炉及以气体为燃料或原料的固定污染源烟气</w:t>
      </w:r>
      <w:r w:rsidRPr="00332E40">
        <w:rPr>
          <w:rFonts w:hint="eastAsia"/>
        </w:rPr>
        <w:t>CEMS</w:t>
      </w:r>
      <w:r w:rsidRPr="00332E40">
        <w:rPr>
          <w:rFonts w:hint="eastAsia"/>
        </w:rPr>
        <w:t>可参照本标准执行。</w:t>
      </w:r>
      <w:r w:rsidRPr="00332E40">
        <w:rPr>
          <w:rFonts w:hint="eastAsia"/>
        </w:rPr>
        <w:t> </w:t>
      </w:r>
    </w:p>
    <w:p w:rsidR="00332E40" w:rsidRPr="00187AF7" w:rsidRDefault="00332E40" w:rsidP="00187AF7">
      <w:pPr>
        <w:ind w:firstLineChars="0" w:firstLine="0"/>
        <w:rPr>
          <w:b/>
        </w:rPr>
      </w:pPr>
      <w:r w:rsidRPr="00187AF7">
        <w:rPr>
          <w:rFonts w:hint="eastAsia"/>
          <w:b/>
        </w:rPr>
        <w:t>2 </w:t>
      </w:r>
      <w:r w:rsidRPr="00187AF7">
        <w:rPr>
          <w:rFonts w:hint="eastAsia"/>
          <w:b/>
        </w:rPr>
        <w:t>规范性引用文件</w:t>
      </w:r>
      <w:r w:rsidRPr="00187AF7">
        <w:rPr>
          <w:rFonts w:hint="eastAsia"/>
          <w:b/>
        </w:rPr>
        <w:t> </w:t>
      </w:r>
    </w:p>
    <w:p w:rsidR="00332E40" w:rsidRPr="00332E40" w:rsidRDefault="00332E40" w:rsidP="00332E40">
      <w:pPr>
        <w:ind w:firstLineChars="0" w:firstLine="0"/>
      </w:pPr>
      <w:r w:rsidRPr="00332E40">
        <w:rPr>
          <w:rFonts w:hint="eastAsia"/>
        </w:rPr>
        <w:t>本标准内容引用了下列文件中的条款。凡是不注日期的引用文件，其有效版本适用于本标准。</w:t>
      </w:r>
      <w:r w:rsidRPr="00332E40">
        <w:rPr>
          <w:rFonts w:hint="eastAsia"/>
        </w:rPr>
        <w:t> </w:t>
      </w:r>
    </w:p>
    <w:p w:rsidR="00332E40" w:rsidRPr="00332E40" w:rsidRDefault="00332E40" w:rsidP="00332E40">
      <w:pPr>
        <w:ind w:firstLineChars="0" w:firstLine="0"/>
      </w:pPr>
      <w:r w:rsidRPr="00332E40">
        <w:rPr>
          <w:rFonts w:hint="eastAsia"/>
        </w:rPr>
        <w:t>GB/T 16157  </w:t>
      </w:r>
      <w:r w:rsidRPr="00332E40">
        <w:rPr>
          <w:rFonts w:hint="eastAsia"/>
        </w:rPr>
        <w:t>固定污染源排气中颗粒物测定与气态污染物采样方法</w:t>
      </w:r>
      <w:r w:rsidRPr="00332E40">
        <w:rPr>
          <w:rFonts w:hint="eastAsia"/>
        </w:rPr>
        <w:t> </w:t>
      </w:r>
    </w:p>
    <w:p w:rsidR="00332E40" w:rsidRPr="00332E40" w:rsidRDefault="00332E40" w:rsidP="00332E40">
      <w:pPr>
        <w:ind w:firstLineChars="0" w:firstLine="0"/>
      </w:pPr>
      <w:r w:rsidRPr="00332E40">
        <w:rPr>
          <w:rFonts w:hint="eastAsia"/>
        </w:rPr>
        <w:t>GB 3095     </w:t>
      </w:r>
      <w:r w:rsidRPr="00332E40">
        <w:rPr>
          <w:rFonts w:hint="eastAsia"/>
        </w:rPr>
        <w:t>环境空气质量标准</w:t>
      </w:r>
      <w:r w:rsidRPr="00332E40">
        <w:rPr>
          <w:rFonts w:hint="eastAsia"/>
        </w:rPr>
        <w:t> </w:t>
      </w:r>
    </w:p>
    <w:p w:rsidR="00332E40" w:rsidRPr="00332E40" w:rsidRDefault="00332E40" w:rsidP="00332E40">
      <w:pPr>
        <w:ind w:firstLineChars="0" w:firstLine="0"/>
      </w:pPr>
      <w:r w:rsidRPr="00332E40">
        <w:rPr>
          <w:rFonts w:hint="eastAsia"/>
        </w:rPr>
        <w:t>HJ/T 193    </w:t>
      </w:r>
      <w:r w:rsidRPr="00332E40">
        <w:rPr>
          <w:rFonts w:hint="eastAsia"/>
        </w:rPr>
        <w:t>环境空气质量自动监测技术规范</w:t>
      </w:r>
      <w:r w:rsidRPr="00332E40">
        <w:rPr>
          <w:rFonts w:hint="eastAsia"/>
        </w:rPr>
        <w:t> </w:t>
      </w:r>
    </w:p>
    <w:p w:rsidR="00332E40" w:rsidRPr="00332E40" w:rsidRDefault="00332E40" w:rsidP="00332E40">
      <w:pPr>
        <w:ind w:firstLineChars="0" w:firstLine="0"/>
      </w:pPr>
      <w:r w:rsidRPr="00332E40">
        <w:rPr>
          <w:rFonts w:hint="eastAsia"/>
        </w:rPr>
        <w:t>HJ/T 212    </w:t>
      </w:r>
      <w:r w:rsidRPr="00332E40">
        <w:rPr>
          <w:rFonts w:hint="eastAsia"/>
        </w:rPr>
        <w:t>污染源在线自动监控（监测）系统数据传输标准</w:t>
      </w:r>
    </w:p>
    <w:p w:rsidR="00332E40" w:rsidRPr="00332E40" w:rsidRDefault="00332E40" w:rsidP="00332E40">
      <w:pPr>
        <w:ind w:firstLineChars="0" w:firstLine="0"/>
      </w:pPr>
      <w:r w:rsidRPr="00332E40">
        <w:rPr>
          <w:rFonts w:hint="eastAsia"/>
        </w:rPr>
        <w:t> HJ/T 42     </w:t>
      </w:r>
      <w:r w:rsidRPr="00332E40">
        <w:rPr>
          <w:rFonts w:hint="eastAsia"/>
        </w:rPr>
        <w:t>固定污染源排气中氮氧化物的测定</w:t>
      </w:r>
      <w:r w:rsidRPr="00332E40">
        <w:rPr>
          <w:rFonts w:hint="eastAsia"/>
        </w:rPr>
        <w:t>  </w:t>
      </w:r>
      <w:r w:rsidRPr="00332E40">
        <w:rPr>
          <w:rFonts w:hint="eastAsia"/>
        </w:rPr>
        <w:t>紫外分光光度法</w:t>
      </w:r>
      <w:r w:rsidRPr="00332E40">
        <w:rPr>
          <w:rFonts w:hint="eastAsia"/>
        </w:rPr>
        <w:t> </w:t>
      </w:r>
    </w:p>
    <w:p w:rsidR="00332E40" w:rsidRPr="00332E40" w:rsidRDefault="00332E40" w:rsidP="00332E40">
      <w:pPr>
        <w:ind w:firstLineChars="0" w:firstLine="0"/>
      </w:pPr>
      <w:r w:rsidRPr="00332E40">
        <w:rPr>
          <w:rFonts w:hint="eastAsia"/>
        </w:rPr>
        <w:t>HJ/T 43     </w:t>
      </w:r>
      <w:r w:rsidRPr="00332E40">
        <w:rPr>
          <w:rFonts w:hint="eastAsia"/>
        </w:rPr>
        <w:t>固定污染源排气中氮氧化物的测定</w:t>
      </w:r>
      <w:r w:rsidRPr="00332E40">
        <w:rPr>
          <w:rFonts w:hint="eastAsia"/>
        </w:rPr>
        <w:t>  </w:t>
      </w:r>
      <w:r w:rsidRPr="00332E40">
        <w:rPr>
          <w:rFonts w:hint="eastAsia"/>
        </w:rPr>
        <w:t>盐酸萘乙二胺分光光度法</w:t>
      </w:r>
      <w:r w:rsidRPr="00332E40">
        <w:rPr>
          <w:rFonts w:hint="eastAsia"/>
        </w:rPr>
        <w:t> </w:t>
      </w:r>
    </w:p>
    <w:p w:rsidR="00332E40" w:rsidRPr="00332E40" w:rsidRDefault="00332E40" w:rsidP="00332E40">
      <w:pPr>
        <w:ind w:firstLineChars="0" w:firstLine="0"/>
      </w:pPr>
      <w:r w:rsidRPr="00332E40">
        <w:rPr>
          <w:rFonts w:hint="eastAsia"/>
        </w:rPr>
        <w:t>HJ/T 47     </w:t>
      </w:r>
      <w:r w:rsidRPr="00332E40">
        <w:rPr>
          <w:rFonts w:hint="eastAsia"/>
        </w:rPr>
        <w:t>烟气采样器技术条件</w:t>
      </w:r>
      <w:r w:rsidRPr="00332E40">
        <w:rPr>
          <w:rFonts w:hint="eastAsia"/>
        </w:rPr>
        <w:t> </w:t>
      </w:r>
    </w:p>
    <w:p w:rsidR="00332E40" w:rsidRPr="00332E40" w:rsidRDefault="00332E40" w:rsidP="00332E40">
      <w:pPr>
        <w:ind w:firstLineChars="0" w:firstLine="0"/>
      </w:pPr>
      <w:r w:rsidRPr="00332E40">
        <w:rPr>
          <w:rFonts w:hint="eastAsia"/>
        </w:rPr>
        <w:t>HJ/T 48     </w:t>
      </w:r>
      <w:r w:rsidRPr="00332E40">
        <w:rPr>
          <w:rFonts w:hint="eastAsia"/>
        </w:rPr>
        <w:t>烟尘采样器技术条件</w:t>
      </w:r>
      <w:r w:rsidRPr="00332E40">
        <w:rPr>
          <w:rFonts w:hint="eastAsia"/>
        </w:rPr>
        <w:t> </w:t>
      </w:r>
    </w:p>
    <w:p w:rsidR="00332E40" w:rsidRPr="00332E40" w:rsidRDefault="00332E40" w:rsidP="00332E40">
      <w:pPr>
        <w:ind w:firstLineChars="0" w:firstLine="0"/>
      </w:pPr>
      <w:r w:rsidRPr="00332E40">
        <w:rPr>
          <w:rFonts w:hint="eastAsia"/>
        </w:rPr>
        <w:t>HJ/T 56     </w:t>
      </w:r>
      <w:r w:rsidRPr="00332E40">
        <w:rPr>
          <w:rFonts w:hint="eastAsia"/>
        </w:rPr>
        <w:t>固定污染源排气中二氧化硫的测定</w:t>
      </w:r>
      <w:r w:rsidRPr="00332E40">
        <w:rPr>
          <w:rFonts w:hint="eastAsia"/>
        </w:rPr>
        <w:t>  </w:t>
      </w:r>
      <w:r w:rsidRPr="00332E40">
        <w:rPr>
          <w:rFonts w:hint="eastAsia"/>
        </w:rPr>
        <w:t>碘量法</w:t>
      </w:r>
      <w:r w:rsidRPr="00332E40">
        <w:rPr>
          <w:rFonts w:hint="eastAsia"/>
        </w:rPr>
        <w:t> </w:t>
      </w:r>
    </w:p>
    <w:p w:rsidR="00332E40" w:rsidRPr="00332E40" w:rsidRDefault="00332E40" w:rsidP="00332E40">
      <w:pPr>
        <w:ind w:firstLineChars="0" w:firstLine="0"/>
      </w:pPr>
      <w:r w:rsidRPr="00332E40">
        <w:rPr>
          <w:rFonts w:hint="eastAsia"/>
        </w:rPr>
        <w:t>HJ/T 57     </w:t>
      </w:r>
      <w:r w:rsidRPr="00332E40">
        <w:rPr>
          <w:rFonts w:hint="eastAsia"/>
        </w:rPr>
        <w:t>固定污染源排气中二氧化硫的测定</w:t>
      </w:r>
      <w:r w:rsidRPr="00332E40">
        <w:rPr>
          <w:rFonts w:hint="eastAsia"/>
        </w:rPr>
        <w:t>  </w:t>
      </w:r>
      <w:r w:rsidRPr="00332E40">
        <w:rPr>
          <w:rFonts w:hint="eastAsia"/>
        </w:rPr>
        <w:t>定电位电解法</w:t>
      </w:r>
      <w:r w:rsidRPr="00332E40">
        <w:rPr>
          <w:rFonts w:hint="eastAsia"/>
        </w:rPr>
        <w:t> </w:t>
      </w:r>
    </w:p>
    <w:p w:rsidR="00332E40" w:rsidRPr="00187AF7" w:rsidRDefault="00332E40" w:rsidP="00187AF7">
      <w:pPr>
        <w:ind w:firstLineChars="0" w:firstLine="0"/>
        <w:rPr>
          <w:b/>
        </w:rPr>
      </w:pPr>
      <w:r w:rsidRPr="00187AF7">
        <w:rPr>
          <w:rFonts w:hint="eastAsia"/>
          <w:b/>
        </w:rPr>
        <w:t>3 </w:t>
      </w:r>
      <w:r w:rsidRPr="00187AF7">
        <w:rPr>
          <w:rFonts w:hint="eastAsia"/>
          <w:b/>
        </w:rPr>
        <w:t>术语和定义</w:t>
      </w:r>
      <w:r w:rsidRPr="00187AF7">
        <w:rPr>
          <w:rFonts w:hint="eastAsia"/>
          <w:b/>
        </w:rPr>
        <w:t> </w:t>
      </w:r>
    </w:p>
    <w:p w:rsidR="00332E40" w:rsidRPr="00332E40" w:rsidRDefault="00332E40" w:rsidP="00332E40">
      <w:pPr>
        <w:ind w:firstLineChars="0" w:firstLine="0"/>
      </w:pPr>
      <w:r w:rsidRPr="00332E40">
        <w:rPr>
          <w:rFonts w:hint="eastAsia"/>
        </w:rPr>
        <w:t>3.1  </w:t>
      </w:r>
      <w:r w:rsidRPr="00332E40">
        <w:rPr>
          <w:rFonts w:hint="eastAsia"/>
        </w:rPr>
        <w:t>烟气排放连续监测</w:t>
      </w:r>
      <w:r w:rsidRPr="00332E40">
        <w:rPr>
          <w:rFonts w:hint="eastAsia"/>
        </w:rPr>
        <w:t>  Continuous Emission Monitoring </w:t>
      </w:r>
    </w:p>
    <w:p w:rsidR="00332E40" w:rsidRPr="00332E40" w:rsidRDefault="00332E40" w:rsidP="00332E40">
      <w:pPr>
        <w:ind w:firstLineChars="0" w:firstLine="0"/>
      </w:pPr>
      <w:r w:rsidRPr="00332E40">
        <w:rPr>
          <w:rFonts w:hint="eastAsia"/>
        </w:rPr>
        <w:t>对固定污染源排放的污染物进行连续地、实时地跟踪测定；每个固定污染源的总测定小时数不得小于锅炉、炉窑总运行小时数的</w:t>
      </w:r>
      <w:r w:rsidRPr="00332E40">
        <w:rPr>
          <w:rFonts w:hint="eastAsia"/>
        </w:rPr>
        <w:t>75%</w:t>
      </w:r>
      <w:r w:rsidRPr="00332E40">
        <w:rPr>
          <w:rFonts w:hint="eastAsia"/>
        </w:rPr>
        <w:t>；每小时的测定时间不得低于</w:t>
      </w:r>
      <w:r w:rsidRPr="00332E40">
        <w:rPr>
          <w:rFonts w:hint="eastAsia"/>
        </w:rPr>
        <w:t>45</w:t>
      </w:r>
      <w:r w:rsidRPr="00332E40">
        <w:rPr>
          <w:rFonts w:hint="eastAsia"/>
        </w:rPr>
        <w:t>分钟。</w:t>
      </w:r>
      <w:r w:rsidRPr="00332E40">
        <w:rPr>
          <w:rFonts w:hint="eastAsia"/>
        </w:rPr>
        <w:t> </w:t>
      </w:r>
    </w:p>
    <w:p w:rsidR="00332E40" w:rsidRPr="00332E40" w:rsidRDefault="00332E40" w:rsidP="00332E40">
      <w:pPr>
        <w:ind w:firstLineChars="0" w:firstLine="0"/>
      </w:pPr>
      <w:r w:rsidRPr="00332E40">
        <w:rPr>
          <w:rFonts w:hint="eastAsia"/>
        </w:rPr>
        <w:lastRenderedPageBreak/>
        <w:t>3.2</w:t>
      </w:r>
      <w:r w:rsidRPr="00332E40">
        <w:rPr>
          <w:rFonts w:hint="eastAsia"/>
        </w:rPr>
        <w:t>固定污染源烟气</w:t>
      </w:r>
      <w:r w:rsidRPr="00332E40">
        <w:rPr>
          <w:rFonts w:hint="eastAsia"/>
        </w:rPr>
        <w:t>CEMS</w:t>
      </w:r>
      <w:r w:rsidRPr="00332E40">
        <w:rPr>
          <w:rFonts w:hint="eastAsia"/>
        </w:rPr>
        <w:t>的正常运行</w:t>
      </w:r>
      <w:r w:rsidRPr="00332E40">
        <w:rPr>
          <w:rFonts w:hint="eastAsia"/>
        </w:rPr>
        <w:t> Normal Operation of CEMS of Stationary  Source </w:t>
      </w:r>
    </w:p>
    <w:p w:rsidR="00332E40" w:rsidRPr="00332E40" w:rsidRDefault="00332E40" w:rsidP="00332E40">
      <w:pPr>
        <w:ind w:firstLineChars="0" w:firstLine="0"/>
      </w:pPr>
      <w:r w:rsidRPr="00332E40">
        <w:rPr>
          <w:rFonts w:hint="eastAsia"/>
        </w:rPr>
        <w:t>符合本标准的技术指标要求，在规定有效期内的运行，但不包括检测器污染、仪器故障、系统校准、校验或系统未经定期校准、未经定期校验等期间的运行。</w:t>
      </w:r>
      <w:r w:rsidRPr="00332E40">
        <w:rPr>
          <w:rFonts w:hint="eastAsia"/>
        </w:rPr>
        <w:t> </w:t>
      </w:r>
    </w:p>
    <w:p w:rsidR="00332E40" w:rsidRPr="00332E40" w:rsidRDefault="00332E40" w:rsidP="00332E40">
      <w:pPr>
        <w:ind w:firstLineChars="0" w:firstLine="0"/>
      </w:pPr>
      <w:r w:rsidRPr="00332E40">
        <w:rPr>
          <w:rFonts w:hint="eastAsia"/>
        </w:rPr>
        <w:t>3.3  </w:t>
      </w:r>
      <w:r w:rsidRPr="00332E40">
        <w:rPr>
          <w:rFonts w:hint="eastAsia"/>
        </w:rPr>
        <w:t>有效数据</w:t>
      </w:r>
      <w:r w:rsidRPr="00332E40">
        <w:rPr>
          <w:rFonts w:hint="eastAsia"/>
        </w:rPr>
        <w:t> Valid Data </w:t>
      </w:r>
    </w:p>
    <w:p w:rsidR="00332E40" w:rsidRPr="00332E40" w:rsidRDefault="00332E40" w:rsidP="00332E40">
      <w:pPr>
        <w:ind w:firstLineChars="0" w:firstLine="0"/>
      </w:pPr>
      <w:r w:rsidRPr="00332E40">
        <w:rPr>
          <w:rFonts w:hint="eastAsia"/>
        </w:rPr>
        <w:t>符合本标准的技术指标要求，经验收合格的烟气</w:t>
      </w:r>
      <w:r w:rsidRPr="00332E40">
        <w:rPr>
          <w:rFonts w:hint="eastAsia"/>
        </w:rPr>
        <w:t>CEMS</w:t>
      </w:r>
      <w:r w:rsidRPr="00332E40">
        <w:rPr>
          <w:rFonts w:hint="eastAsia"/>
        </w:rPr>
        <w:t>，在固定污染源排放烟气条件下，烟气</w:t>
      </w:r>
      <w:r w:rsidRPr="00332E40">
        <w:rPr>
          <w:rFonts w:hint="eastAsia"/>
        </w:rPr>
        <w:t>CEMS</w:t>
      </w:r>
      <w:r w:rsidRPr="00332E40">
        <w:rPr>
          <w:rFonts w:hint="eastAsia"/>
        </w:rPr>
        <w:t>正常运行所测得的数据。</w:t>
      </w:r>
      <w:r w:rsidRPr="00332E40">
        <w:rPr>
          <w:rFonts w:hint="eastAsia"/>
        </w:rPr>
        <w:t> </w:t>
      </w:r>
    </w:p>
    <w:p w:rsidR="00332E40" w:rsidRPr="00332E40" w:rsidRDefault="00332E40" w:rsidP="00332E40">
      <w:pPr>
        <w:ind w:firstLineChars="0" w:firstLine="0"/>
      </w:pPr>
      <w:r w:rsidRPr="00332E40">
        <w:rPr>
          <w:rFonts w:hint="eastAsia"/>
        </w:rPr>
        <w:t>3.4  </w:t>
      </w:r>
      <w:r w:rsidRPr="00332E40">
        <w:rPr>
          <w:rFonts w:hint="eastAsia"/>
        </w:rPr>
        <w:t>有效小时均值</w:t>
      </w:r>
      <w:r w:rsidRPr="00332E40">
        <w:rPr>
          <w:rFonts w:hint="eastAsia"/>
        </w:rPr>
        <w:t>  Valid Hourly Average </w:t>
      </w:r>
    </w:p>
    <w:p w:rsidR="00332E40" w:rsidRPr="00332E40" w:rsidRDefault="00332E40" w:rsidP="00332E40">
      <w:pPr>
        <w:ind w:firstLineChars="0" w:firstLine="0"/>
      </w:pPr>
      <w:r w:rsidRPr="00332E40">
        <w:rPr>
          <w:rFonts w:hint="eastAsia"/>
        </w:rPr>
        <w:t>整点</w:t>
      </w:r>
      <w:r w:rsidRPr="00332E40">
        <w:rPr>
          <w:rFonts w:hint="eastAsia"/>
        </w:rPr>
        <w:t>1</w:t>
      </w:r>
      <w:r w:rsidRPr="00332E40">
        <w:rPr>
          <w:rFonts w:hint="eastAsia"/>
        </w:rPr>
        <w:t>小时内不少于</w:t>
      </w:r>
      <w:r w:rsidRPr="00332E40">
        <w:rPr>
          <w:rFonts w:hint="eastAsia"/>
        </w:rPr>
        <w:t>45 </w:t>
      </w:r>
      <w:r w:rsidRPr="00332E40">
        <w:rPr>
          <w:rFonts w:hint="eastAsia"/>
        </w:rPr>
        <w:t>分钟的有效数据的算术平均值。</w:t>
      </w:r>
      <w:r w:rsidRPr="00332E40">
        <w:rPr>
          <w:rFonts w:hint="eastAsia"/>
        </w:rPr>
        <w:t> </w:t>
      </w:r>
    </w:p>
    <w:p w:rsidR="00332E40" w:rsidRPr="00332E40" w:rsidRDefault="00332E40" w:rsidP="00332E40">
      <w:pPr>
        <w:ind w:firstLineChars="0" w:firstLine="0"/>
      </w:pPr>
      <w:r w:rsidRPr="00332E40">
        <w:rPr>
          <w:rFonts w:hint="eastAsia"/>
        </w:rPr>
        <w:t>3.5  </w:t>
      </w:r>
      <w:r w:rsidRPr="00332E40">
        <w:rPr>
          <w:rFonts w:hint="eastAsia"/>
        </w:rPr>
        <w:t>有效日均值</w:t>
      </w:r>
      <w:r w:rsidRPr="00332E40">
        <w:rPr>
          <w:rFonts w:hint="eastAsia"/>
        </w:rPr>
        <w:t>  Valid Daily Average </w:t>
      </w:r>
    </w:p>
    <w:p w:rsidR="00332E40" w:rsidRPr="00332E40" w:rsidRDefault="00332E40" w:rsidP="00332E40">
      <w:pPr>
        <w:ind w:firstLineChars="0" w:firstLine="0"/>
      </w:pPr>
      <w:r w:rsidRPr="00332E40">
        <w:rPr>
          <w:rFonts w:hint="eastAsia"/>
        </w:rPr>
        <w:t>1</w:t>
      </w:r>
      <w:r w:rsidRPr="00332E40">
        <w:rPr>
          <w:rFonts w:hint="eastAsia"/>
        </w:rPr>
        <w:t>日内不少于锅炉、炉窑运行时间（按小时计）的</w:t>
      </w:r>
      <w:r w:rsidRPr="00332E40">
        <w:rPr>
          <w:rFonts w:hint="eastAsia"/>
        </w:rPr>
        <w:t>75%</w:t>
      </w:r>
      <w:r w:rsidRPr="00332E40">
        <w:rPr>
          <w:rFonts w:hint="eastAsia"/>
        </w:rPr>
        <w:t>的有效小时均值的算术平均值。</w:t>
      </w:r>
      <w:r w:rsidRPr="00332E40">
        <w:rPr>
          <w:rFonts w:hint="eastAsia"/>
        </w:rPr>
        <w:t> </w:t>
      </w:r>
    </w:p>
    <w:p w:rsidR="00332E40" w:rsidRPr="00332E40" w:rsidRDefault="00332E40" w:rsidP="00332E40">
      <w:pPr>
        <w:ind w:firstLineChars="0" w:firstLine="0"/>
      </w:pPr>
      <w:r w:rsidRPr="00332E40">
        <w:rPr>
          <w:rFonts w:hint="eastAsia"/>
        </w:rPr>
        <w:t>3.6  </w:t>
      </w:r>
      <w:r w:rsidRPr="00332E40">
        <w:rPr>
          <w:rFonts w:hint="eastAsia"/>
        </w:rPr>
        <w:t>有效月均值</w:t>
      </w:r>
      <w:r w:rsidRPr="00332E40">
        <w:rPr>
          <w:rFonts w:hint="eastAsia"/>
        </w:rPr>
        <w:t>  Valid Monthly Average </w:t>
      </w:r>
    </w:p>
    <w:p w:rsidR="00332E40" w:rsidRPr="00332E40" w:rsidRDefault="00332E40" w:rsidP="00332E40">
      <w:pPr>
        <w:ind w:firstLineChars="0" w:firstLine="0"/>
      </w:pPr>
      <w:r w:rsidRPr="00332E40">
        <w:rPr>
          <w:rFonts w:hint="eastAsia"/>
        </w:rPr>
        <w:t>1</w:t>
      </w:r>
      <w:r w:rsidRPr="00332E40">
        <w:rPr>
          <w:rFonts w:hint="eastAsia"/>
        </w:rPr>
        <w:t>月内不少于锅炉、炉窑运行时间（按小时计）的</w:t>
      </w:r>
      <w:r w:rsidRPr="00332E40">
        <w:rPr>
          <w:rFonts w:hint="eastAsia"/>
        </w:rPr>
        <w:t>75%</w:t>
      </w:r>
      <w:r w:rsidRPr="00332E40">
        <w:rPr>
          <w:rFonts w:hint="eastAsia"/>
        </w:rPr>
        <w:t>的有效小时均值的算术平均值。</w:t>
      </w:r>
      <w:r w:rsidRPr="00332E40">
        <w:rPr>
          <w:rFonts w:hint="eastAsia"/>
        </w:rPr>
        <w:t> </w:t>
      </w:r>
    </w:p>
    <w:p w:rsidR="00332E40" w:rsidRPr="00332E40" w:rsidRDefault="00332E40" w:rsidP="00332E40">
      <w:pPr>
        <w:ind w:firstLineChars="0" w:firstLine="0"/>
      </w:pPr>
      <w:r w:rsidRPr="00332E40">
        <w:rPr>
          <w:rFonts w:hint="eastAsia"/>
        </w:rPr>
        <w:t>3.7  </w:t>
      </w:r>
      <w:r w:rsidRPr="00332E40">
        <w:rPr>
          <w:rFonts w:hint="eastAsia"/>
        </w:rPr>
        <w:t>参比方法</w:t>
      </w:r>
      <w:r w:rsidRPr="00332E40">
        <w:rPr>
          <w:rFonts w:hint="eastAsia"/>
        </w:rPr>
        <w:t>  Reference Method </w:t>
      </w:r>
    </w:p>
    <w:p w:rsidR="00332E40" w:rsidRPr="00332E40" w:rsidRDefault="00332E40" w:rsidP="00332E40">
      <w:pPr>
        <w:ind w:firstLineChars="0" w:firstLine="0"/>
      </w:pPr>
      <w:r w:rsidRPr="00332E40">
        <w:rPr>
          <w:rFonts w:hint="eastAsia"/>
        </w:rPr>
        <w:t>国家或行业发布的标准方法。</w:t>
      </w:r>
      <w:r w:rsidRPr="00332E40">
        <w:rPr>
          <w:rFonts w:hint="eastAsia"/>
        </w:rPr>
        <w:t> </w:t>
      </w:r>
    </w:p>
    <w:p w:rsidR="00332E40" w:rsidRPr="00332E40" w:rsidRDefault="00332E40" w:rsidP="00332E40">
      <w:pPr>
        <w:ind w:firstLineChars="0" w:firstLine="0"/>
      </w:pPr>
      <w:r w:rsidRPr="00332E40">
        <w:rPr>
          <w:rFonts w:hint="eastAsia"/>
        </w:rPr>
        <w:t>3.8  </w:t>
      </w:r>
      <w:r w:rsidRPr="00332E40">
        <w:rPr>
          <w:rFonts w:hint="eastAsia"/>
        </w:rPr>
        <w:t>校准</w:t>
      </w:r>
      <w:r w:rsidRPr="00332E40">
        <w:rPr>
          <w:rFonts w:hint="eastAsia"/>
        </w:rPr>
        <w:t> Calibration </w:t>
      </w:r>
    </w:p>
    <w:p w:rsidR="00332E40" w:rsidRPr="00332E40" w:rsidRDefault="00332E40" w:rsidP="00332E40">
      <w:pPr>
        <w:ind w:firstLineChars="0" w:firstLine="0"/>
      </w:pPr>
      <w:r w:rsidRPr="00332E40">
        <w:rPr>
          <w:rFonts w:hint="eastAsia"/>
        </w:rPr>
        <w:t>用标准装置或标准物质对烟气</w:t>
      </w:r>
      <w:r w:rsidRPr="00332E40">
        <w:rPr>
          <w:rFonts w:hint="eastAsia"/>
        </w:rPr>
        <w:t>CEMS</w:t>
      </w:r>
      <w:r w:rsidRPr="00332E40">
        <w:rPr>
          <w:rFonts w:hint="eastAsia"/>
        </w:rPr>
        <w:t>进行校零</w:t>
      </w:r>
      <w:r w:rsidRPr="00332E40">
        <w:rPr>
          <w:rFonts w:hint="eastAsia"/>
        </w:rPr>
        <w:t>/</w:t>
      </w:r>
      <w:r w:rsidRPr="00332E40">
        <w:rPr>
          <w:rFonts w:hint="eastAsia"/>
        </w:rPr>
        <w:t>跨、线性误差和响应时间等的检测。</w:t>
      </w:r>
      <w:r w:rsidRPr="00332E40">
        <w:rPr>
          <w:rFonts w:hint="eastAsia"/>
        </w:rPr>
        <w:t> </w:t>
      </w:r>
    </w:p>
    <w:p w:rsidR="00332E40" w:rsidRPr="00332E40" w:rsidRDefault="00332E40" w:rsidP="00332E40">
      <w:pPr>
        <w:ind w:firstLineChars="0" w:firstLine="0"/>
      </w:pPr>
      <w:r w:rsidRPr="00332E40">
        <w:rPr>
          <w:rFonts w:hint="eastAsia"/>
        </w:rPr>
        <w:t>3.9  </w:t>
      </w:r>
      <w:r w:rsidRPr="00332E40">
        <w:rPr>
          <w:rFonts w:hint="eastAsia"/>
        </w:rPr>
        <w:t>校验</w:t>
      </w:r>
      <w:r w:rsidRPr="00332E40">
        <w:rPr>
          <w:rFonts w:hint="eastAsia"/>
        </w:rPr>
        <w:t> Checkout/Verification </w:t>
      </w:r>
    </w:p>
    <w:p w:rsidR="00332E40" w:rsidRPr="00332E40" w:rsidRDefault="00332E40" w:rsidP="00332E40">
      <w:pPr>
        <w:ind w:firstLineChars="0" w:firstLine="0"/>
      </w:pPr>
      <w:r w:rsidRPr="00332E40">
        <w:rPr>
          <w:rFonts w:hint="eastAsia"/>
        </w:rPr>
        <w:t>用参比方法在烟道内对烟气</w:t>
      </w:r>
      <w:r w:rsidRPr="00332E40">
        <w:rPr>
          <w:rFonts w:hint="eastAsia"/>
        </w:rPr>
        <w:t>CEMS</w:t>
      </w:r>
      <w:r w:rsidRPr="00332E40">
        <w:rPr>
          <w:rFonts w:hint="eastAsia"/>
        </w:rPr>
        <w:t>（含取样系统、分析系统）检测结果进行相对准确度、相关系数、置信区间、允许区间、相对误差、绝对误差等的比对检测。</w:t>
      </w:r>
      <w:r w:rsidRPr="00332E40">
        <w:rPr>
          <w:rFonts w:hint="eastAsia"/>
        </w:rPr>
        <w:t> </w:t>
      </w:r>
    </w:p>
    <w:p w:rsidR="00332E40" w:rsidRPr="00332E40" w:rsidRDefault="00332E40" w:rsidP="00332E40">
      <w:pPr>
        <w:ind w:firstLineChars="0" w:firstLine="0"/>
      </w:pPr>
      <w:r w:rsidRPr="00332E40">
        <w:rPr>
          <w:rFonts w:hint="eastAsia"/>
        </w:rPr>
        <w:t>3.10 </w:t>
      </w:r>
      <w:r w:rsidRPr="00332E40">
        <w:rPr>
          <w:rFonts w:hint="eastAsia"/>
        </w:rPr>
        <w:t>调试检测</w:t>
      </w:r>
      <w:r w:rsidRPr="00332E40">
        <w:rPr>
          <w:rFonts w:hint="eastAsia"/>
        </w:rPr>
        <w:t> Testing  </w:t>
      </w:r>
    </w:p>
    <w:p w:rsidR="00332E40" w:rsidRPr="00332E40" w:rsidRDefault="00332E40" w:rsidP="00332E40">
      <w:pPr>
        <w:ind w:firstLineChars="0" w:firstLine="0"/>
      </w:pPr>
      <w:r w:rsidRPr="00332E40">
        <w:rPr>
          <w:rFonts w:hint="eastAsia"/>
        </w:rPr>
        <w:t>烟气</w:t>
      </w:r>
      <w:r w:rsidRPr="00332E40">
        <w:rPr>
          <w:rFonts w:hint="eastAsia"/>
        </w:rPr>
        <w:t>CEMS</w:t>
      </w:r>
      <w:r w:rsidRPr="00332E40">
        <w:rPr>
          <w:rFonts w:hint="eastAsia"/>
        </w:rPr>
        <w:t>安装、初调和至少正常连续运行</w:t>
      </w:r>
      <w:r w:rsidRPr="00332E40">
        <w:rPr>
          <w:rFonts w:hint="eastAsia"/>
        </w:rPr>
        <w:t>168 </w:t>
      </w:r>
      <w:r w:rsidRPr="00332E40">
        <w:rPr>
          <w:rFonts w:hint="eastAsia"/>
        </w:rPr>
        <w:t>小时后，于技术验收前对烟气</w:t>
      </w:r>
      <w:r w:rsidRPr="00332E40">
        <w:rPr>
          <w:rFonts w:hint="eastAsia"/>
        </w:rPr>
        <w:t>CEMS</w:t>
      </w:r>
      <w:r w:rsidRPr="00332E40">
        <w:rPr>
          <w:rFonts w:hint="eastAsia"/>
        </w:rPr>
        <w:t>进行的校准和校验。</w:t>
      </w:r>
      <w:r w:rsidRPr="00332E40">
        <w:rPr>
          <w:rFonts w:hint="eastAsia"/>
        </w:rPr>
        <w:t> </w:t>
      </w:r>
    </w:p>
    <w:p w:rsidR="00332E40" w:rsidRPr="00332E40" w:rsidRDefault="00332E40" w:rsidP="00332E40">
      <w:pPr>
        <w:ind w:firstLineChars="0" w:firstLine="0"/>
      </w:pPr>
      <w:r w:rsidRPr="00332E40">
        <w:rPr>
          <w:rFonts w:hint="eastAsia"/>
        </w:rPr>
        <w:t>3.11 </w:t>
      </w:r>
      <w:r w:rsidRPr="00332E40">
        <w:rPr>
          <w:rFonts w:hint="eastAsia"/>
        </w:rPr>
        <w:t>技术验收</w:t>
      </w:r>
      <w:r w:rsidRPr="00332E40">
        <w:rPr>
          <w:rFonts w:hint="eastAsia"/>
        </w:rPr>
        <w:t> Technical Check and Acceptance </w:t>
      </w:r>
    </w:p>
    <w:p w:rsidR="00332E40" w:rsidRPr="00332E40" w:rsidRDefault="00332E40" w:rsidP="00332E40">
      <w:pPr>
        <w:ind w:firstLineChars="0" w:firstLine="0"/>
      </w:pPr>
      <w:r w:rsidRPr="00332E40">
        <w:rPr>
          <w:rFonts w:hint="eastAsia"/>
        </w:rPr>
        <w:t>由有资质的第三方用参比方法对烟气</w:t>
      </w:r>
      <w:r w:rsidRPr="00332E40">
        <w:rPr>
          <w:rFonts w:hint="eastAsia"/>
        </w:rPr>
        <w:t>CEMS</w:t>
      </w:r>
      <w:r w:rsidRPr="00332E40">
        <w:rPr>
          <w:rFonts w:hint="eastAsia"/>
        </w:rPr>
        <w:t>检测结果进行相对准确度、相对误差、绝对误差的比对检测和联网验收。</w:t>
      </w:r>
      <w:r w:rsidRPr="00332E40">
        <w:rPr>
          <w:rFonts w:hint="eastAsia"/>
        </w:rPr>
        <w:t> </w:t>
      </w:r>
    </w:p>
    <w:p w:rsidR="00332E40" w:rsidRPr="00332E40" w:rsidRDefault="00332E40" w:rsidP="00332E40">
      <w:pPr>
        <w:ind w:firstLineChars="0" w:firstLine="0"/>
      </w:pPr>
      <w:r w:rsidRPr="00332E40">
        <w:rPr>
          <w:rFonts w:hint="eastAsia"/>
        </w:rPr>
        <w:lastRenderedPageBreak/>
        <w:t>3.12 </w:t>
      </w:r>
      <w:r w:rsidRPr="00332E40">
        <w:rPr>
          <w:rFonts w:hint="eastAsia"/>
        </w:rPr>
        <w:t>比对监测</w:t>
      </w:r>
      <w:r w:rsidRPr="00332E40">
        <w:rPr>
          <w:rFonts w:hint="eastAsia"/>
        </w:rPr>
        <w:t> Comparision Testing </w:t>
      </w:r>
    </w:p>
    <w:p w:rsidR="00332E40" w:rsidRPr="00332E40" w:rsidRDefault="00332E40" w:rsidP="00332E40">
      <w:pPr>
        <w:ind w:firstLineChars="0" w:firstLine="0"/>
      </w:pPr>
      <w:r w:rsidRPr="00332E40">
        <w:rPr>
          <w:rFonts w:hint="eastAsia"/>
        </w:rPr>
        <w:t>用参比方法对日常运行的烟气</w:t>
      </w:r>
      <w:r w:rsidRPr="00332E40">
        <w:rPr>
          <w:rFonts w:hint="eastAsia"/>
        </w:rPr>
        <w:t>CEMS</w:t>
      </w:r>
      <w:r w:rsidRPr="00332E40">
        <w:rPr>
          <w:rFonts w:hint="eastAsia"/>
        </w:rPr>
        <w:t>技术性能指标进行不定期的抽检。</w:t>
      </w:r>
      <w:r w:rsidRPr="00332E40">
        <w:rPr>
          <w:rFonts w:hint="eastAsia"/>
        </w:rPr>
        <w:t> </w:t>
      </w:r>
    </w:p>
    <w:p w:rsidR="00332E40" w:rsidRPr="00332E40" w:rsidRDefault="00332E40" w:rsidP="00332E40">
      <w:pPr>
        <w:ind w:firstLineChars="0" w:firstLine="0"/>
      </w:pPr>
      <w:r w:rsidRPr="00332E40">
        <w:rPr>
          <w:rFonts w:hint="eastAsia"/>
        </w:rPr>
        <w:t>3.13 </w:t>
      </w:r>
      <w:r w:rsidRPr="00332E40">
        <w:rPr>
          <w:rFonts w:hint="eastAsia"/>
        </w:rPr>
        <w:t>固定污染源烟气</w:t>
      </w:r>
      <w:r w:rsidRPr="00332E40">
        <w:rPr>
          <w:rFonts w:hint="eastAsia"/>
        </w:rPr>
        <w:t>CEMS</w:t>
      </w:r>
      <w:r w:rsidRPr="00332E40">
        <w:rPr>
          <w:rFonts w:hint="eastAsia"/>
        </w:rPr>
        <w:t>数据审核和处理</w:t>
      </w:r>
      <w:r w:rsidRPr="00332E40">
        <w:rPr>
          <w:rFonts w:hint="eastAsia"/>
        </w:rPr>
        <w:t> </w:t>
      </w:r>
    </w:p>
    <w:p w:rsidR="00332E40" w:rsidRPr="00332E40" w:rsidRDefault="00332E40" w:rsidP="00332E40">
      <w:pPr>
        <w:ind w:firstLineChars="0" w:firstLine="0"/>
      </w:pPr>
      <w:r w:rsidRPr="00332E40">
        <w:rPr>
          <w:rFonts w:hint="eastAsia"/>
        </w:rPr>
        <w:t>固定污染源烟气</w:t>
      </w:r>
      <w:r w:rsidRPr="00332E40">
        <w:rPr>
          <w:rFonts w:hint="eastAsia"/>
        </w:rPr>
        <w:t>CEMS</w:t>
      </w:r>
      <w:r w:rsidRPr="00332E40">
        <w:rPr>
          <w:rFonts w:hint="eastAsia"/>
        </w:rPr>
        <w:t>数据审核和处理是指经验收合格后的烟气</w:t>
      </w:r>
      <w:r w:rsidRPr="00332E40">
        <w:rPr>
          <w:rFonts w:hint="eastAsia"/>
        </w:rPr>
        <w:t>CEMS</w:t>
      </w:r>
      <w:r w:rsidRPr="00332E40">
        <w:rPr>
          <w:rFonts w:hint="eastAsia"/>
        </w:rPr>
        <w:t>数据传输到固定污染源监控系统后，对数据的有效性进行判断并对缺失数据进行处理、对失控数据进行修约的规定。</w:t>
      </w:r>
      <w:r w:rsidRPr="00332E40">
        <w:rPr>
          <w:rFonts w:hint="eastAsia"/>
        </w:rPr>
        <w:t>  </w:t>
      </w:r>
    </w:p>
    <w:p w:rsidR="00332E40" w:rsidRPr="00187AF7" w:rsidRDefault="00332E40" w:rsidP="00187AF7">
      <w:pPr>
        <w:ind w:firstLineChars="0" w:firstLine="0"/>
        <w:rPr>
          <w:b/>
        </w:rPr>
      </w:pPr>
      <w:r w:rsidRPr="00187AF7">
        <w:rPr>
          <w:rFonts w:hint="eastAsia"/>
          <w:b/>
        </w:rPr>
        <w:t>4 </w:t>
      </w:r>
      <w:r w:rsidRPr="00187AF7">
        <w:rPr>
          <w:rFonts w:hint="eastAsia"/>
          <w:b/>
        </w:rPr>
        <w:t>固定污染源烟气</w:t>
      </w:r>
      <w:r w:rsidRPr="00187AF7">
        <w:rPr>
          <w:rFonts w:hint="eastAsia"/>
          <w:b/>
        </w:rPr>
        <w:t>CEMS</w:t>
      </w:r>
      <w:r w:rsidRPr="00187AF7">
        <w:rPr>
          <w:rFonts w:hint="eastAsia"/>
          <w:b/>
        </w:rPr>
        <w:t>的组成</w:t>
      </w:r>
      <w:r w:rsidRPr="00187AF7">
        <w:rPr>
          <w:rFonts w:hint="eastAsia"/>
          <w:b/>
        </w:rPr>
        <w:t> </w:t>
      </w:r>
    </w:p>
    <w:p w:rsidR="00332E40" w:rsidRPr="00332E40" w:rsidRDefault="00332E40" w:rsidP="00332E40">
      <w:pPr>
        <w:ind w:firstLineChars="0" w:firstLine="0"/>
      </w:pPr>
      <w:r w:rsidRPr="00332E40">
        <w:rPr>
          <w:rFonts w:hint="eastAsia"/>
        </w:rPr>
        <w:t>固定污染源烟气</w:t>
      </w:r>
      <w:r w:rsidRPr="00332E40">
        <w:rPr>
          <w:rFonts w:hint="eastAsia"/>
        </w:rPr>
        <w:t>CEMS</w:t>
      </w:r>
      <w:r w:rsidRPr="00332E40">
        <w:rPr>
          <w:rFonts w:hint="eastAsia"/>
        </w:rPr>
        <w:t>由颗粒物监测子系统、气态污染物监测子系统、烟气排放参数测量子系统、数据采集、传输与处理子系统等组成。通过采样和非采样方式，测定烟气中颗粒物浓度、气态污染物浓度，同时测量烟气温度、烟气压力、烟气流速或流量、烟气含湿量（或输入烟气含湿量）、烟气氧量（或二氧化碳含量）等参数；计算烟气中污染物浓度和排放量；显示和打印各种参数、图表并通过数据、图文传输系统传输至固定污染源监控系统。</w:t>
      </w:r>
      <w:r w:rsidRPr="00332E40">
        <w:rPr>
          <w:rFonts w:hint="eastAsia"/>
        </w:rPr>
        <w:t> </w:t>
      </w:r>
    </w:p>
    <w:p w:rsidR="00332E40" w:rsidRPr="00187AF7" w:rsidRDefault="00332E40" w:rsidP="00187AF7">
      <w:pPr>
        <w:ind w:firstLineChars="0" w:firstLine="0"/>
        <w:rPr>
          <w:b/>
        </w:rPr>
      </w:pPr>
      <w:r w:rsidRPr="00187AF7">
        <w:rPr>
          <w:rFonts w:hint="eastAsia"/>
          <w:b/>
        </w:rPr>
        <w:t>5 </w:t>
      </w:r>
      <w:r w:rsidRPr="00187AF7">
        <w:rPr>
          <w:rFonts w:hint="eastAsia"/>
          <w:b/>
        </w:rPr>
        <w:t>固定污染源烟气</w:t>
      </w:r>
      <w:r w:rsidRPr="00187AF7">
        <w:rPr>
          <w:rFonts w:hint="eastAsia"/>
          <w:b/>
        </w:rPr>
        <w:t>CEMS</w:t>
      </w:r>
      <w:r w:rsidRPr="00187AF7">
        <w:rPr>
          <w:rFonts w:hint="eastAsia"/>
          <w:b/>
        </w:rPr>
        <w:t>技术性能要求</w:t>
      </w:r>
      <w:r w:rsidRPr="00187AF7">
        <w:rPr>
          <w:rFonts w:hint="eastAsia"/>
          <w:b/>
        </w:rPr>
        <w:t> </w:t>
      </w:r>
    </w:p>
    <w:p w:rsidR="00332E40" w:rsidRPr="00332E40" w:rsidRDefault="00332E40" w:rsidP="00332E40">
      <w:pPr>
        <w:ind w:firstLineChars="0" w:firstLine="0"/>
      </w:pPr>
      <w:r w:rsidRPr="00332E40">
        <w:rPr>
          <w:rFonts w:hint="eastAsia"/>
        </w:rPr>
        <w:t>固定污染源烟气</w:t>
      </w:r>
      <w:r w:rsidRPr="00332E40">
        <w:rPr>
          <w:rFonts w:hint="eastAsia"/>
        </w:rPr>
        <w:t>CEMS</w:t>
      </w:r>
      <w:r w:rsidRPr="00332E40">
        <w:rPr>
          <w:rFonts w:hint="eastAsia"/>
        </w:rPr>
        <w:t>技术性能参照</w:t>
      </w:r>
      <w:r w:rsidRPr="00332E40">
        <w:rPr>
          <w:rFonts w:hint="eastAsia"/>
        </w:rPr>
        <w:t>HJ/T 76-2007</w:t>
      </w:r>
      <w:r w:rsidRPr="00332E40">
        <w:rPr>
          <w:rFonts w:hint="eastAsia"/>
        </w:rPr>
        <w:t>中第</w:t>
      </w:r>
      <w:r w:rsidRPr="00332E40">
        <w:rPr>
          <w:rFonts w:hint="eastAsia"/>
        </w:rPr>
        <w:t>5</w:t>
      </w:r>
      <w:r w:rsidRPr="00332E40">
        <w:rPr>
          <w:rFonts w:hint="eastAsia"/>
        </w:rPr>
        <w:t>章的技术要求规定，当本标准下文中的部分技术指标与</w:t>
      </w:r>
      <w:r w:rsidRPr="00332E40">
        <w:rPr>
          <w:rFonts w:hint="eastAsia"/>
        </w:rPr>
        <w:t>HJ/T 76-2007</w:t>
      </w:r>
      <w:r w:rsidRPr="00332E40">
        <w:rPr>
          <w:rFonts w:hint="eastAsia"/>
        </w:rPr>
        <w:t>所规定的技术指标不同时，以本标准的规定为准。</w:t>
      </w:r>
      <w:r w:rsidRPr="00332E40">
        <w:rPr>
          <w:rFonts w:hint="eastAsia"/>
        </w:rPr>
        <w:t>  </w:t>
      </w:r>
    </w:p>
    <w:p w:rsidR="00332E40" w:rsidRPr="00187AF7" w:rsidRDefault="00332E40" w:rsidP="00187AF7">
      <w:pPr>
        <w:ind w:firstLineChars="0" w:firstLine="0"/>
        <w:rPr>
          <w:b/>
        </w:rPr>
      </w:pPr>
      <w:r w:rsidRPr="00187AF7">
        <w:rPr>
          <w:rFonts w:hint="eastAsia"/>
          <w:b/>
        </w:rPr>
        <w:t>6. </w:t>
      </w:r>
      <w:r w:rsidRPr="00187AF7">
        <w:rPr>
          <w:rFonts w:hint="eastAsia"/>
          <w:b/>
        </w:rPr>
        <w:t>固定污染源烟气</w:t>
      </w:r>
      <w:r w:rsidRPr="00187AF7">
        <w:rPr>
          <w:rFonts w:hint="eastAsia"/>
          <w:b/>
        </w:rPr>
        <w:t>CEMS</w:t>
      </w:r>
      <w:r w:rsidRPr="00187AF7">
        <w:rPr>
          <w:rFonts w:hint="eastAsia"/>
          <w:b/>
        </w:rPr>
        <w:t>安装位置要求</w:t>
      </w:r>
      <w:r w:rsidRPr="00187AF7">
        <w:rPr>
          <w:rFonts w:hint="eastAsia"/>
          <w:b/>
        </w:rPr>
        <w:t> </w:t>
      </w:r>
    </w:p>
    <w:p w:rsidR="00332E40" w:rsidRPr="00332E40" w:rsidRDefault="00332E40" w:rsidP="00332E40">
      <w:pPr>
        <w:ind w:firstLineChars="0" w:firstLine="0"/>
      </w:pPr>
      <w:r w:rsidRPr="00332E40">
        <w:rPr>
          <w:rFonts w:hint="eastAsia"/>
        </w:rPr>
        <w:t xml:space="preserve">     </w:t>
      </w:r>
      <w:r w:rsidRPr="00332E40">
        <w:rPr>
          <w:rFonts w:hint="eastAsia"/>
        </w:rPr>
        <w:t>固定污染源烟气</w:t>
      </w:r>
      <w:r w:rsidRPr="00332E40">
        <w:rPr>
          <w:rFonts w:hint="eastAsia"/>
        </w:rPr>
        <w:t>CEMS</w:t>
      </w:r>
      <w:r w:rsidRPr="00332E40">
        <w:rPr>
          <w:rFonts w:hint="eastAsia"/>
        </w:rPr>
        <w:t>应安装在能准确可靠地连续监测固定污染源烟气排放状况的有代表性的位置上。</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noProof/>
          <w:sz w:val="21"/>
          <w:szCs w:val="22"/>
        </w:rPr>
        <w:lastRenderedPageBreak/>
        <w:drawing>
          <wp:inline distT="0" distB="0" distL="0" distR="0">
            <wp:extent cx="5274310" cy="6729536"/>
            <wp:effectExtent l="19050" t="0" r="2540" b="0"/>
            <wp:docPr id="8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srcRect/>
                    <a:stretch>
                      <a:fillRect/>
                    </a:stretch>
                  </pic:blipFill>
                  <pic:spPr bwMode="auto">
                    <a:xfrm>
                      <a:off x="0" y="0"/>
                      <a:ext cx="5274310" cy="6729536"/>
                    </a:xfrm>
                    <a:prstGeom prst="rect">
                      <a:avLst/>
                    </a:prstGeom>
                    <a:noFill/>
                    <a:ln w="9525">
                      <a:noFill/>
                      <a:miter lim="800000"/>
                      <a:headEnd/>
                      <a:tailEnd/>
                    </a:ln>
                  </pic:spPr>
                </pic:pic>
              </a:graphicData>
            </a:graphic>
          </wp:inline>
        </w:drawing>
      </w:r>
    </w:p>
    <w:p w:rsidR="00332E40" w:rsidRPr="00332E40" w:rsidRDefault="00332E40" w:rsidP="00332E40">
      <w:pPr>
        <w:spacing w:line="240" w:lineRule="auto"/>
        <w:ind w:firstLineChars="0" w:firstLine="0"/>
        <w:rPr>
          <w:rFonts w:eastAsia="宋体" w:cs="Times New Roman"/>
          <w:sz w:val="21"/>
          <w:szCs w:val="22"/>
        </w:rPr>
      </w:pPr>
    </w:p>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图</w:t>
      </w:r>
      <w:r w:rsidRPr="00332E40">
        <w:rPr>
          <w:rFonts w:eastAsia="宋体" w:cs="Times New Roman" w:hint="eastAsia"/>
          <w:sz w:val="21"/>
          <w:szCs w:val="22"/>
        </w:rPr>
        <w:t>1 </w:t>
      </w:r>
      <w:r w:rsidRPr="00332E40">
        <w:rPr>
          <w:rFonts w:eastAsia="宋体" w:cs="Times New Roman" w:hint="eastAsia"/>
          <w:sz w:val="21"/>
          <w:szCs w:val="22"/>
        </w:rPr>
        <w:t>烟气</w:t>
      </w:r>
      <w:r w:rsidRPr="00332E40">
        <w:rPr>
          <w:rFonts w:eastAsia="宋体" w:cs="Times New Roman" w:hint="eastAsia"/>
          <w:sz w:val="21"/>
          <w:szCs w:val="22"/>
        </w:rPr>
        <w:t>CEMS</w:t>
      </w:r>
      <w:r w:rsidRPr="00332E40">
        <w:rPr>
          <w:rFonts w:eastAsia="宋体" w:cs="Times New Roman" w:hint="eastAsia"/>
          <w:sz w:val="21"/>
          <w:szCs w:val="22"/>
        </w:rPr>
        <w:t>示意图</w:t>
      </w:r>
    </w:p>
    <w:p w:rsidR="00332E40" w:rsidRPr="00332E40" w:rsidRDefault="00332E40" w:rsidP="00332E40">
      <w:pPr>
        <w:ind w:firstLineChars="0" w:firstLine="0"/>
      </w:pPr>
      <w:r w:rsidRPr="00332E40">
        <w:rPr>
          <w:rFonts w:hint="eastAsia"/>
        </w:rPr>
        <w:t>6.1 </w:t>
      </w:r>
      <w:r w:rsidRPr="00332E40">
        <w:rPr>
          <w:rFonts w:hint="eastAsia"/>
        </w:rPr>
        <w:t>一般要求</w:t>
      </w:r>
      <w:r w:rsidRPr="00332E40">
        <w:rPr>
          <w:rFonts w:hint="eastAsia"/>
        </w:rPr>
        <w:t> </w:t>
      </w:r>
    </w:p>
    <w:p w:rsidR="00332E40" w:rsidRPr="00332E40" w:rsidRDefault="00332E40" w:rsidP="00332E40">
      <w:pPr>
        <w:ind w:firstLineChars="0" w:firstLine="0"/>
      </w:pPr>
      <w:r w:rsidRPr="00332E40">
        <w:rPr>
          <w:rFonts w:hint="eastAsia"/>
        </w:rPr>
        <w:t>6.1.1</w:t>
      </w:r>
      <w:r w:rsidRPr="00332E40">
        <w:rPr>
          <w:rFonts w:hint="eastAsia"/>
        </w:rPr>
        <w:t>位于固定污染源排放控制设备的下游；</w:t>
      </w:r>
      <w:r w:rsidRPr="00332E40">
        <w:rPr>
          <w:rFonts w:hint="eastAsia"/>
        </w:rPr>
        <w:t>  </w:t>
      </w:r>
    </w:p>
    <w:p w:rsidR="00332E40" w:rsidRPr="00332E40" w:rsidRDefault="00332E40" w:rsidP="00332E40">
      <w:pPr>
        <w:ind w:firstLineChars="0" w:firstLine="0"/>
      </w:pPr>
      <w:r w:rsidRPr="00332E40">
        <w:rPr>
          <w:rFonts w:hint="eastAsia"/>
        </w:rPr>
        <w:t>6.1.2</w:t>
      </w:r>
      <w:r w:rsidRPr="00332E40">
        <w:rPr>
          <w:rFonts w:hint="eastAsia"/>
        </w:rPr>
        <w:t>不受环境光线和电磁辐射的影响；</w:t>
      </w:r>
      <w:r w:rsidRPr="00332E40">
        <w:rPr>
          <w:rFonts w:hint="eastAsia"/>
        </w:rPr>
        <w:t> </w:t>
      </w:r>
    </w:p>
    <w:p w:rsidR="00332E40" w:rsidRPr="00332E40" w:rsidRDefault="00332E40" w:rsidP="00332E40">
      <w:pPr>
        <w:ind w:firstLineChars="0" w:firstLine="0"/>
      </w:pPr>
      <w:r w:rsidRPr="00332E40">
        <w:rPr>
          <w:rFonts w:hint="eastAsia"/>
        </w:rPr>
        <w:t>6.1.3</w:t>
      </w:r>
      <w:r w:rsidRPr="00332E40">
        <w:rPr>
          <w:rFonts w:hint="eastAsia"/>
        </w:rPr>
        <w:t>烟道振动幅度尽可能小；</w:t>
      </w:r>
      <w:r w:rsidRPr="00332E40">
        <w:rPr>
          <w:rFonts w:hint="eastAsia"/>
        </w:rPr>
        <w:t> </w:t>
      </w:r>
    </w:p>
    <w:p w:rsidR="00332E40" w:rsidRPr="00332E40" w:rsidRDefault="00332E40" w:rsidP="00332E40">
      <w:pPr>
        <w:ind w:firstLineChars="0" w:firstLine="0"/>
      </w:pPr>
      <w:r w:rsidRPr="00332E40">
        <w:rPr>
          <w:rFonts w:hint="eastAsia"/>
        </w:rPr>
        <w:t>6.1.4</w:t>
      </w:r>
      <w:r w:rsidRPr="00332E40">
        <w:rPr>
          <w:rFonts w:hint="eastAsia"/>
        </w:rPr>
        <w:t>安装位置应避免烟气中水滴和水雾的干扰；</w:t>
      </w:r>
      <w:r w:rsidRPr="00332E40">
        <w:rPr>
          <w:rFonts w:hint="eastAsia"/>
        </w:rPr>
        <w:t> </w:t>
      </w:r>
    </w:p>
    <w:p w:rsidR="00332E40" w:rsidRPr="00332E40" w:rsidRDefault="00332E40" w:rsidP="00332E40">
      <w:pPr>
        <w:ind w:firstLineChars="0" w:firstLine="0"/>
      </w:pPr>
      <w:r w:rsidRPr="00332E40">
        <w:rPr>
          <w:rFonts w:hint="eastAsia"/>
        </w:rPr>
        <w:lastRenderedPageBreak/>
        <w:t>6.1.5</w:t>
      </w:r>
      <w:r w:rsidRPr="00332E40">
        <w:rPr>
          <w:rFonts w:hint="eastAsia"/>
        </w:rPr>
        <w:t>安装位置不漏风；</w:t>
      </w:r>
      <w:r w:rsidRPr="00332E40">
        <w:rPr>
          <w:rFonts w:hint="eastAsia"/>
        </w:rPr>
        <w:t> </w:t>
      </w:r>
    </w:p>
    <w:p w:rsidR="00332E40" w:rsidRPr="00332E40" w:rsidRDefault="00332E40" w:rsidP="00332E40">
      <w:pPr>
        <w:ind w:firstLineChars="0" w:firstLine="0"/>
      </w:pPr>
      <w:r w:rsidRPr="00332E40">
        <w:rPr>
          <w:rFonts w:hint="eastAsia"/>
        </w:rPr>
        <w:t>6.1.6</w:t>
      </w:r>
      <w:r w:rsidRPr="00332E40">
        <w:rPr>
          <w:rFonts w:hint="eastAsia"/>
        </w:rPr>
        <w:t>安装烟气</w:t>
      </w:r>
      <w:r w:rsidRPr="00332E40">
        <w:rPr>
          <w:rFonts w:hint="eastAsia"/>
        </w:rPr>
        <w:t>CEMS</w:t>
      </w:r>
      <w:r w:rsidRPr="00332E40">
        <w:rPr>
          <w:rFonts w:hint="eastAsia"/>
        </w:rPr>
        <w:t>的工作区域必须提供永久性的电源，以保障烟气</w:t>
      </w:r>
      <w:r w:rsidRPr="00332E40">
        <w:rPr>
          <w:rFonts w:hint="eastAsia"/>
        </w:rPr>
        <w:t>CEMS</w:t>
      </w:r>
      <w:r w:rsidRPr="00332E40">
        <w:rPr>
          <w:rFonts w:hint="eastAsia"/>
        </w:rPr>
        <w:t>的正常运行；</w:t>
      </w:r>
      <w:r w:rsidRPr="00332E40">
        <w:rPr>
          <w:rFonts w:hint="eastAsia"/>
        </w:rPr>
        <w:t> </w:t>
      </w:r>
    </w:p>
    <w:p w:rsidR="00332E40" w:rsidRPr="00332E40" w:rsidRDefault="00332E40" w:rsidP="00332E40">
      <w:pPr>
        <w:ind w:firstLineChars="0" w:firstLine="0"/>
      </w:pPr>
      <w:r w:rsidRPr="00332E40">
        <w:rPr>
          <w:rFonts w:hint="eastAsia"/>
        </w:rPr>
        <w:t>6.1.7</w:t>
      </w:r>
      <w:r w:rsidRPr="00332E40">
        <w:rPr>
          <w:rFonts w:hint="eastAsia"/>
        </w:rPr>
        <w:t>采样或监测平台易于人员到达，有足够的空间，便于日常维护和比对监测。当采样平台设置在离地面高度≥</w:t>
      </w:r>
      <w:r w:rsidRPr="00332E40">
        <w:rPr>
          <w:rFonts w:hint="eastAsia"/>
        </w:rPr>
        <w:t>5</w:t>
      </w:r>
      <w:r w:rsidRPr="00332E40">
        <w:rPr>
          <w:rFonts w:hint="eastAsia"/>
        </w:rPr>
        <w:t>米的位置时，应有通往平台的</w:t>
      </w:r>
      <w:r w:rsidRPr="00332E40">
        <w:rPr>
          <w:rFonts w:hint="eastAsia"/>
        </w:rPr>
        <w:t>Z</w:t>
      </w:r>
      <w:r w:rsidRPr="00332E40">
        <w:rPr>
          <w:rFonts w:hint="eastAsia"/>
        </w:rPr>
        <w:t>字梯</w:t>
      </w:r>
      <w:r w:rsidRPr="00332E40">
        <w:rPr>
          <w:rFonts w:hint="eastAsia"/>
        </w:rPr>
        <w:t>/</w:t>
      </w:r>
      <w:r w:rsidRPr="00332E40">
        <w:rPr>
          <w:rFonts w:hint="eastAsia"/>
        </w:rPr>
        <w:t>旋梯</w:t>
      </w:r>
      <w:r w:rsidRPr="00332E40">
        <w:rPr>
          <w:rFonts w:hint="eastAsia"/>
        </w:rPr>
        <w:t>/</w:t>
      </w:r>
      <w:r w:rsidRPr="00332E40">
        <w:rPr>
          <w:rFonts w:hint="eastAsia"/>
        </w:rPr>
        <w:t>升降梯；</w:t>
      </w:r>
    </w:p>
    <w:p w:rsidR="00332E40" w:rsidRPr="00332E40" w:rsidRDefault="00332E40" w:rsidP="00332E40">
      <w:pPr>
        <w:ind w:firstLineChars="0" w:firstLine="0"/>
      </w:pPr>
      <w:r w:rsidRPr="00332E40">
        <w:rPr>
          <w:rFonts w:hint="eastAsia"/>
        </w:rPr>
        <w:t> 6.1.8</w:t>
      </w:r>
      <w:r w:rsidRPr="00332E40">
        <w:rPr>
          <w:rFonts w:hint="eastAsia"/>
        </w:rPr>
        <w:t>为室外的烟气</w:t>
      </w:r>
      <w:r w:rsidRPr="00332E40">
        <w:rPr>
          <w:rFonts w:hint="eastAsia"/>
        </w:rPr>
        <w:t>CEMS</w:t>
      </w:r>
      <w:r w:rsidRPr="00332E40">
        <w:rPr>
          <w:rFonts w:hint="eastAsia"/>
        </w:rPr>
        <w:t>装置提供掩蔽所，以便在任何天气条件下不影响烟气</w:t>
      </w:r>
      <w:r w:rsidRPr="00332E40">
        <w:rPr>
          <w:rFonts w:hint="eastAsia"/>
        </w:rPr>
        <w:t>CEMS</w:t>
      </w:r>
      <w:r w:rsidRPr="00332E40">
        <w:rPr>
          <w:rFonts w:hint="eastAsia"/>
        </w:rPr>
        <w:t>的运行和不损害维修人员的健康，能够安全地进行维护。安装在高空位置的烟气</w:t>
      </w:r>
      <w:r w:rsidRPr="00332E40">
        <w:rPr>
          <w:rFonts w:hint="eastAsia"/>
        </w:rPr>
        <w:t>CEMS</w:t>
      </w:r>
      <w:r w:rsidRPr="00332E40">
        <w:rPr>
          <w:rFonts w:hint="eastAsia"/>
        </w:rPr>
        <w:t>要采取措施防止发生雷击事故，做好接地，以保证人身安全和仪器的运行安全。</w:t>
      </w:r>
      <w:r w:rsidRPr="00332E40">
        <w:rPr>
          <w:rFonts w:hint="eastAsia"/>
        </w:rPr>
        <w:t> </w:t>
      </w:r>
    </w:p>
    <w:p w:rsidR="00332E40" w:rsidRPr="00332E40" w:rsidRDefault="00332E40" w:rsidP="00332E40">
      <w:pPr>
        <w:ind w:firstLineChars="0" w:firstLine="0"/>
      </w:pPr>
      <w:r w:rsidRPr="00332E40">
        <w:rPr>
          <w:rFonts w:hint="eastAsia"/>
        </w:rPr>
        <w:t>6.2 </w:t>
      </w:r>
      <w:r w:rsidRPr="00332E40">
        <w:rPr>
          <w:rFonts w:hint="eastAsia"/>
        </w:rPr>
        <w:t>具体要求</w:t>
      </w:r>
      <w:r w:rsidRPr="00332E40">
        <w:rPr>
          <w:rFonts w:hint="eastAsia"/>
        </w:rPr>
        <w:t> </w:t>
      </w:r>
    </w:p>
    <w:p w:rsidR="00332E40" w:rsidRPr="00332E40" w:rsidRDefault="00332E40" w:rsidP="00332E40">
      <w:pPr>
        <w:ind w:firstLineChars="0" w:firstLine="0"/>
      </w:pPr>
      <w:r w:rsidRPr="00332E40">
        <w:rPr>
          <w:rFonts w:hint="eastAsia"/>
        </w:rPr>
        <w:t>6.2.1</w:t>
      </w:r>
      <w:r w:rsidRPr="00332E40">
        <w:rPr>
          <w:rFonts w:hint="eastAsia"/>
        </w:rPr>
        <w:t>应优先选择在垂直管段和烟道负压区域。</w:t>
      </w:r>
      <w:r w:rsidRPr="00332E40">
        <w:rPr>
          <w:rFonts w:hint="eastAsia"/>
        </w:rPr>
        <w:t> </w:t>
      </w:r>
    </w:p>
    <w:p w:rsidR="00332E40" w:rsidRPr="00332E40" w:rsidRDefault="00332E40" w:rsidP="00332E40">
      <w:pPr>
        <w:ind w:firstLineChars="0" w:firstLine="0"/>
      </w:pPr>
      <w:r w:rsidRPr="00332E40">
        <w:rPr>
          <w:rFonts w:hint="eastAsia"/>
        </w:rPr>
        <w:t>6.2.2 </w:t>
      </w:r>
      <w:r w:rsidRPr="00332E40">
        <w:rPr>
          <w:rFonts w:hint="eastAsia"/>
        </w:rPr>
        <w:t>测定位置应避开烟道弯头和断面急剧变化的部位。对于颗粒物</w:t>
      </w:r>
      <w:r w:rsidRPr="00332E40">
        <w:rPr>
          <w:rFonts w:hint="eastAsia"/>
        </w:rPr>
        <w:t>CEMS</w:t>
      </w:r>
      <w:r w:rsidRPr="00332E40">
        <w:rPr>
          <w:rFonts w:hint="eastAsia"/>
        </w:rPr>
        <w:t>，应设置在距弯头、阀门、变径管下游方向不小于</w:t>
      </w:r>
      <w:r w:rsidRPr="00332E40">
        <w:rPr>
          <w:rFonts w:hint="eastAsia"/>
        </w:rPr>
        <w:t>4</w:t>
      </w:r>
      <w:r w:rsidRPr="00332E40">
        <w:rPr>
          <w:rFonts w:hint="eastAsia"/>
        </w:rPr>
        <w:t>倍烟道直径，以及距上述部件上游方向不小于</w:t>
      </w:r>
      <w:r w:rsidRPr="00332E40">
        <w:rPr>
          <w:rFonts w:hint="eastAsia"/>
        </w:rPr>
        <w:t>2</w:t>
      </w:r>
      <w:r w:rsidRPr="00332E40">
        <w:rPr>
          <w:rFonts w:hint="eastAsia"/>
        </w:rPr>
        <w:t>倍烟道直径处；对于气态污染物</w:t>
      </w:r>
      <w:r w:rsidRPr="00332E40">
        <w:rPr>
          <w:rFonts w:hint="eastAsia"/>
        </w:rPr>
        <w:t>CEMS</w:t>
      </w:r>
      <w:r w:rsidRPr="00332E40">
        <w:rPr>
          <w:rFonts w:hint="eastAsia"/>
        </w:rPr>
        <w:t>，应设置在距弯头、阀门、变径管下游方向不小于</w:t>
      </w:r>
      <w:r w:rsidRPr="00332E40">
        <w:rPr>
          <w:rFonts w:hint="eastAsia"/>
        </w:rPr>
        <w:t>2</w:t>
      </w:r>
      <w:r w:rsidRPr="00332E40">
        <w:rPr>
          <w:rFonts w:hint="eastAsia"/>
        </w:rPr>
        <w:t>倍烟道直径，以及距上述部件上游方向不小于</w:t>
      </w:r>
      <w:r w:rsidRPr="00332E40">
        <w:rPr>
          <w:rFonts w:hint="eastAsia"/>
        </w:rPr>
        <w:t>0.5</w:t>
      </w:r>
      <w:r w:rsidRPr="00332E40">
        <w:rPr>
          <w:rFonts w:hint="eastAsia"/>
        </w:rPr>
        <w:t>倍烟道直径处。对矩形烟道，其当量直径</w:t>
      </w:r>
      <w:r w:rsidRPr="00332E40">
        <w:rPr>
          <w:rFonts w:hint="eastAsia"/>
        </w:rPr>
        <w:t>D=2AB/(A+B)</w:t>
      </w:r>
      <w:r w:rsidRPr="00332E40">
        <w:rPr>
          <w:rFonts w:hint="eastAsia"/>
        </w:rPr>
        <w:t>，式中</w:t>
      </w:r>
      <w:r w:rsidRPr="00332E40">
        <w:rPr>
          <w:rFonts w:hint="eastAsia"/>
        </w:rPr>
        <w:t>A</w:t>
      </w:r>
      <w:r w:rsidRPr="00332E40">
        <w:rPr>
          <w:rFonts w:hint="eastAsia"/>
        </w:rPr>
        <w:t>、</w:t>
      </w:r>
      <w:r w:rsidRPr="00332E40">
        <w:rPr>
          <w:rFonts w:hint="eastAsia"/>
        </w:rPr>
        <w:t>B</w:t>
      </w:r>
      <w:r w:rsidRPr="00332E40">
        <w:rPr>
          <w:rFonts w:hint="eastAsia"/>
        </w:rPr>
        <w:t>为边长。当安装位置不能满足上述要求时，应尽可能选择在气流稳定的断面，但安装位置前直管段的长度必须大于安装位置后直管段的长度。</w:t>
      </w:r>
      <w:r w:rsidRPr="00332E40">
        <w:rPr>
          <w:rFonts w:hint="eastAsia"/>
        </w:rPr>
        <w:t> </w:t>
      </w:r>
      <w:r w:rsidRPr="00332E40">
        <w:rPr>
          <w:rFonts w:hint="eastAsia"/>
        </w:rPr>
        <w:t>在烟气</w:t>
      </w:r>
      <w:r w:rsidRPr="00332E40">
        <w:rPr>
          <w:rFonts w:hint="eastAsia"/>
        </w:rPr>
        <w:t>CEMS</w:t>
      </w:r>
      <w:r w:rsidRPr="00332E40">
        <w:rPr>
          <w:rFonts w:hint="eastAsia"/>
        </w:rPr>
        <w:t>监测断面下游应预留参比方法采样孔，采样孔数目及采样平台等按</w:t>
      </w:r>
      <w:r w:rsidRPr="00332E40">
        <w:rPr>
          <w:rFonts w:hint="eastAsia"/>
        </w:rPr>
        <w:t>GB/T16157 « </w:t>
      </w:r>
      <w:r w:rsidRPr="00332E40">
        <w:rPr>
          <w:rFonts w:hint="eastAsia"/>
        </w:rPr>
        <w:t>固定污染源排气中颗粒物测定与气态污染物采样方法</w:t>
      </w:r>
      <w:r w:rsidRPr="00332E40">
        <w:rPr>
          <w:rFonts w:hint="eastAsia"/>
        </w:rPr>
        <w:t>»</w:t>
      </w:r>
      <w:r w:rsidRPr="00332E40">
        <w:rPr>
          <w:rFonts w:hint="eastAsia"/>
        </w:rPr>
        <w:t>要求确定，以供参比方法测试使用。在互不影响测量的前提下，应尽可能靠近。</w:t>
      </w:r>
      <w:r w:rsidRPr="00332E40">
        <w:rPr>
          <w:rFonts w:hint="eastAsia"/>
        </w:rPr>
        <w:t> </w:t>
      </w:r>
    </w:p>
    <w:p w:rsidR="00332E40" w:rsidRPr="00332E40" w:rsidRDefault="00332E40" w:rsidP="00332E40">
      <w:pPr>
        <w:ind w:firstLineChars="0" w:firstLine="0"/>
      </w:pPr>
      <w:r w:rsidRPr="00332E40">
        <w:rPr>
          <w:rFonts w:hint="eastAsia"/>
        </w:rPr>
        <w:t>6.2.3 </w:t>
      </w:r>
      <w:r w:rsidRPr="00332E40">
        <w:rPr>
          <w:rFonts w:hint="eastAsia"/>
        </w:rPr>
        <w:t>为了便于颗粒物和流速参比方法的校验和比对监测，烟气</w:t>
      </w:r>
      <w:r w:rsidRPr="00332E40">
        <w:rPr>
          <w:rFonts w:hint="eastAsia"/>
        </w:rPr>
        <w:t>CEMS</w:t>
      </w:r>
      <w:r w:rsidRPr="00332E40">
        <w:rPr>
          <w:rFonts w:hint="eastAsia"/>
        </w:rPr>
        <w:t>不宜安装在烟道内烟气流速小于</w:t>
      </w:r>
      <w:r w:rsidRPr="00332E40">
        <w:rPr>
          <w:rFonts w:hint="eastAsia"/>
        </w:rPr>
        <w:t>5m/s</w:t>
      </w:r>
      <w:r w:rsidRPr="00332E40">
        <w:rPr>
          <w:rFonts w:hint="eastAsia"/>
        </w:rPr>
        <w:t>的位置。</w:t>
      </w:r>
      <w:r w:rsidRPr="00332E40">
        <w:rPr>
          <w:rFonts w:hint="eastAsia"/>
        </w:rPr>
        <w:t> </w:t>
      </w:r>
    </w:p>
    <w:p w:rsidR="00332E40" w:rsidRPr="00332E40" w:rsidRDefault="00332E40" w:rsidP="00332E40">
      <w:pPr>
        <w:ind w:firstLineChars="0" w:firstLine="0"/>
      </w:pPr>
      <w:r w:rsidRPr="00332E40">
        <w:rPr>
          <w:rFonts w:hint="eastAsia"/>
        </w:rPr>
        <w:t>6.2.4</w:t>
      </w:r>
      <w:r w:rsidRPr="00332E40">
        <w:rPr>
          <w:rFonts w:hint="eastAsia"/>
        </w:rPr>
        <w:t>每台固定污染源排放设备应安装一套烟气</w:t>
      </w:r>
      <w:r w:rsidRPr="00332E40">
        <w:rPr>
          <w:rFonts w:hint="eastAsia"/>
        </w:rPr>
        <w:t>CEMS</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6.2.5 </w:t>
      </w:r>
      <w:r w:rsidRPr="00332E40">
        <w:rPr>
          <w:rFonts w:hint="eastAsia"/>
        </w:rPr>
        <w:t>若一个固定污染源排气先通过多个烟道后进入该固定污染源的总排气管时，应尽可能将烟气</w:t>
      </w:r>
      <w:r w:rsidRPr="00332E40">
        <w:rPr>
          <w:rFonts w:hint="eastAsia"/>
        </w:rPr>
        <w:t>CEMS</w:t>
      </w:r>
      <w:r w:rsidRPr="00332E40">
        <w:rPr>
          <w:rFonts w:hint="eastAsia"/>
        </w:rPr>
        <w:t>安装在该固定污染源的总排气管上，但要便于用参比方法校验颗粒物</w:t>
      </w:r>
      <w:r w:rsidRPr="00332E40">
        <w:rPr>
          <w:rFonts w:hint="eastAsia"/>
        </w:rPr>
        <w:t>CEMS</w:t>
      </w:r>
      <w:r w:rsidRPr="00332E40">
        <w:rPr>
          <w:rFonts w:hint="eastAsia"/>
        </w:rPr>
        <w:t>和烟气流速</w:t>
      </w:r>
      <w:r w:rsidRPr="00332E40">
        <w:rPr>
          <w:rFonts w:hint="eastAsia"/>
        </w:rPr>
        <w:t>CMS</w:t>
      </w:r>
      <w:r w:rsidRPr="00332E40">
        <w:rPr>
          <w:rFonts w:hint="eastAsia"/>
        </w:rPr>
        <w:t>。不得只在其中的一个烟道上安装一套烟气</w:t>
      </w:r>
      <w:r w:rsidRPr="00332E40">
        <w:rPr>
          <w:rFonts w:hint="eastAsia"/>
        </w:rPr>
        <w:t>CEMS</w:t>
      </w:r>
      <w:r w:rsidRPr="00332E40">
        <w:rPr>
          <w:rFonts w:hint="eastAsia"/>
        </w:rPr>
        <w:t>，将测定值的倍数作为整个源的排放结果，但允许在每个烟道上安装相同</w:t>
      </w:r>
      <w:r w:rsidRPr="00332E40">
        <w:rPr>
          <w:rFonts w:hint="eastAsia"/>
        </w:rPr>
        <w:lastRenderedPageBreak/>
        <w:t>的烟气</w:t>
      </w:r>
      <w:r w:rsidRPr="00332E40">
        <w:rPr>
          <w:rFonts w:hint="eastAsia"/>
        </w:rPr>
        <w:t>CEMS</w:t>
      </w:r>
      <w:r w:rsidRPr="00332E40">
        <w:rPr>
          <w:rFonts w:hint="eastAsia"/>
        </w:rPr>
        <w:t>，测定值汇总后作为该源的排放结果。</w:t>
      </w:r>
      <w:r w:rsidRPr="00332E40">
        <w:rPr>
          <w:rFonts w:hint="eastAsia"/>
        </w:rPr>
        <w:t> </w:t>
      </w:r>
    </w:p>
    <w:p w:rsidR="00332E40" w:rsidRPr="00332E40" w:rsidRDefault="00332E40" w:rsidP="00332E40">
      <w:pPr>
        <w:ind w:firstLineChars="0" w:firstLine="0"/>
      </w:pPr>
      <w:r w:rsidRPr="00332E40">
        <w:rPr>
          <w:rFonts w:hint="eastAsia"/>
        </w:rPr>
        <w:t>6.2.6</w:t>
      </w:r>
      <w:r w:rsidRPr="00332E40">
        <w:rPr>
          <w:rFonts w:hint="eastAsia"/>
        </w:rPr>
        <w:t>火电厂湿法脱硫装置后未安装烟气</w:t>
      </w:r>
      <w:r w:rsidRPr="00332E40">
        <w:rPr>
          <w:rFonts w:hint="eastAsia"/>
        </w:rPr>
        <w:t>GGH</w:t>
      </w:r>
      <w:r w:rsidRPr="00332E40">
        <w:rPr>
          <w:rFonts w:hint="eastAsia"/>
        </w:rPr>
        <w:t>（气</w:t>
      </w:r>
      <w:r w:rsidRPr="00332E40">
        <w:rPr>
          <w:rFonts w:hint="eastAsia"/>
        </w:rPr>
        <w:t>-</w:t>
      </w:r>
      <w:r w:rsidRPr="00332E40">
        <w:rPr>
          <w:rFonts w:hint="eastAsia"/>
        </w:rPr>
        <w:t>气换热器）的烟道内，由于水份的干扰，颗粒物</w:t>
      </w:r>
      <w:r w:rsidRPr="00332E40">
        <w:rPr>
          <w:rFonts w:hint="eastAsia"/>
        </w:rPr>
        <w:t>CEMS</w:t>
      </w:r>
      <w:r w:rsidRPr="00332E40">
        <w:rPr>
          <w:rFonts w:hint="eastAsia"/>
        </w:rPr>
        <w:t>无法准确测定其浓度，颗粒物</w:t>
      </w:r>
      <w:r w:rsidRPr="00332E40">
        <w:rPr>
          <w:rFonts w:hint="eastAsia"/>
        </w:rPr>
        <w:t>CEMS</w:t>
      </w:r>
      <w:r w:rsidRPr="00332E40">
        <w:rPr>
          <w:rFonts w:hint="eastAsia"/>
        </w:rPr>
        <w:t>可安装在脱硫装置前的管段中，其实际排放浓度值的计算见本标准附录</w:t>
      </w:r>
      <w:r w:rsidRPr="00332E40">
        <w:rPr>
          <w:rFonts w:hint="eastAsia"/>
        </w:rPr>
        <w:t>C.5</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6.2.7 </w:t>
      </w:r>
      <w:r w:rsidRPr="00332E40">
        <w:rPr>
          <w:rFonts w:hint="eastAsia"/>
        </w:rPr>
        <w:t>固定污染源烟气净化设备设置有旁路烟道时，应在旁路烟道内安装烟气流量连续计量装置。</w:t>
      </w:r>
      <w:r w:rsidRPr="00332E40">
        <w:rPr>
          <w:rFonts w:hint="eastAsia"/>
        </w:rPr>
        <w:t> </w:t>
      </w:r>
    </w:p>
    <w:p w:rsidR="00332E40" w:rsidRPr="00332E40" w:rsidRDefault="00332E40" w:rsidP="00332E40">
      <w:pPr>
        <w:ind w:firstLineChars="0" w:firstLine="0"/>
      </w:pPr>
      <w:r w:rsidRPr="00332E40">
        <w:rPr>
          <w:rFonts w:hint="eastAsia"/>
        </w:rPr>
        <w:t>6.2.8 </w:t>
      </w:r>
      <w:r w:rsidRPr="00332E40">
        <w:rPr>
          <w:rFonts w:hint="eastAsia"/>
        </w:rPr>
        <w:t>当烟气</w:t>
      </w:r>
      <w:r w:rsidRPr="00332E40">
        <w:rPr>
          <w:rFonts w:hint="eastAsia"/>
        </w:rPr>
        <w:t>CEMS</w:t>
      </w:r>
      <w:r w:rsidRPr="00332E40">
        <w:rPr>
          <w:rFonts w:hint="eastAsia"/>
        </w:rPr>
        <w:t>安装在矩形烟道时，若烟道截面的高度大于</w:t>
      </w:r>
      <w:r w:rsidRPr="00332E40">
        <w:rPr>
          <w:rFonts w:hint="eastAsia"/>
        </w:rPr>
        <w:t>4</w:t>
      </w:r>
      <w:r w:rsidRPr="00332E40">
        <w:rPr>
          <w:rFonts w:hint="eastAsia"/>
        </w:rPr>
        <w:t>米，则不宜在烟道顶层开设参比方法采样孔；若烟道截面的宽度大于</w:t>
      </w:r>
      <w:r w:rsidRPr="00332E40">
        <w:rPr>
          <w:rFonts w:hint="eastAsia"/>
        </w:rPr>
        <w:t>4</w:t>
      </w:r>
      <w:r w:rsidRPr="00332E40">
        <w:rPr>
          <w:rFonts w:hint="eastAsia"/>
        </w:rPr>
        <w:t>米，则应在烟道两侧开设参比方法采样孔，并设置多层采样平台。</w:t>
      </w:r>
      <w:r w:rsidRPr="00332E40">
        <w:rPr>
          <w:rFonts w:hint="eastAsia"/>
        </w:rPr>
        <w:t> </w:t>
      </w:r>
    </w:p>
    <w:p w:rsidR="00332E40" w:rsidRPr="00332E40" w:rsidRDefault="00332E40" w:rsidP="00332E40">
      <w:pPr>
        <w:ind w:firstLineChars="0" w:firstLine="0"/>
      </w:pPr>
      <w:r w:rsidRPr="00332E40">
        <w:rPr>
          <w:rFonts w:hint="eastAsia"/>
        </w:rPr>
        <w:t>6.2.9</w:t>
      </w:r>
      <w:r w:rsidRPr="00332E40">
        <w:rPr>
          <w:rFonts w:hint="eastAsia"/>
        </w:rPr>
        <w:t>点测量</w:t>
      </w:r>
      <w:r w:rsidRPr="00332E40">
        <w:rPr>
          <w:rFonts w:hint="eastAsia"/>
        </w:rPr>
        <w:t>CEMS</w:t>
      </w:r>
      <w:r w:rsidRPr="00332E40">
        <w:rPr>
          <w:rFonts w:hint="eastAsia"/>
        </w:rPr>
        <w:t>的测量点位应符合下列条件之一：</w:t>
      </w:r>
      <w:r w:rsidRPr="00332E40">
        <w:rPr>
          <w:rFonts w:hint="eastAsia"/>
        </w:rPr>
        <w:t> </w:t>
      </w:r>
    </w:p>
    <w:p w:rsidR="00332E40" w:rsidRPr="00332E40" w:rsidRDefault="00332E40" w:rsidP="00332E40">
      <w:pPr>
        <w:ind w:firstLineChars="0" w:firstLine="0"/>
      </w:pPr>
      <w:r w:rsidRPr="00332E40">
        <w:rPr>
          <w:rFonts w:hint="eastAsia"/>
        </w:rPr>
        <w:t>a.</w:t>
      </w:r>
      <w:r w:rsidRPr="00332E40">
        <w:rPr>
          <w:rFonts w:hint="eastAsia"/>
        </w:rPr>
        <w:t>颗粒物</w:t>
      </w:r>
      <w:r w:rsidRPr="00332E40">
        <w:rPr>
          <w:rFonts w:hint="eastAsia"/>
        </w:rPr>
        <w:t>CEMS</w:t>
      </w:r>
      <w:r w:rsidRPr="00332E40">
        <w:rPr>
          <w:rFonts w:hint="eastAsia"/>
        </w:rPr>
        <w:t>的测量点位离烟道壁的距离不小于烟道直径的</w:t>
      </w:r>
      <w:r w:rsidRPr="00332E40">
        <w:rPr>
          <w:rFonts w:hint="eastAsia"/>
        </w:rPr>
        <w:t>30%</w:t>
      </w:r>
      <w:r w:rsidRPr="00332E40">
        <w:rPr>
          <w:rFonts w:hint="eastAsia"/>
        </w:rPr>
        <w:t>，气态污染物</w:t>
      </w:r>
      <w:r w:rsidRPr="00332E40">
        <w:rPr>
          <w:rFonts w:hint="eastAsia"/>
        </w:rPr>
        <w:t>CEMS</w:t>
      </w:r>
      <w:r w:rsidRPr="00332E40">
        <w:rPr>
          <w:rFonts w:hint="eastAsia"/>
        </w:rPr>
        <w:t>、氧气</w:t>
      </w:r>
      <w:r w:rsidRPr="00332E40">
        <w:rPr>
          <w:rFonts w:hint="eastAsia"/>
        </w:rPr>
        <w:t>CMS</w:t>
      </w:r>
      <w:r w:rsidRPr="00332E40">
        <w:rPr>
          <w:rFonts w:hint="eastAsia"/>
        </w:rPr>
        <w:t>以及流速</w:t>
      </w:r>
      <w:r w:rsidRPr="00332E40">
        <w:rPr>
          <w:rFonts w:hint="eastAsia"/>
        </w:rPr>
        <w:t>CMS</w:t>
      </w:r>
      <w:r w:rsidRPr="00332E40">
        <w:rPr>
          <w:rFonts w:hint="eastAsia"/>
        </w:rPr>
        <w:t>的测量点位离烟道壁距离不小于</w:t>
      </w:r>
      <w:r w:rsidRPr="00332E40">
        <w:rPr>
          <w:rFonts w:hint="eastAsia"/>
        </w:rPr>
        <w:t>1</w:t>
      </w:r>
      <w:r w:rsidRPr="00332E40">
        <w:rPr>
          <w:rFonts w:hint="eastAsia"/>
        </w:rPr>
        <w:t>米；</w:t>
      </w:r>
      <w:r w:rsidRPr="00332E40">
        <w:rPr>
          <w:rFonts w:hint="eastAsia"/>
        </w:rPr>
        <w:t> </w:t>
      </w:r>
    </w:p>
    <w:p w:rsidR="00332E40" w:rsidRPr="00332E40" w:rsidRDefault="00332E40" w:rsidP="00332E40">
      <w:pPr>
        <w:ind w:firstLineChars="0" w:firstLine="0"/>
      </w:pPr>
      <w:r w:rsidRPr="00332E40">
        <w:rPr>
          <w:rFonts w:hint="eastAsia"/>
        </w:rPr>
        <w:t>b.</w:t>
      </w:r>
      <w:r w:rsidRPr="00332E40">
        <w:rPr>
          <w:rFonts w:hint="eastAsia"/>
        </w:rPr>
        <w:t>位于或接近烟道断面的矩心区。</w:t>
      </w:r>
      <w:r w:rsidRPr="00332E40">
        <w:rPr>
          <w:rFonts w:hint="eastAsia"/>
        </w:rPr>
        <w:t> </w:t>
      </w:r>
    </w:p>
    <w:p w:rsidR="00332E40" w:rsidRPr="00332E40" w:rsidRDefault="00332E40" w:rsidP="00332E40">
      <w:pPr>
        <w:ind w:firstLineChars="0" w:firstLine="0"/>
      </w:pPr>
      <w:r w:rsidRPr="00332E40">
        <w:rPr>
          <w:rFonts w:hint="eastAsia"/>
        </w:rPr>
        <w:t>6.2.10</w:t>
      </w:r>
      <w:r w:rsidRPr="00332E40">
        <w:rPr>
          <w:rFonts w:hint="eastAsia"/>
        </w:rPr>
        <w:t>线测量</w:t>
      </w:r>
      <w:r w:rsidRPr="00332E40">
        <w:rPr>
          <w:rFonts w:hint="eastAsia"/>
        </w:rPr>
        <w:t>CEMS</w:t>
      </w:r>
      <w:r w:rsidRPr="00332E40">
        <w:rPr>
          <w:rFonts w:hint="eastAsia"/>
        </w:rPr>
        <w:t>的测量点位应符合下列条件之一：</w:t>
      </w:r>
      <w:r w:rsidRPr="00332E40">
        <w:rPr>
          <w:rFonts w:hint="eastAsia"/>
        </w:rPr>
        <w:t> </w:t>
      </w:r>
    </w:p>
    <w:p w:rsidR="00332E40" w:rsidRPr="00332E40" w:rsidRDefault="00332E40" w:rsidP="00332E40">
      <w:pPr>
        <w:ind w:firstLineChars="0" w:firstLine="0"/>
      </w:pPr>
      <w:r w:rsidRPr="00332E40">
        <w:rPr>
          <w:rFonts w:hint="eastAsia"/>
        </w:rPr>
        <w:t>a. </w:t>
      </w:r>
      <w:r w:rsidRPr="00332E40">
        <w:rPr>
          <w:rFonts w:hint="eastAsia"/>
        </w:rPr>
        <w:t>颗粒物</w:t>
      </w:r>
      <w:r w:rsidRPr="00332E40">
        <w:rPr>
          <w:rFonts w:hint="eastAsia"/>
        </w:rPr>
        <w:t>CEMS</w:t>
      </w:r>
      <w:r w:rsidRPr="00332E40">
        <w:rPr>
          <w:rFonts w:hint="eastAsia"/>
        </w:rPr>
        <w:t>的测量点位所在区域离烟道壁的距离不小于烟道直径的</w:t>
      </w:r>
      <w:r w:rsidRPr="00332E40">
        <w:rPr>
          <w:rFonts w:hint="eastAsia"/>
        </w:rPr>
        <w:t>30%</w:t>
      </w:r>
      <w:r w:rsidRPr="00332E40">
        <w:rPr>
          <w:rFonts w:hint="eastAsia"/>
        </w:rPr>
        <w:t>，气态污染物</w:t>
      </w:r>
      <w:r w:rsidRPr="00332E40">
        <w:rPr>
          <w:rFonts w:hint="eastAsia"/>
        </w:rPr>
        <w:t>CEMS</w:t>
      </w:r>
      <w:r w:rsidRPr="00332E40">
        <w:rPr>
          <w:rFonts w:hint="eastAsia"/>
        </w:rPr>
        <w:t>、氧气</w:t>
      </w:r>
      <w:r w:rsidRPr="00332E40">
        <w:rPr>
          <w:rFonts w:hint="eastAsia"/>
        </w:rPr>
        <w:t>CMS</w:t>
      </w:r>
      <w:r w:rsidRPr="00332E40">
        <w:rPr>
          <w:rFonts w:hint="eastAsia"/>
        </w:rPr>
        <w:t>以及流速</w:t>
      </w:r>
      <w:r w:rsidRPr="00332E40">
        <w:rPr>
          <w:rFonts w:hint="eastAsia"/>
        </w:rPr>
        <w:t>CMS</w:t>
      </w:r>
      <w:r w:rsidRPr="00332E40">
        <w:rPr>
          <w:rFonts w:hint="eastAsia"/>
        </w:rPr>
        <w:t>的测量点位离烟道壁距离不小于</w:t>
      </w:r>
      <w:r w:rsidRPr="00332E40">
        <w:rPr>
          <w:rFonts w:hint="eastAsia"/>
        </w:rPr>
        <w:t>1</w:t>
      </w:r>
      <w:r w:rsidRPr="00332E40">
        <w:rPr>
          <w:rFonts w:hint="eastAsia"/>
        </w:rPr>
        <w:t>米；</w:t>
      </w:r>
      <w:r w:rsidRPr="00332E40">
        <w:rPr>
          <w:rFonts w:hint="eastAsia"/>
        </w:rPr>
        <w:t> </w:t>
      </w:r>
    </w:p>
    <w:p w:rsidR="00332E40" w:rsidRPr="00332E40" w:rsidRDefault="00332E40" w:rsidP="00332E40">
      <w:pPr>
        <w:ind w:firstLineChars="0" w:firstLine="0"/>
      </w:pPr>
      <w:r w:rsidRPr="00332E40">
        <w:rPr>
          <w:rFonts w:hint="eastAsia"/>
        </w:rPr>
        <w:t>b. </w:t>
      </w:r>
      <w:r w:rsidRPr="00332E40">
        <w:rPr>
          <w:rFonts w:hint="eastAsia"/>
        </w:rPr>
        <w:t>中心位于或接近烟道断面的矩心区；</w:t>
      </w:r>
      <w:r w:rsidRPr="00332E40">
        <w:rPr>
          <w:rFonts w:hint="eastAsia"/>
        </w:rPr>
        <w:t>  </w:t>
      </w:r>
    </w:p>
    <w:p w:rsidR="00332E40" w:rsidRPr="00332E40" w:rsidRDefault="00332E40" w:rsidP="00332E40">
      <w:pPr>
        <w:ind w:firstLineChars="0" w:firstLine="0"/>
      </w:pPr>
      <w:r w:rsidRPr="00332E40">
        <w:rPr>
          <w:rFonts w:hint="eastAsia"/>
        </w:rPr>
        <w:t>c.</w:t>
      </w:r>
      <w:r w:rsidRPr="00332E40">
        <w:rPr>
          <w:rFonts w:hint="eastAsia"/>
        </w:rPr>
        <w:t>测量线长度大于或等于烟道断面直径或矩形烟道的边长。</w:t>
      </w:r>
      <w:r w:rsidRPr="00332E40">
        <w:rPr>
          <w:rFonts w:hint="eastAsia"/>
        </w:rPr>
        <w:t>  </w:t>
      </w:r>
    </w:p>
    <w:p w:rsidR="00332E40" w:rsidRPr="00187AF7" w:rsidRDefault="00332E40" w:rsidP="00187AF7">
      <w:pPr>
        <w:ind w:firstLineChars="0" w:firstLine="0"/>
        <w:rPr>
          <w:b/>
        </w:rPr>
      </w:pPr>
      <w:r w:rsidRPr="00187AF7">
        <w:rPr>
          <w:rFonts w:hint="eastAsia"/>
          <w:b/>
        </w:rPr>
        <w:t>7 </w:t>
      </w:r>
      <w:r w:rsidRPr="00187AF7">
        <w:rPr>
          <w:rFonts w:hint="eastAsia"/>
          <w:b/>
        </w:rPr>
        <w:t>固定污染源烟气</w:t>
      </w:r>
      <w:r w:rsidRPr="00187AF7">
        <w:rPr>
          <w:rFonts w:hint="eastAsia"/>
          <w:b/>
        </w:rPr>
        <w:t>CEMS</w:t>
      </w:r>
      <w:r w:rsidRPr="00187AF7">
        <w:rPr>
          <w:rFonts w:hint="eastAsia"/>
          <w:b/>
        </w:rPr>
        <w:t>技术验收</w:t>
      </w:r>
      <w:r w:rsidRPr="00187AF7">
        <w:rPr>
          <w:rFonts w:hint="eastAsia"/>
          <w:b/>
        </w:rPr>
        <w:t> </w:t>
      </w:r>
    </w:p>
    <w:p w:rsidR="00332E40" w:rsidRPr="00332E40" w:rsidRDefault="00332E40" w:rsidP="00332E40">
      <w:pPr>
        <w:ind w:firstLineChars="0" w:firstLine="0"/>
      </w:pPr>
      <w:r w:rsidRPr="00332E40">
        <w:rPr>
          <w:rFonts w:hint="eastAsia"/>
        </w:rPr>
        <w:t>固定污染源烟气</w:t>
      </w:r>
      <w:r w:rsidRPr="00332E40">
        <w:rPr>
          <w:rFonts w:hint="eastAsia"/>
        </w:rPr>
        <w:t>CEMS</w:t>
      </w:r>
      <w:r w:rsidRPr="00332E40">
        <w:rPr>
          <w:rFonts w:hint="eastAsia"/>
        </w:rPr>
        <w:t>技术验收由参比方法验收和联网验收两部分组成。</w:t>
      </w:r>
      <w:r w:rsidRPr="00332E40">
        <w:rPr>
          <w:rFonts w:hint="eastAsia"/>
        </w:rPr>
        <w:t> </w:t>
      </w:r>
    </w:p>
    <w:p w:rsidR="00332E40" w:rsidRPr="00332E40" w:rsidRDefault="00332E40" w:rsidP="00332E40">
      <w:pPr>
        <w:ind w:firstLineChars="0" w:firstLine="0"/>
      </w:pPr>
      <w:r w:rsidRPr="00332E40">
        <w:rPr>
          <w:rFonts w:hint="eastAsia"/>
        </w:rPr>
        <w:t>7.1 </w:t>
      </w:r>
      <w:r w:rsidRPr="00332E40">
        <w:rPr>
          <w:rFonts w:hint="eastAsia"/>
        </w:rPr>
        <w:t>技术验收条件</w:t>
      </w:r>
      <w:r w:rsidRPr="00332E40">
        <w:rPr>
          <w:rFonts w:hint="eastAsia"/>
        </w:rPr>
        <w:t> </w:t>
      </w:r>
    </w:p>
    <w:p w:rsidR="00332E40" w:rsidRPr="00332E40" w:rsidRDefault="00332E40" w:rsidP="00332E40">
      <w:pPr>
        <w:ind w:firstLineChars="0" w:firstLine="0"/>
      </w:pPr>
      <w:r w:rsidRPr="00332E40">
        <w:rPr>
          <w:rFonts w:hint="eastAsia"/>
        </w:rPr>
        <w:t>固定污染源烟气</w:t>
      </w:r>
      <w:r w:rsidRPr="00332E40">
        <w:rPr>
          <w:rFonts w:hint="eastAsia"/>
        </w:rPr>
        <w:t>CEMS</w:t>
      </w:r>
      <w:r w:rsidRPr="00332E40">
        <w:rPr>
          <w:rFonts w:hint="eastAsia"/>
        </w:rPr>
        <w:t>在完成安装、调试检测（见本标准附录</w:t>
      </w:r>
      <w:r w:rsidRPr="00332E40">
        <w:rPr>
          <w:rFonts w:hint="eastAsia"/>
        </w:rPr>
        <w:t>A</w:t>
      </w:r>
      <w:r w:rsidRPr="00332E40">
        <w:rPr>
          <w:rFonts w:hint="eastAsia"/>
        </w:rPr>
        <w:t>）并符合下列要求后，可组织实施技术验收工作。</w:t>
      </w:r>
      <w:r w:rsidRPr="00332E40">
        <w:rPr>
          <w:rFonts w:hint="eastAsia"/>
        </w:rPr>
        <w:t> </w:t>
      </w:r>
    </w:p>
    <w:p w:rsidR="00332E40" w:rsidRPr="00332E40" w:rsidRDefault="00332E40" w:rsidP="00332E40">
      <w:pPr>
        <w:ind w:firstLineChars="0" w:firstLine="0"/>
      </w:pPr>
      <w:r w:rsidRPr="00332E40">
        <w:rPr>
          <w:rFonts w:hint="eastAsia"/>
        </w:rPr>
        <w:t>a. </w:t>
      </w:r>
      <w:r w:rsidRPr="00332E40">
        <w:rPr>
          <w:rFonts w:hint="eastAsia"/>
        </w:rPr>
        <w:t>排污口安装的固定污染源烟气</w:t>
      </w:r>
      <w:r w:rsidRPr="00332E40">
        <w:rPr>
          <w:rFonts w:hint="eastAsia"/>
        </w:rPr>
        <w:t>CEMS</w:t>
      </w:r>
      <w:r w:rsidRPr="00332E40">
        <w:rPr>
          <w:rFonts w:hint="eastAsia"/>
        </w:rPr>
        <w:t>相关仪器（颗粒物、</w:t>
      </w:r>
      <w:r w:rsidRPr="00332E40">
        <w:rPr>
          <w:rFonts w:hint="eastAsia"/>
        </w:rPr>
        <w:t>SO2</w:t>
      </w:r>
      <w:r w:rsidRPr="00332E40">
        <w:rPr>
          <w:rFonts w:hint="eastAsia"/>
        </w:rPr>
        <w:t>、</w:t>
      </w:r>
      <w:r w:rsidRPr="00332E40">
        <w:rPr>
          <w:rFonts w:hint="eastAsia"/>
        </w:rPr>
        <w:t>NOx</w:t>
      </w:r>
      <w:r w:rsidRPr="00332E40">
        <w:rPr>
          <w:rFonts w:hint="eastAsia"/>
        </w:rPr>
        <w:t>、流速等）应具有国家环境保护总局环境监测仪器质量监督检验中心出具的适用性检测合格报告，型号与报告内容相符合。</w:t>
      </w:r>
      <w:r w:rsidRPr="00332E40">
        <w:rPr>
          <w:rFonts w:hint="eastAsia"/>
        </w:rPr>
        <w:t> </w:t>
      </w:r>
    </w:p>
    <w:p w:rsidR="00332E40" w:rsidRPr="00332E40" w:rsidRDefault="00332E40" w:rsidP="00332E40">
      <w:pPr>
        <w:ind w:firstLineChars="0" w:firstLine="0"/>
      </w:pPr>
      <w:r w:rsidRPr="00332E40">
        <w:rPr>
          <w:rFonts w:hint="eastAsia"/>
        </w:rPr>
        <w:t>b. </w:t>
      </w:r>
      <w:r w:rsidRPr="00332E40">
        <w:rPr>
          <w:rFonts w:hint="eastAsia"/>
        </w:rPr>
        <w:t>排污口安装的固定污染源烟气</w:t>
      </w:r>
      <w:r w:rsidRPr="00332E40">
        <w:rPr>
          <w:rFonts w:hint="eastAsia"/>
        </w:rPr>
        <w:t>CEMS</w:t>
      </w:r>
      <w:r w:rsidRPr="00332E40">
        <w:rPr>
          <w:rFonts w:hint="eastAsia"/>
        </w:rPr>
        <w:t>的安装位置及手工采样位置应符合本标准第</w:t>
      </w:r>
      <w:r w:rsidRPr="00332E40">
        <w:rPr>
          <w:rFonts w:hint="eastAsia"/>
        </w:rPr>
        <w:t>6</w:t>
      </w:r>
      <w:r w:rsidRPr="00332E40">
        <w:rPr>
          <w:rFonts w:hint="eastAsia"/>
        </w:rPr>
        <w:t>章的要求。</w:t>
      </w:r>
      <w:r w:rsidRPr="00332E40">
        <w:rPr>
          <w:rFonts w:hint="eastAsia"/>
        </w:rPr>
        <w:t> </w:t>
      </w:r>
    </w:p>
    <w:p w:rsidR="00332E40" w:rsidRPr="00332E40" w:rsidRDefault="00332E40" w:rsidP="00332E40">
      <w:pPr>
        <w:ind w:firstLineChars="0" w:firstLine="0"/>
      </w:pPr>
      <w:r w:rsidRPr="00332E40">
        <w:rPr>
          <w:rFonts w:hint="eastAsia"/>
        </w:rPr>
        <w:t>c. </w:t>
      </w:r>
      <w:r w:rsidRPr="00332E40">
        <w:rPr>
          <w:rFonts w:hint="eastAsia"/>
        </w:rPr>
        <w:t>数据采集和传输以及通信协议均应符合</w:t>
      </w:r>
      <w:r w:rsidRPr="00332E40">
        <w:rPr>
          <w:rFonts w:hint="eastAsia"/>
        </w:rPr>
        <w:t>HJ/T 212</w:t>
      </w:r>
      <w:r w:rsidRPr="00332E40">
        <w:rPr>
          <w:rFonts w:hint="eastAsia"/>
        </w:rPr>
        <w:t>的要求，并提供一个月内数据</w:t>
      </w:r>
      <w:r w:rsidRPr="00332E40">
        <w:rPr>
          <w:rFonts w:hint="eastAsia"/>
        </w:rPr>
        <w:lastRenderedPageBreak/>
        <w:t>采集和传输自检报告，报告应对数据传输标准的各项内容作出响应。</w:t>
      </w:r>
      <w:r w:rsidRPr="00332E40">
        <w:rPr>
          <w:rFonts w:hint="eastAsia"/>
        </w:rPr>
        <w:t> </w:t>
      </w:r>
    </w:p>
    <w:p w:rsidR="00332E40" w:rsidRPr="00332E40" w:rsidRDefault="00332E40" w:rsidP="00332E40">
      <w:pPr>
        <w:ind w:firstLineChars="0" w:firstLine="0"/>
      </w:pPr>
      <w:r w:rsidRPr="00332E40">
        <w:rPr>
          <w:rFonts w:hint="eastAsia"/>
        </w:rPr>
        <w:t>d. </w:t>
      </w:r>
      <w:r w:rsidRPr="00332E40">
        <w:rPr>
          <w:rFonts w:hint="eastAsia"/>
        </w:rPr>
        <w:t>根据本标准附录</w:t>
      </w:r>
      <w:r w:rsidRPr="00332E40">
        <w:rPr>
          <w:rFonts w:hint="eastAsia"/>
        </w:rPr>
        <w:t>A</w:t>
      </w:r>
      <w:r w:rsidRPr="00332E40">
        <w:rPr>
          <w:rFonts w:hint="eastAsia"/>
        </w:rPr>
        <w:t>的要求进行了</w:t>
      </w:r>
      <w:r w:rsidRPr="00332E40">
        <w:rPr>
          <w:rFonts w:hint="eastAsia"/>
        </w:rPr>
        <w:t>72 </w:t>
      </w:r>
      <w:r w:rsidRPr="00332E40">
        <w:rPr>
          <w:rFonts w:hint="eastAsia"/>
        </w:rPr>
        <w:t>小时的调试检测，并提供调试检测合格报告。</w:t>
      </w:r>
      <w:r w:rsidRPr="00332E40">
        <w:rPr>
          <w:rFonts w:hint="eastAsia"/>
        </w:rPr>
        <w:t> </w:t>
      </w:r>
    </w:p>
    <w:p w:rsidR="00332E40" w:rsidRPr="00332E40" w:rsidRDefault="00332E40" w:rsidP="00332E40">
      <w:pPr>
        <w:ind w:firstLineChars="0" w:firstLine="0"/>
      </w:pPr>
      <w:r w:rsidRPr="00332E40">
        <w:rPr>
          <w:rFonts w:hint="eastAsia"/>
        </w:rPr>
        <w:t>7.2 </w:t>
      </w:r>
      <w:r w:rsidRPr="00332E40">
        <w:rPr>
          <w:rFonts w:hint="eastAsia"/>
        </w:rPr>
        <w:t>参比方法验收内容</w:t>
      </w:r>
      <w:r w:rsidRPr="00332E40">
        <w:rPr>
          <w:rFonts w:hint="eastAsia"/>
        </w:rPr>
        <w:t> </w:t>
      </w:r>
    </w:p>
    <w:p w:rsidR="00332E40" w:rsidRPr="00332E40" w:rsidRDefault="00332E40" w:rsidP="00332E40">
      <w:pPr>
        <w:ind w:firstLineChars="0" w:firstLine="0"/>
      </w:pPr>
      <w:r w:rsidRPr="00332E40">
        <w:rPr>
          <w:rFonts w:hint="eastAsia"/>
        </w:rPr>
        <w:t>7.2.1 </w:t>
      </w:r>
      <w:r w:rsidRPr="00332E40">
        <w:rPr>
          <w:rFonts w:hint="eastAsia"/>
        </w:rPr>
        <w:t>验收时间可采用事先通知的形式或不通知的抽检形式进行，现场验收应尽可能控制在</w:t>
      </w:r>
      <w:r w:rsidRPr="00332E40">
        <w:rPr>
          <w:rFonts w:hint="eastAsia"/>
        </w:rPr>
        <w:t>1</w:t>
      </w:r>
      <w:r w:rsidRPr="00332E40">
        <w:rPr>
          <w:rFonts w:hint="eastAsia"/>
        </w:rPr>
        <w:t>天内完成。</w:t>
      </w:r>
      <w:r w:rsidRPr="00332E40">
        <w:rPr>
          <w:rFonts w:hint="eastAsia"/>
        </w:rPr>
        <w:t> </w:t>
      </w:r>
    </w:p>
    <w:p w:rsidR="00332E40" w:rsidRPr="00332E40" w:rsidRDefault="00332E40" w:rsidP="00332E40">
      <w:pPr>
        <w:ind w:firstLineChars="0" w:firstLine="0"/>
      </w:pPr>
      <w:r w:rsidRPr="00332E40">
        <w:rPr>
          <w:rFonts w:hint="eastAsia"/>
        </w:rPr>
        <w:t>7.2.2</w:t>
      </w:r>
      <w:r w:rsidRPr="00332E40">
        <w:rPr>
          <w:rFonts w:hint="eastAsia"/>
        </w:rPr>
        <w:t>现场验收期间，生产设备应正常且稳定运行，可通过调节固定污染源烟气净化设备从而达到某一排放状况，该状况在测试期间应保持稳定。用参比方法进行验收时，颗粒物、流速、烟温至少获取</w:t>
      </w:r>
      <w:r w:rsidRPr="00332E40">
        <w:rPr>
          <w:rFonts w:hint="eastAsia"/>
        </w:rPr>
        <w:t>5</w:t>
      </w:r>
      <w:r w:rsidRPr="00332E40">
        <w:rPr>
          <w:rFonts w:hint="eastAsia"/>
        </w:rPr>
        <w:t>个该测试断面的平均值，气态污染物和氧量至少获取</w:t>
      </w:r>
      <w:r w:rsidRPr="00332E40">
        <w:rPr>
          <w:rFonts w:hint="eastAsia"/>
        </w:rPr>
        <w:t>9</w:t>
      </w:r>
      <w:r w:rsidRPr="00332E40">
        <w:rPr>
          <w:rFonts w:hint="eastAsia"/>
        </w:rPr>
        <w:t>个数据，并取测试平均值与同时段烟气</w:t>
      </w:r>
      <w:r w:rsidRPr="00332E40">
        <w:rPr>
          <w:rFonts w:hint="eastAsia"/>
        </w:rPr>
        <w:t>CEMS</w:t>
      </w:r>
      <w:r w:rsidRPr="00332E40">
        <w:rPr>
          <w:rFonts w:hint="eastAsia"/>
        </w:rPr>
        <w:t>的分钟平均值进行准确度计算。</w:t>
      </w:r>
      <w:r w:rsidRPr="00332E40">
        <w:rPr>
          <w:rFonts w:hint="eastAsia"/>
        </w:rPr>
        <w:t> </w:t>
      </w:r>
    </w:p>
    <w:p w:rsidR="00332E40" w:rsidRPr="00332E40" w:rsidRDefault="00332E40" w:rsidP="00332E40">
      <w:pPr>
        <w:ind w:firstLineChars="0" w:firstLine="0"/>
      </w:pPr>
      <w:r w:rsidRPr="00332E40">
        <w:rPr>
          <w:rFonts w:hint="eastAsia"/>
        </w:rPr>
        <w:t>a.</w:t>
      </w:r>
      <w:r w:rsidRPr="00332E40">
        <w:rPr>
          <w:rFonts w:hint="eastAsia"/>
        </w:rPr>
        <w:t>颗粒物相对误差计算：</w:t>
      </w:r>
    </w:p>
    <w:p w:rsidR="00332E40" w:rsidRPr="00332E40" w:rsidRDefault="00332E40" w:rsidP="00332E40">
      <w:pPr>
        <w:ind w:firstLineChars="0" w:firstLine="0"/>
      </w:pPr>
      <w:r w:rsidRPr="00332E40">
        <w:rPr>
          <w:noProof/>
        </w:rPr>
        <w:drawing>
          <wp:inline distT="0" distB="0" distL="0" distR="0">
            <wp:extent cx="3979545" cy="307340"/>
            <wp:effectExtent l="19050" t="0" r="1905" b="0"/>
            <wp:docPr id="8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srcRect/>
                    <a:stretch>
                      <a:fillRect/>
                    </a:stretch>
                  </pic:blipFill>
                  <pic:spPr bwMode="auto">
                    <a:xfrm>
                      <a:off x="0" y="0"/>
                      <a:ext cx="3979545" cy="307340"/>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Rep</w:t>
      </w:r>
      <w:r w:rsidRPr="00332E40">
        <w:rPr>
          <w:rFonts w:hint="eastAsia"/>
        </w:rPr>
        <w:t>——颗粒物相对误差，</w:t>
      </w:r>
      <w:r w:rsidRPr="00332E40">
        <w:rPr>
          <w:rFonts w:hint="eastAsia"/>
        </w:rPr>
        <w:t>% </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Ci</w:t>
      </w:r>
      <w:r w:rsidRPr="00332E40">
        <w:rPr>
          <w:rFonts w:hint="eastAsia"/>
        </w:rPr>
        <w:t>——参比方法测定的颗粒物平均浓度，</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CCEMS</w:t>
      </w:r>
      <w:r w:rsidRPr="00332E40">
        <w:rPr>
          <w:rFonts w:hint="eastAsia"/>
        </w:rPr>
        <w:t>——颗粒物</w:t>
      </w:r>
      <w:r w:rsidRPr="00332E40">
        <w:rPr>
          <w:rFonts w:hint="eastAsia"/>
        </w:rPr>
        <w:t>CEMS</w:t>
      </w:r>
      <w:r w:rsidRPr="00332E40">
        <w:rPr>
          <w:rFonts w:hint="eastAsia"/>
        </w:rPr>
        <w:t>与参比方法同时段测定的颗粒物平均浓度，</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b.</w:t>
      </w:r>
      <w:r w:rsidRPr="00332E40">
        <w:rPr>
          <w:rFonts w:hint="eastAsia"/>
        </w:rPr>
        <w:t>流速相对误差计算：</w:t>
      </w:r>
    </w:p>
    <w:p w:rsidR="00332E40" w:rsidRPr="00332E40" w:rsidRDefault="00332E40" w:rsidP="00332E40">
      <w:pPr>
        <w:ind w:firstLineChars="0" w:firstLine="0"/>
      </w:pPr>
      <w:r w:rsidRPr="00332E40">
        <w:rPr>
          <w:noProof/>
        </w:rPr>
        <w:drawing>
          <wp:inline distT="0" distB="0" distL="0" distR="0">
            <wp:extent cx="3921125" cy="343535"/>
            <wp:effectExtent l="19050" t="0" r="3175" b="0"/>
            <wp:docPr id="9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a:srcRect/>
                    <a:stretch>
                      <a:fillRect/>
                    </a:stretch>
                  </pic:blipFill>
                  <pic:spPr bwMode="auto">
                    <a:xfrm>
                      <a:off x="0" y="0"/>
                      <a:ext cx="3921125" cy="34353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Rev</w:t>
      </w:r>
      <w:r w:rsidRPr="00332E40">
        <w:rPr>
          <w:rFonts w:hint="eastAsia"/>
        </w:rPr>
        <w:t>——流速相对误差，</w:t>
      </w:r>
      <w:r w:rsidRPr="00332E40">
        <w:rPr>
          <w:rFonts w:hint="eastAsia"/>
        </w:rPr>
        <w:t>% </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Vi</w:t>
      </w:r>
      <w:r w:rsidRPr="00332E40">
        <w:rPr>
          <w:rFonts w:hint="eastAsia"/>
        </w:rPr>
        <w:t>——参比方法测定的测试断面的烟气平均流速，</w:t>
      </w:r>
      <w:r w:rsidRPr="00332E40">
        <w:rPr>
          <w:rFonts w:hint="eastAsia"/>
        </w:rPr>
        <w:t>m/s</w:t>
      </w:r>
      <w:r w:rsidRPr="00332E40">
        <w:rPr>
          <w:rFonts w:hint="eastAsia"/>
        </w:rPr>
        <w:t>（可与颗粒物测定同时进行）；</w:t>
      </w:r>
    </w:p>
    <w:p w:rsidR="00332E40" w:rsidRPr="00332E40" w:rsidRDefault="00332E40" w:rsidP="00332E40">
      <w:pPr>
        <w:ind w:firstLineChars="0" w:firstLine="0"/>
      </w:pPr>
      <w:r w:rsidRPr="00332E40">
        <w:rPr>
          <w:rFonts w:hint="eastAsia"/>
        </w:rPr>
        <w:t> VCMS</w:t>
      </w:r>
      <w:r w:rsidRPr="00332E40">
        <w:rPr>
          <w:rFonts w:hint="eastAsia"/>
        </w:rPr>
        <w:t>——流速</w:t>
      </w:r>
      <w:r w:rsidRPr="00332E40">
        <w:rPr>
          <w:rFonts w:hint="eastAsia"/>
        </w:rPr>
        <w:t>CMS</w:t>
      </w:r>
      <w:r w:rsidRPr="00332E40">
        <w:rPr>
          <w:rFonts w:hint="eastAsia"/>
        </w:rPr>
        <w:t>与参比方法同时段测定的烟气平均流速，</w:t>
      </w:r>
      <w:r w:rsidRPr="00332E40">
        <w:rPr>
          <w:rFonts w:hint="eastAsia"/>
        </w:rPr>
        <w:t>m/s</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w:t>
      </w:r>
      <w:r w:rsidRPr="00332E40">
        <w:rPr>
          <w:rFonts w:hint="eastAsia"/>
        </w:rPr>
        <w:t>烟温绝对误差计算：</w:t>
      </w:r>
    </w:p>
    <w:p w:rsidR="00332E40" w:rsidRPr="00332E40" w:rsidRDefault="00332E40" w:rsidP="00332E40">
      <w:pPr>
        <w:ind w:firstLineChars="0" w:firstLine="0"/>
      </w:pPr>
      <w:r w:rsidRPr="00332E40">
        <w:rPr>
          <w:noProof/>
        </w:rPr>
        <w:drawing>
          <wp:inline distT="0" distB="0" distL="0" distR="0">
            <wp:extent cx="3533140" cy="321945"/>
            <wp:effectExtent l="19050" t="0" r="0" b="0"/>
            <wp:docPr id="9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a:srcRect/>
                    <a:stretch>
                      <a:fillRect/>
                    </a:stretch>
                  </pic:blipFill>
                  <pic:spPr bwMode="auto">
                    <a:xfrm>
                      <a:off x="0" y="0"/>
                      <a:ext cx="3533140" cy="32194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w:t>
      </w:r>
      <w:r w:rsidRPr="00332E40">
        <w:rPr>
          <w:rFonts w:hint="eastAsia"/>
        </w:rPr>
        <w:t>T</w:t>
      </w:r>
      <w:r w:rsidRPr="00332E40">
        <w:rPr>
          <w:rFonts w:hint="eastAsia"/>
        </w:rPr>
        <w:t>——烟温绝对误差，℃；</w:t>
      </w:r>
      <w:r w:rsidRPr="00332E40">
        <w:rPr>
          <w:rFonts w:hint="eastAsia"/>
        </w:rPr>
        <w:t> </w:t>
      </w:r>
    </w:p>
    <w:p w:rsidR="00332E40" w:rsidRPr="00332E40" w:rsidRDefault="00332E40" w:rsidP="00332E40">
      <w:pPr>
        <w:ind w:firstLineChars="0" w:firstLine="0"/>
      </w:pPr>
      <w:r w:rsidRPr="00332E40">
        <w:rPr>
          <w:rFonts w:hint="eastAsia"/>
        </w:rPr>
        <w:lastRenderedPageBreak/>
        <w:t>t1 </w:t>
      </w:r>
      <w:r w:rsidRPr="00332E40">
        <w:rPr>
          <w:rFonts w:hint="eastAsia"/>
        </w:rPr>
        <w:t>——参比方法测定的平均烟温，℃（可与颗粒物测定同时进行）；</w:t>
      </w:r>
      <w:r w:rsidRPr="00332E40">
        <w:rPr>
          <w:rFonts w:hint="eastAsia"/>
        </w:rPr>
        <w:t> </w:t>
      </w:r>
    </w:p>
    <w:p w:rsidR="00332E40" w:rsidRPr="00332E40" w:rsidRDefault="00332E40" w:rsidP="00332E40">
      <w:pPr>
        <w:ind w:firstLineChars="0" w:firstLine="0"/>
      </w:pPr>
      <w:r w:rsidRPr="00332E40">
        <w:rPr>
          <w:rFonts w:hint="eastAsia"/>
        </w:rPr>
        <w:t>t2 </w:t>
      </w:r>
      <w:r w:rsidRPr="00332E40">
        <w:rPr>
          <w:rFonts w:hint="eastAsia"/>
        </w:rPr>
        <w:t>——烟温</w:t>
      </w:r>
      <w:r w:rsidRPr="00332E40">
        <w:rPr>
          <w:rFonts w:hint="eastAsia"/>
        </w:rPr>
        <w:t>CMS</w:t>
      </w:r>
      <w:r w:rsidRPr="00332E40">
        <w:rPr>
          <w:rFonts w:hint="eastAsia"/>
        </w:rPr>
        <w:t>与参比方法同时段测定的平均烟温，℃。</w:t>
      </w:r>
      <w:r w:rsidRPr="00332E40">
        <w:rPr>
          <w:rFonts w:hint="eastAsia"/>
        </w:rPr>
        <w:t> </w:t>
      </w:r>
    </w:p>
    <w:p w:rsidR="00332E40" w:rsidRPr="00332E40" w:rsidRDefault="00332E40" w:rsidP="00332E40">
      <w:pPr>
        <w:ind w:firstLineChars="0" w:firstLine="0"/>
      </w:pPr>
      <w:r w:rsidRPr="00332E40">
        <w:rPr>
          <w:rFonts w:hint="eastAsia"/>
        </w:rPr>
        <w:t>d.</w:t>
      </w:r>
      <w:r w:rsidRPr="00332E40">
        <w:rPr>
          <w:rFonts w:hint="eastAsia"/>
        </w:rPr>
        <w:t>气态污染物（含氧量）准确度计算：</w:t>
      </w:r>
      <w:r w:rsidRPr="00332E40">
        <w:rPr>
          <w:rFonts w:hint="eastAsia"/>
        </w:rPr>
        <w:t> </w:t>
      </w:r>
      <w:r w:rsidRPr="00332E40">
        <w:rPr>
          <w:rFonts w:hint="eastAsia"/>
        </w:rPr>
        <w:t>同本标准附录</w:t>
      </w:r>
      <w:r w:rsidRPr="00332E40">
        <w:rPr>
          <w:rFonts w:hint="eastAsia"/>
        </w:rPr>
        <w:t>A</w:t>
      </w:r>
      <w:r w:rsidRPr="00332E40">
        <w:rPr>
          <w:rFonts w:hint="eastAsia"/>
        </w:rPr>
        <w:t>公式（</w:t>
      </w:r>
      <w:r w:rsidRPr="00332E40">
        <w:rPr>
          <w:rFonts w:hint="eastAsia"/>
        </w:rPr>
        <w:t>21</w:t>
      </w:r>
      <w:r w:rsidRPr="00332E40">
        <w:rPr>
          <w:rFonts w:hint="eastAsia"/>
        </w:rPr>
        <w:t>）～公式（</w:t>
      </w:r>
      <w:r w:rsidRPr="00332E40">
        <w:rPr>
          <w:rFonts w:hint="eastAsia"/>
        </w:rPr>
        <w:t>26</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7.2.3 </w:t>
      </w:r>
      <w:r w:rsidRPr="00332E40">
        <w:rPr>
          <w:rFonts w:hint="eastAsia"/>
        </w:rPr>
        <w:t>验收测试结果按附录</w:t>
      </w:r>
      <w:r w:rsidRPr="00332E40">
        <w:rPr>
          <w:rFonts w:hint="eastAsia"/>
        </w:rPr>
        <w:t>D</w:t>
      </w:r>
      <w:r w:rsidRPr="00332E40">
        <w:rPr>
          <w:rFonts w:hint="eastAsia"/>
        </w:rPr>
        <w:t>中的表</w:t>
      </w:r>
      <w:r w:rsidRPr="00332E40">
        <w:rPr>
          <w:rFonts w:hint="eastAsia"/>
        </w:rPr>
        <w:t>D-5</w:t>
      </w:r>
      <w:r w:rsidRPr="00332E40">
        <w:rPr>
          <w:rFonts w:hint="eastAsia"/>
        </w:rPr>
        <w:t>和表</w:t>
      </w:r>
      <w:r w:rsidRPr="00332E40">
        <w:rPr>
          <w:rFonts w:hint="eastAsia"/>
        </w:rPr>
        <w:t>D-8</w:t>
      </w:r>
      <w:r w:rsidRPr="00332E40">
        <w:rPr>
          <w:rFonts w:hint="eastAsia"/>
        </w:rPr>
        <w:t>表格形式记录。</w:t>
      </w:r>
    </w:p>
    <w:tbl>
      <w:tblPr>
        <w:tblStyle w:val="aff5"/>
        <w:tblW w:w="0" w:type="auto"/>
        <w:tblLook w:val="04A0"/>
      </w:tblPr>
      <w:tblGrid>
        <w:gridCol w:w="1101"/>
        <w:gridCol w:w="1417"/>
        <w:gridCol w:w="6004"/>
      </w:tblGrid>
      <w:tr w:rsidR="00332E40" w:rsidRPr="00332E40" w:rsidTr="00332E40">
        <w:tc>
          <w:tcPr>
            <w:tcW w:w="2518" w:type="dxa"/>
            <w:gridSpan w:val="2"/>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验收检测项目</w:t>
            </w:r>
          </w:p>
        </w:tc>
        <w:tc>
          <w:tcPr>
            <w:tcW w:w="600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考核指标</w:t>
            </w:r>
            <w:r w:rsidRPr="00332E40">
              <w:rPr>
                <w:rFonts w:eastAsia="宋体" w:cs="Times New Roman" w:hint="eastAsia"/>
                <w:sz w:val="21"/>
                <w:szCs w:val="22"/>
              </w:rPr>
              <w:t> </w:t>
            </w:r>
          </w:p>
        </w:tc>
      </w:tr>
      <w:tr w:rsidR="00332E40" w:rsidRPr="00332E40" w:rsidTr="00332E40">
        <w:tc>
          <w:tcPr>
            <w:tcW w:w="1101"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颗粒物</w:t>
            </w:r>
            <w:r w:rsidRPr="00332E40">
              <w:rPr>
                <w:rFonts w:eastAsia="宋体" w:cs="Times New Roman" w:hint="eastAsia"/>
                <w:sz w:val="21"/>
                <w:szCs w:val="22"/>
              </w:rPr>
              <w:t> </w:t>
            </w:r>
          </w:p>
        </w:tc>
        <w:tc>
          <w:tcPr>
            <w:tcW w:w="1417"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准确度</w:t>
            </w:r>
          </w:p>
        </w:tc>
        <w:tc>
          <w:tcPr>
            <w:tcW w:w="600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当参比方法测定烟气中颗粒物排放浓度：</w:t>
            </w:r>
            <w:r w:rsidRPr="00332E40">
              <w:rPr>
                <w:rFonts w:eastAsia="宋体" w:cs="Times New Roman" w:hint="eastAsia"/>
                <w:sz w:val="21"/>
                <w:szCs w:val="22"/>
              </w:rPr>
              <w:t> </w:t>
            </w:r>
            <w:r w:rsidRPr="00332E40">
              <w:rPr>
                <w:rFonts w:eastAsia="宋体" w:cs="Times New Roman" w:hint="eastAsia"/>
                <w:sz w:val="21"/>
                <w:szCs w:val="22"/>
              </w:rPr>
              <w:t>≤</w:t>
            </w:r>
            <w:r w:rsidRPr="00332E40">
              <w:rPr>
                <w:rFonts w:eastAsia="宋体" w:cs="Times New Roman" w:hint="eastAsia"/>
                <w:sz w:val="21"/>
                <w:szCs w:val="22"/>
              </w:rPr>
              <w:t>50mg/m</w:t>
            </w:r>
            <w:r w:rsidRPr="00332E40">
              <w:rPr>
                <w:rFonts w:eastAsia="宋体" w:cs="Times New Roman" w:hint="eastAsia"/>
                <w:sz w:val="21"/>
                <w:szCs w:val="22"/>
                <w:vertAlign w:val="superscript"/>
              </w:rPr>
              <w:t>3</w:t>
            </w:r>
            <w:r w:rsidRPr="00332E40">
              <w:rPr>
                <w:rFonts w:eastAsia="宋体" w:cs="Times New Roman" w:hint="eastAsia"/>
                <w:sz w:val="21"/>
                <w:szCs w:val="22"/>
              </w:rPr>
              <w:t>时，绝对误差不超过±</w:t>
            </w:r>
            <w:r w:rsidRPr="00332E40">
              <w:rPr>
                <w:rFonts w:eastAsia="宋体" w:cs="Times New Roman" w:hint="eastAsia"/>
                <w:sz w:val="21"/>
                <w:szCs w:val="22"/>
              </w:rPr>
              <w:t>15mg/m</w:t>
            </w:r>
            <w:r w:rsidRPr="00332E40">
              <w:rPr>
                <w:rFonts w:eastAsia="宋体" w:cs="Times New Roman" w:hint="eastAsia"/>
                <w:sz w:val="21"/>
                <w:szCs w:val="22"/>
                <w:vertAlign w:val="superscript"/>
              </w:rPr>
              <w:t>3</w:t>
            </w:r>
            <w:r w:rsidRPr="00332E40">
              <w:rPr>
                <w:rFonts w:eastAsia="宋体" w:cs="Times New Roman" w:hint="eastAsia"/>
                <w:sz w:val="21"/>
                <w:szCs w:val="22"/>
              </w:rPr>
              <w:t>；</w:t>
            </w:r>
            <w:r w:rsidRPr="00332E40">
              <w:rPr>
                <w:rFonts w:eastAsia="宋体" w:cs="Times New Roman" w:hint="eastAsia"/>
                <w:sz w:val="21"/>
                <w:szCs w:val="22"/>
              </w:rPr>
              <w:t> </w:t>
            </w:r>
            <w:r w:rsidRPr="00332E40">
              <w:rPr>
                <w:rFonts w:eastAsia="宋体" w:cs="Times New Roman" w:hint="eastAsia"/>
                <w:sz w:val="21"/>
                <w:szCs w:val="22"/>
              </w:rPr>
              <w:t>＞</w:t>
            </w:r>
            <w:r w:rsidRPr="00332E40">
              <w:rPr>
                <w:rFonts w:eastAsia="宋体" w:cs="Times New Roman" w:hint="eastAsia"/>
                <w:sz w:val="21"/>
                <w:szCs w:val="22"/>
              </w:rPr>
              <w:t>50mg/m3</w:t>
            </w:r>
            <w:r w:rsidRPr="00332E40">
              <w:rPr>
                <w:rFonts w:eastAsia="宋体" w:cs="Times New Roman" w:hint="eastAsia"/>
                <w:sz w:val="21"/>
                <w:szCs w:val="22"/>
              </w:rPr>
              <w:t>～≤</w:t>
            </w:r>
            <w:r w:rsidRPr="00332E40">
              <w:rPr>
                <w:rFonts w:eastAsia="宋体" w:cs="Times New Roman" w:hint="eastAsia"/>
                <w:sz w:val="21"/>
                <w:szCs w:val="22"/>
              </w:rPr>
              <w:t>100mg/m</w:t>
            </w:r>
            <w:r w:rsidRPr="00332E40">
              <w:rPr>
                <w:rFonts w:eastAsia="宋体" w:cs="Times New Roman" w:hint="eastAsia"/>
                <w:sz w:val="21"/>
                <w:szCs w:val="22"/>
                <w:vertAlign w:val="superscript"/>
              </w:rPr>
              <w:t>3</w:t>
            </w:r>
            <w:r w:rsidRPr="00332E40">
              <w:rPr>
                <w:rFonts w:eastAsia="宋体" w:cs="Times New Roman" w:hint="eastAsia"/>
                <w:sz w:val="21"/>
                <w:szCs w:val="22"/>
              </w:rPr>
              <w:t>时，相对误差不超过±</w:t>
            </w:r>
            <w:r w:rsidRPr="00332E40">
              <w:rPr>
                <w:rFonts w:eastAsia="宋体" w:cs="Times New Roman" w:hint="eastAsia"/>
                <w:sz w:val="21"/>
                <w:szCs w:val="22"/>
              </w:rPr>
              <w:t>25%</w:t>
            </w:r>
            <w:r w:rsidRPr="00332E40">
              <w:rPr>
                <w:rFonts w:eastAsia="宋体" w:cs="Times New Roman" w:hint="eastAsia"/>
                <w:sz w:val="21"/>
                <w:szCs w:val="22"/>
              </w:rPr>
              <w:t>；</w:t>
            </w:r>
            <w:r w:rsidRPr="00332E40">
              <w:rPr>
                <w:rFonts w:eastAsia="宋体" w:cs="Times New Roman" w:hint="eastAsia"/>
                <w:sz w:val="21"/>
                <w:szCs w:val="22"/>
              </w:rPr>
              <w:t> </w:t>
            </w:r>
            <w:r w:rsidRPr="00332E40">
              <w:rPr>
                <w:rFonts w:eastAsia="宋体" w:cs="Times New Roman" w:hint="eastAsia"/>
                <w:sz w:val="21"/>
                <w:szCs w:val="22"/>
              </w:rPr>
              <w:t>＞</w:t>
            </w:r>
            <w:r w:rsidRPr="00332E40">
              <w:rPr>
                <w:rFonts w:eastAsia="宋体" w:cs="Times New Roman" w:hint="eastAsia"/>
                <w:sz w:val="21"/>
                <w:szCs w:val="22"/>
              </w:rPr>
              <w:t>100mg/m3</w:t>
            </w:r>
            <w:r w:rsidRPr="00332E40">
              <w:rPr>
                <w:rFonts w:eastAsia="宋体" w:cs="Times New Roman" w:hint="eastAsia"/>
                <w:sz w:val="21"/>
                <w:szCs w:val="22"/>
              </w:rPr>
              <w:t>～≤</w:t>
            </w:r>
            <w:r w:rsidRPr="00332E40">
              <w:rPr>
                <w:rFonts w:eastAsia="宋体" w:cs="Times New Roman" w:hint="eastAsia"/>
                <w:sz w:val="21"/>
                <w:szCs w:val="22"/>
              </w:rPr>
              <w:t>200mg/m</w:t>
            </w:r>
            <w:r w:rsidRPr="00332E40">
              <w:rPr>
                <w:rFonts w:eastAsia="宋体" w:cs="Times New Roman" w:hint="eastAsia"/>
                <w:sz w:val="21"/>
                <w:szCs w:val="22"/>
                <w:vertAlign w:val="superscript"/>
              </w:rPr>
              <w:t>3</w:t>
            </w:r>
            <w:r w:rsidRPr="00332E40">
              <w:rPr>
                <w:rFonts w:eastAsia="宋体" w:cs="Times New Roman" w:hint="eastAsia"/>
                <w:sz w:val="21"/>
                <w:szCs w:val="22"/>
              </w:rPr>
              <w:t>时，相对误差不超过±</w:t>
            </w:r>
            <w:r w:rsidRPr="00332E40">
              <w:rPr>
                <w:rFonts w:eastAsia="宋体" w:cs="Times New Roman" w:hint="eastAsia"/>
                <w:sz w:val="21"/>
                <w:szCs w:val="22"/>
              </w:rPr>
              <w:t>20%</w:t>
            </w:r>
            <w:r w:rsidRPr="00332E40">
              <w:rPr>
                <w:rFonts w:eastAsia="宋体" w:cs="Times New Roman" w:hint="eastAsia"/>
                <w:sz w:val="21"/>
                <w:szCs w:val="22"/>
              </w:rPr>
              <w:t>；</w:t>
            </w:r>
            <w:r w:rsidRPr="00332E40">
              <w:rPr>
                <w:rFonts w:eastAsia="宋体" w:cs="Times New Roman" w:hint="eastAsia"/>
                <w:sz w:val="21"/>
                <w:szCs w:val="22"/>
              </w:rPr>
              <w:t> </w:t>
            </w:r>
            <w:r w:rsidRPr="00332E40">
              <w:rPr>
                <w:rFonts w:eastAsia="宋体" w:cs="Times New Roman" w:hint="eastAsia"/>
                <w:sz w:val="21"/>
                <w:szCs w:val="22"/>
              </w:rPr>
              <w:t>＞</w:t>
            </w:r>
            <w:r w:rsidRPr="00332E40">
              <w:rPr>
                <w:rFonts w:eastAsia="宋体" w:cs="Times New Roman" w:hint="eastAsia"/>
                <w:sz w:val="21"/>
                <w:szCs w:val="22"/>
              </w:rPr>
              <w:t>200mg/m</w:t>
            </w:r>
            <w:r w:rsidRPr="00332E40">
              <w:rPr>
                <w:rFonts w:eastAsia="宋体" w:cs="Times New Roman" w:hint="eastAsia"/>
                <w:sz w:val="21"/>
                <w:szCs w:val="22"/>
                <w:vertAlign w:val="superscript"/>
              </w:rPr>
              <w:t>3</w:t>
            </w:r>
            <w:r w:rsidRPr="00332E40">
              <w:rPr>
                <w:rFonts w:eastAsia="宋体" w:cs="Times New Roman" w:hint="eastAsia"/>
                <w:sz w:val="21"/>
                <w:szCs w:val="22"/>
              </w:rPr>
              <w:t>时，相对误差不超过±</w:t>
            </w:r>
            <w:r w:rsidRPr="00332E40">
              <w:rPr>
                <w:rFonts w:eastAsia="宋体" w:cs="Times New Roman" w:hint="eastAsia"/>
                <w:sz w:val="21"/>
                <w:szCs w:val="22"/>
              </w:rPr>
              <w:t>15%</w:t>
            </w:r>
            <w:r w:rsidRPr="00332E40">
              <w:rPr>
                <w:rFonts w:eastAsia="宋体" w:cs="Times New Roman" w:hint="eastAsia"/>
                <w:sz w:val="21"/>
                <w:szCs w:val="22"/>
              </w:rPr>
              <w:t>。</w:t>
            </w:r>
          </w:p>
        </w:tc>
      </w:tr>
      <w:tr w:rsidR="00332E40" w:rsidRPr="00332E40" w:rsidTr="00332E40">
        <w:tc>
          <w:tcPr>
            <w:tcW w:w="1101"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气态污染物</w:t>
            </w:r>
            <w:r w:rsidRPr="00332E40">
              <w:rPr>
                <w:rFonts w:eastAsia="宋体" w:cs="Times New Roman" w:hint="eastAsia"/>
                <w:sz w:val="21"/>
                <w:szCs w:val="22"/>
              </w:rPr>
              <w:t> </w:t>
            </w:r>
          </w:p>
        </w:tc>
        <w:tc>
          <w:tcPr>
            <w:tcW w:w="1417"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准确度</w:t>
            </w:r>
          </w:p>
        </w:tc>
        <w:tc>
          <w:tcPr>
            <w:tcW w:w="600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当参比方法测定烟气中二氧化硫、氮氧化物排放浓度：</w:t>
            </w:r>
            <w:r w:rsidRPr="00332E40">
              <w:rPr>
                <w:rFonts w:eastAsia="宋体" w:cs="Times New Roman" w:hint="eastAsia"/>
                <w:sz w:val="21"/>
                <w:szCs w:val="22"/>
              </w:rPr>
              <w:t> </w:t>
            </w:r>
            <w:r w:rsidRPr="00332E40">
              <w:rPr>
                <w:rFonts w:eastAsia="宋体" w:cs="Times New Roman" w:hint="eastAsia"/>
                <w:sz w:val="21"/>
                <w:szCs w:val="22"/>
              </w:rPr>
              <w:t>≤</w:t>
            </w:r>
            <w:r w:rsidRPr="00332E40">
              <w:rPr>
                <w:rFonts w:eastAsia="宋体" w:cs="Times New Roman" w:hint="eastAsia"/>
                <w:sz w:val="21"/>
                <w:szCs w:val="22"/>
              </w:rPr>
              <w:t>20</w:t>
            </w:r>
            <w:r w:rsidRPr="00332E40">
              <w:rPr>
                <w:rFonts w:eastAsia="宋体" w:cs="Times New Roman" w:hint="eastAsia"/>
                <w:sz w:val="21"/>
                <w:szCs w:val="22"/>
              </w:rPr>
              <w:t>μ</w:t>
            </w:r>
            <w:r w:rsidRPr="00332E40">
              <w:rPr>
                <w:rFonts w:eastAsia="宋体" w:cs="Times New Roman" w:hint="eastAsia"/>
                <w:sz w:val="21"/>
                <w:szCs w:val="22"/>
              </w:rPr>
              <w:t>mol/mol</w:t>
            </w:r>
            <w:r w:rsidRPr="00332E40">
              <w:rPr>
                <w:rFonts w:eastAsia="宋体" w:cs="Times New Roman" w:hint="eastAsia"/>
                <w:sz w:val="21"/>
                <w:szCs w:val="22"/>
              </w:rPr>
              <w:t>时，绝对误差不超过±</w:t>
            </w:r>
            <w:r w:rsidRPr="00332E40">
              <w:rPr>
                <w:rFonts w:eastAsia="宋体" w:cs="Times New Roman" w:hint="eastAsia"/>
                <w:sz w:val="21"/>
                <w:szCs w:val="22"/>
              </w:rPr>
              <w:t>6</w:t>
            </w:r>
            <w:r w:rsidRPr="00332E40">
              <w:rPr>
                <w:rFonts w:eastAsia="宋体" w:cs="Times New Roman" w:hint="eastAsia"/>
                <w:sz w:val="21"/>
                <w:szCs w:val="22"/>
              </w:rPr>
              <w:t>μ</w:t>
            </w:r>
            <w:r w:rsidRPr="00332E40">
              <w:rPr>
                <w:rFonts w:eastAsia="宋体" w:cs="Times New Roman" w:hint="eastAsia"/>
                <w:sz w:val="21"/>
                <w:szCs w:val="22"/>
              </w:rPr>
              <w:t>mol/mol</w:t>
            </w:r>
            <w:r w:rsidRPr="00332E40">
              <w:rPr>
                <w:rFonts w:eastAsia="宋体" w:cs="Times New Roman" w:hint="eastAsia"/>
                <w:sz w:val="21"/>
                <w:szCs w:val="22"/>
              </w:rPr>
              <w:t>；＞</w:t>
            </w:r>
            <w:r w:rsidRPr="00332E40">
              <w:rPr>
                <w:rFonts w:eastAsia="宋体" w:cs="Times New Roman" w:hint="eastAsia"/>
                <w:sz w:val="21"/>
                <w:szCs w:val="22"/>
              </w:rPr>
              <w:t>20</w:t>
            </w:r>
            <w:r w:rsidRPr="00332E40">
              <w:rPr>
                <w:rFonts w:eastAsia="宋体" w:cs="Times New Roman" w:hint="eastAsia"/>
                <w:sz w:val="21"/>
                <w:szCs w:val="22"/>
              </w:rPr>
              <w:t>μ</w:t>
            </w:r>
            <w:r w:rsidRPr="00332E40">
              <w:rPr>
                <w:rFonts w:eastAsia="宋体" w:cs="Times New Roman" w:hint="eastAsia"/>
                <w:sz w:val="21"/>
                <w:szCs w:val="22"/>
              </w:rPr>
              <w:t>mol/mol</w:t>
            </w:r>
            <w:r w:rsidRPr="00332E40">
              <w:rPr>
                <w:rFonts w:eastAsia="宋体" w:cs="Times New Roman" w:hint="eastAsia"/>
                <w:sz w:val="21"/>
                <w:szCs w:val="22"/>
              </w:rPr>
              <w:t>～≤</w:t>
            </w:r>
            <w:r w:rsidRPr="00332E40">
              <w:rPr>
                <w:rFonts w:eastAsia="宋体" w:cs="Times New Roman" w:hint="eastAsia"/>
                <w:sz w:val="21"/>
                <w:szCs w:val="22"/>
              </w:rPr>
              <w:t>250</w:t>
            </w:r>
            <w:r w:rsidRPr="00332E40">
              <w:rPr>
                <w:rFonts w:eastAsia="宋体" w:cs="Times New Roman" w:hint="eastAsia"/>
                <w:sz w:val="21"/>
                <w:szCs w:val="22"/>
              </w:rPr>
              <w:t>μ</w:t>
            </w:r>
            <w:r w:rsidRPr="00332E40">
              <w:rPr>
                <w:rFonts w:eastAsia="宋体" w:cs="Times New Roman" w:hint="eastAsia"/>
                <w:sz w:val="21"/>
                <w:szCs w:val="22"/>
              </w:rPr>
              <w:t>mol/mol</w:t>
            </w:r>
            <w:r w:rsidRPr="00332E40">
              <w:rPr>
                <w:rFonts w:eastAsia="宋体" w:cs="Times New Roman" w:hint="eastAsia"/>
                <w:sz w:val="21"/>
                <w:szCs w:val="22"/>
              </w:rPr>
              <w:t>时，相对误差不超过±</w:t>
            </w:r>
            <w:r w:rsidRPr="00332E40">
              <w:rPr>
                <w:rFonts w:eastAsia="宋体" w:cs="Times New Roman" w:hint="eastAsia"/>
                <w:sz w:val="21"/>
                <w:szCs w:val="22"/>
              </w:rPr>
              <w:t>20%</w:t>
            </w:r>
            <w:r w:rsidRPr="00332E40">
              <w:rPr>
                <w:rFonts w:eastAsia="宋体" w:cs="Times New Roman" w:hint="eastAsia"/>
                <w:sz w:val="21"/>
                <w:szCs w:val="22"/>
              </w:rPr>
              <w:t>；＞</w:t>
            </w:r>
            <w:r w:rsidRPr="00332E40">
              <w:rPr>
                <w:rFonts w:eastAsia="宋体" w:cs="Times New Roman" w:hint="eastAsia"/>
                <w:sz w:val="21"/>
                <w:szCs w:val="22"/>
              </w:rPr>
              <w:t>250</w:t>
            </w:r>
            <w:r w:rsidRPr="00332E40">
              <w:rPr>
                <w:rFonts w:eastAsia="宋体" w:cs="Times New Roman" w:hint="eastAsia"/>
                <w:sz w:val="21"/>
                <w:szCs w:val="22"/>
              </w:rPr>
              <w:t>μ</w:t>
            </w:r>
            <w:r w:rsidRPr="00332E40">
              <w:rPr>
                <w:rFonts w:eastAsia="宋体" w:cs="Times New Roman" w:hint="eastAsia"/>
                <w:sz w:val="21"/>
                <w:szCs w:val="22"/>
              </w:rPr>
              <w:t>mol/mol </w:t>
            </w:r>
            <w:r w:rsidRPr="00332E40">
              <w:rPr>
                <w:rFonts w:eastAsia="宋体" w:cs="Times New Roman" w:hint="eastAsia"/>
                <w:sz w:val="21"/>
                <w:szCs w:val="22"/>
              </w:rPr>
              <w:t>时，相对准确度≤</w:t>
            </w:r>
            <w:r w:rsidRPr="00332E40">
              <w:rPr>
                <w:rFonts w:eastAsia="宋体" w:cs="Times New Roman" w:hint="eastAsia"/>
                <w:sz w:val="21"/>
                <w:szCs w:val="22"/>
              </w:rPr>
              <w:t>15%</w:t>
            </w:r>
            <w:r w:rsidRPr="00332E40">
              <w:rPr>
                <w:rFonts w:eastAsia="宋体" w:cs="Times New Roman" w:hint="eastAsia"/>
                <w:sz w:val="21"/>
                <w:szCs w:val="22"/>
              </w:rPr>
              <w:t>。</w:t>
            </w:r>
            <w:r w:rsidRPr="00332E40">
              <w:rPr>
                <w:rFonts w:eastAsia="宋体" w:cs="Times New Roman" w:hint="eastAsia"/>
                <w:sz w:val="21"/>
                <w:szCs w:val="22"/>
              </w:rPr>
              <w:t> </w:t>
            </w:r>
          </w:p>
        </w:tc>
      </w:tr>
      <w:tr w:rsidR="00332E40" w:rsidRPr="00332E40" w:rsidTr="00332E40">
        <w:tc>
          <w:tcPr>
            <w:tcW w:w="1101" w:type="dxa"/>
            <w:vMerge/>
          </w:tcPr>
          <w:p w:rsidR="00332E40" w:rsidRPr="00332E40" w:rsidRDefault="00332E40" w:rsidP="00332E40">
            <w:pPr>
              <w:spacing w:line="240" w:lineRule="auto"/>
              <w:ind w:firstLineChars="0" w:firstLine="0"/>
              <w:rPr>
                <w:rFonts w:eastAsia="宋体" w:cs="Times New Roman"/>
                <w:sz w:val="21"/>
                <w:szCs w:val="22"/>
              </w:rPr>
            </w:pPr>
          </w:p>
        </w:tc>
        <w:tc>
          <w:tcPr>
            <w:tcW w:w="1417" w:type="dxa"/>
            <w:vMerge/>
          </w:tcPr>
          <w:p w:rsidR="00332E40" w:rsidRPr="00332E40" w:rsidRDefault="00332E40" w:rsidP="00332E40">
            <w:pPr>
              <w:spacing w:line="240" w:lineRule="auto"/>
              <w:ind w:firstLineChars="0" w:firstLine="0"/>
              <w:rPr>
                <w:rFonts w:eastAsia="宋体" w:cs="Times New Roman"/>
                <w:sz w:val="21"/>
                <w:szCs w:val="22"/>
              </w:rPr>
            </w:pPr>
          </w:p>
        </w:tc>
        <w:tc>
          <w:tcPr>
            <w:tcW w:w="600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当参比方法测定烟气中其它气态污染物排放浓度：</w:t>
            </w:r>
            <w:r w:rsidRPr="00332E40">
              <w:rPr>
                <w:rFonts w:eastAsia="宋体" w:cs="Times New Roman" w:hint="eastAsia"/>
                <w:sz w:val="21"/>
                <w:szCs w:val="22"/>
              </w:rPr>
              <w:t> </w:t>
            </w:r>
            <w:r w:rsidRPr="00332E40">
              <w:rPr>
                <w:rFonts w:eastAsia="宋体" w:cs="Times New Roman" w:hint="eastAsia"/>
                <w:sz w:val="21"/>
                <w:szCs w:val="22"/>
              </w:rPr>
              <w:t>相对准确度≤</w:t>
            </w:r>
            <w:r w:rsidRPr="00332E40">
              <w:rPr>
                <w:rFonts w:eastAsia="宋体" w:cs="Times New Roman" w:hint="eastAsia"/>
                <w:sz w:val="21"/>
                <w:szCs w:val="22"/>
              </w:rPr>
              <w:t>15%</w:t>
            </w:r>
            <w:r w:rsidRPr="00332E40">
              <w:rPr>
                <w:rFonts w:eastAsia="宋体" w:cs="Times New Roman" w:hint="eastAsia"/>
                <w:sz w:val="21"/>
                <w:szCs w:val="22"/>
              </w:rPr>
              <w:t>。</w:t>
            </w:r>
            <w:r w:rsidRPr="00332E40">
              <w:rPr>
                <w:rFonts w:eastAsia="宋体" w:cs="Times New Roman" w:hint="eastAsia"/>
                <w:sz w:val="21"/>
                <w:szCs w:val="22"/>
              </w:rPr>
              <w:t> </w:t>
            </w:r>
          </w:p>
        </w:tc>
      </w:tr>
      <w:tr w:rsidR="00332E40" w:rsidRPr="00332E40" w:rsidTr="00332E40">
        <w:tc>
          <w:tcPr>
            <w:tcW w:w="1101"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流速</w:t>
            </w:r>
            <w:r w:rsidRPr="00332E40">
              <w:rPr>
                <w:rFonts w:eastAsia="宋体" w:cs="Times New Roman" w:hint="eastAsia"/>
                <w:sz w:val="21"/>
                <w:szCs w:val="22"/>
              </w:rPr>
              <w:t> </w:t>
            </w:r>
          </w:p>
        </w:tc>
        <w:tc>
          <w:tcPr>
            <w:tcW w:w="1417"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相对误差</w:t>
            </w:r>
          </w:p>
        </w:tc>
        <w:tc>
          <w:tcPr>
            <w:tcW w:w="600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流速＞</w:t>
            </w:r>
            <w:r w:rsidRPr="00332E40">
              <w:rPr>
                <w:rFonts w:eastAsia="宋体" w:cs="Times New Roman" w:hint="eastAsia"/>
                <w:sz w:val="21"/>
                <w:szCs w:val="22"/>
              </w:rPr>
              <w:t>10m/s</w:t>
            </w:r>
            <w:r w:rsidRPr="00332E40">
              <w:rPr>
                <w:rFonts w:eastAsia="宋体" w:cs="Times New Roman" w:hint="eastAsia"/>
                <w:sz w:val="21"/>
                <w:szCs w:val="22"/>
              </w:rPr>
              <w:t>时，不超过±</w:t>
            </w:r>
            <w:r w:rsidRPr="00332E40">
              <w:rPr>
                <w:rFonts w:eastAsia="宋体" w:cs="Times New Roman" w:hint="eastAsia"/>
                <w:sz w:val="21"/>
                <w:szCs w:val="22"/>
              </w:rPr>
              <w:t>10%</w:t>
            </w:r>
            <w:r w:rsidRPr="00332E40">
              <w:rPr>
                <w:rFonts w:eastAsia="宋体" w:cs="Times New Roman" w:hint="eastAsia"/>
                <w:sz w:val="21"/>
                <w:szCs w:val="22"/>
              </w:rPr>
              <w:t>；</w:t>
            </w:r>
            <w:r w:rsidRPr="00332E40">
              <w:rPr>
                <w:rFonts w:eastAsia="宋体" w:cs="Times New Roman" w:hint="eastAsia"/>
                <w:sz w:val="21"/>
                <w:szCs w:val="22"/>
              </w:rPr>
              <w:t> </w:t>
            </w:r>
            <w:r w:rsidRPr="00332E40">
              <w:rPr>
                <w:rFonts w:eastAsia="宋体" w:cs="Times New Roman" w:hint="eastAsia"/>
                <w:sz w:val="21"/>
                <w:szCs w:val="22"/>
              </w:rPr>
              <w:t>流速≤</w:t>
            </w:r>
            <w:r w:rsidRPr="00332E40">
              <w:rPr>
                <w:rFonts w:eastAsia="宋体" w:cs="Times New Roman" w:hint="eastAsia"/>
                <w:sz w:val="21"/>
                <w:szCs w:val="22"/>
              </w:rPr>
              <w:t>10m/s</w:t>
            </w:r>
            <w:r w:rsidRPr="00332E40">
              <w:rPr>
                <w:rFonts w:eastAsia="宋体" w:cs="Times New Roman" w:hint="eastAsia"/>
                <w:sz w:val="21"/>
                <w:szCs w:val="22"/>
              </w:rPr>
              <w:t>时，不超过±</w:t>
            </w:r>
            <w:r w:rsidRPr="00332E40">
              <w:rPr>
                <w:rFonts w:eastAsia="宋体" w:cs="Times New Roman" w:hint="eastAsia"/>
                <w:sz w:val="21"/>
                <w:szCs w:val="22"/>
              </w:rPr>
              <w:t>12%</w:t>
            </w:r>
            <w:r w:rsidRPr="00332E40">
              <w:rPr>
                <w:rFonts w:eastAsia="宋体" w:cs="Times New Roman" w:hint="eastAsia"/>
                <w:sz w:val="21"/>
                <w:szCs w:val="22"/>
              </w:rPr>
              <w:t>。</w:t>
            </w:r>
          </w:p>
        </w:tc>
      </w:tr>
      <w:tr w:rsidR="00332E40" w:rsidRPr="00332E40" w:rsidTr="00332E40">
        <w:tc>
          <w:tcPr>
            <w:tcW w:w="1101"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烟温</w:t>
            </w:r>
            <w:r w:rsidRPr="00332E40">
              <w:rPr>
                <w:rFonts w:eastAsia="宋体" w:cs="Times New Roman" w:hint="eastAsia"/>
                <w:sz w:val="21"/>
                <w:szCs w:val="22"/>
              </w:rPr>
              <w:t> </w:t>
            </w:r>
          </w:p>
        </w:tc>
        <w:tc>
          <w:tcPr>
            <w:tcW w:w="1417"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绝对误差</w:t>
            </w:r>
          </w:p>
        </w:tc>
        <w:tc>
          <w:tcPr>
            <w:tcW w:w="600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不超过±</w:t>
            </w:r>
            <w:r w:rsidRPr="00332E40">
              <w:rPr>
                <w:rFonts w:eastAsia="宋体" w:cs="Times New Roman" w:hint="eastAsia"/>
                <w:sz w:val="21"/>
                <w:szCs w:val="22"/>
              </w:rPr>
              <w:t>3</w:t>
            </w:r>
            <w:r w:rsidRPr="00332E40">
              <w:rPr>
                <w:rFonts w:eastAsia="宋体" w:cs="Times New Roman" w:hint="eastAsia"/>
                <w:sz w:val="21"/>
                <w:szCs w:val="22"/>
              </w:rPr>
              <w:t>℃</w:t>
            </w:r>
          </w:p>
        </w:tc>
      </w:tr>
      <w:tr w:rsidR="00332E40" w:rsidRPr="00332E40" w:rsidTr="00332E40">
        <w:tc>
          <w:tcPr>
            <w:tcW w:w="1101"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氧量</w:t>
            </w:r>
          </w:p>
        </w:tc>
        <w:tc>
          <w:tcPr>
            <w:tcW w:w="1417"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相对准确度</w:t>
            </w:r>
            <w:r w:rsidRPr="00332E40">
              <w:rPr>
                <w:rFonts w:eastAsia="宋体" w:cs="Times New Roman" w:hint="eastAsia"/>
                <w:sz w:val="21"/>
                <w:szCs w:val="22"/>
              </w:rPr>
              <w:t> </w:t>
            </w:r>
          </w:p>
        </w:tc>
        <w:tc>
          <w:tcPr>
            <w:tcW w:w="600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w:t>
            </w:r>
            <w:r w:rsidRPr="00332E40">
              <w:rPr>
                <w:rFonts w:eastAsia="宋体" w:cs="Times New Roman" w:hint="eastAsia"/>
                <w:sz w:val="21"/>
                <w:szCs w:val="22"/>
              </w:rPr>
              <w:t>15% </w:t>
            </w:r>
          </w:p>
        </w:tc>
      </w:tr>
    </w:tbl>
    <w:p w:rsidR="00332E40" w:rsidRPr="00332E40" w:rsidRDefault="00332E40" w:rsidP="00332E40">
      <w:pPr>
        <w:ind w:firstLineChars="0" w:firstLine="0"/>
      </w:pPr>
      <w:r w:rsidRPr="00332E40">
        <w:rPr>
          <w:rFonts w:hint="eastAsia"/>
        </w:rPr>
        <w:t> 7.3</w:t>
      </w:r>
      <w:r w:rsidRPr="00332E40">
        <w:rPr>
          <w:rFonts w:hint="eastAsia"/>
        </w:rPr>
        <w:t>参比方法验收测试报告格式</w:t>
      </w:r>
      <w:r w:rsidRPr="00332E40">
        <w:rPr>
          <w:rFonts w:hint="eastAsia"/>
        </w:rPr>
        <w:t> </w:t>
      </w:r>
    </w:p>
    <w:p w:rsidR="00332E40" w:rsidRPr="00332E40" w:rsidRDefault="00332E40" w:rsidP="00332E40">
      <w:pPr>
        <w:ind w:firstLineChars="0" w:firstLine="0"/>
      </w:pPr>
      <w:r w:rsidRPr="00332E40">
        <w:rPr>
          <w:rFonts w:hint="eastAsia"/>
        </w:rPr>
        <w:t>报告应包括以下信息（可参照附录</w:t>
      </w:r>
      <w:r w:rsidRPr="00332E40">
        <w:rPr>
          <w:rFonts w:hint="eastAsia"/>
        </w:rPr>
        <w:t>D</w:t>
      </w:r>
      <w:r w:rsidRPr="00332E40">
        <w:rPr>
          <w:rFonts w:hint="eastAsia"/>
        </w:rPr>
        <w:t>中的表</w:t>
      </w:r>
      <w:r w:rsidRPr="00332E40">
        <w:rPr>
          <w:rFonts w:hint="eastAsia"/>
        </w:rPr>
        <w:t>D-9</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a. </w:t>
      </w:r>
      <w:r w:rsidRPr="00332E40">
        <w:rPr>
          <w:rFonts w:hint="eastAsia"/>
        </w:rPr>
        <w:t>报告的标识</w:t>
      </w:r>
      <w:r w:rsidRPr="00332E40">
        <w:rPr>
          <w:rFonts w:hint="eastAsia"/>
        </w:rPr>
        <w:t>-</w:t>
      </w:r>
      <w:r w:rsidRPr="00332E40">
        <w:rPr>
          <w:rFonts w:hint="eastAsia"/>
        </w:rPr>
        <w:t>编号；</w:t>
      </w:r>
      <w:r w:rsidRPr="00332E40">
        <w:rPr>
          <w:rFonts w:hint="eastAsia"/>
        </w:rPr>
        <w:t> </w:t>
      </w:r>
    </w:p>
    <w:p w:rsidR="00332E40" w:rsidRPr="00332E40" w:rsidRDefault="00332E40" w:rsidP="00332E40">
      <w:pPr>
        <w:ind w:firstLineChars="0" w:firstLine="0"/>
      </w:pPr>
      <w:r w:rsidRPr="00332E40">
        <w:rPr>
          <w:rFonts w:hint="eastAsia"/>
        </w:rPr>
        <w:t>b. </w:t>
      </w:r>
      <w:r w:rsidRPr="00332E40">
        <w:rPr>
          <w:rFonts w:hint="eastAsia"/>
        </w:rPr>
        <w:t>检测日期和编制报告的日期；</w:t>
      </w:r>
      <w:r w:rsidRPr="00332E40">
        <w:rPr>
          <w:rFonts w:hint="eastAsia"/>
        </w:rPr>
        <w:t> </w:t>
      </w:r>
    </w:p>
    <w:p w:rsidR="00332E40" w:rsidRPr="00332E40" w:rsidRDefault="00332E40" w:rsidP="00332E40">
      <w:pPr>
        <w:ind w:firstLineChars="0" w:firstLine="0"/>
      </w:pPr>
      <w:r w:rsidRPr="00332E40">
        <w:rPr>
          <w:rFonts w:hint="eastAsia"/>
        </w:rPr>
        <w:t>c. </w:t>
      </w:r>
      <w:r w:rsidRPr="00332E40">
        <w:rPr>
          <w:rFonts w:hint="eastAsia"/>
        </w:rPr>
        <w:t>烟气</w:t>
      </w:r>
      <w:r w:rsidRPr="00332E40">
        <w:rPr>
          <w:rFonts w:hint="eastAsia"/>
        </w:rPr>
        <w:t>CEMS</w:t>
      </w:r>
      <w:r w:rsidRPr="00332E40">
        <w:rPr>
          <w:rFonts w:hint="eastAsia"/>
        </w:rPr>
        <w:t>标识</w:t>
      </w:r>
      <w:r w:rsidRPr="00332E40">
        <w:rPr>
          <w:rFonts w:hint="eastAsia"/>
        </w:rPr>
        <w:t>-</w:t>
      </w:r>
      <w:r w:rsidRPr="00332E40">
        <w:rPr>
          <w:rFonts w:hint="eastAsia"/>
        </w:rPr>
        <w:t>制造单位、型号和系列编号；</w:t>
      </w:r>
      <w:r w:rsidRPr="00332E40">
        <w:rPr>
          <w:rFonts w:hint="eastAsia"/>
        </w:rPr>
        <w:t> </w:t>
      </w:r>
    </w:p>
    <w:p w:rsidR="00332E40" w:rsidRPr="00332E40" w:rsidRDefault="00332E40" w:rsidP="00332E40">
      <w:pPr>
        <w:ind w:firstLineChars="0" w:firstLine="0"/>
      </w:pPr>
      <w:r w:rsidRPr="00332E40">
        <w:rPr>
          <w:rFonts w:hint="eastAsia"/>
        </w:rPr>
        <w:t>d. </w:t>
      </w:r>
      <w:r w:rsidRPr="00332E40">
        <w:rPr>
          <w:rFonts w:hint="eastAsia"/>
        </w:rPr>
        <w:t>安装烟气</w:t>
      </w:r>
      <w:r w:rsidRPr="00332E40">
        <w:rPr>
          <w:rFonts w:hint="eastAsia"/>
        </w:rPr>
        <w:t>CEMS</w:t>
      </w:r>
      <w:r w:rsidRPr="00332E40">
        <w:rPr>
          <w:rFonts w:hint="eastAsia"/>
        </w:rPr>
        <w:t>的企业名称和安装位置所在的相关污染源名称；</w:t>
      </w:r>
      <w:r w:rsidRPr="00332E40">
        <w:rPr>
          <w:rFonts w:hint="eastAsia"/>
        </w:rPr>
        <w:t> </w:t>
      </w:r>
    </w:p>
    <w:p w:rsidR="00332E40" w:rsidRPr="00332E40" w:rsidRDefault="00332E40" w:rsidP="00332E40">
      <w:pPr>
        <w:ind w:firstLineChars="0" w:firstLine="0"/>
      </w:pPr>
      <w:r w:rsidRPr="00332E40">
        <w:rPr>
          <w:rFonts w:hint="eastAsia"/>
        </w:rPr>
        <w:t> e. </w:t>
      </w:r>
      <w:r w:rsidRPr="00332E40">
        <w:rPr>
          <w:rFonts w:hint="eastAsia"/>
        </w:rPr>
        <w:t>参比方法引用的标准；</w:t>
      </w:r>
      <w:r w:rsidRPr="00332E40">
        <w:rPr>
          <w:rFonts w:hint="eastAsia"/>
        </w:rPr>
        <w:t>  </w:t>
      </w:r>
    </w:p>
    <w:p w:rsidR="00332E40" w:rsidRPr="00332E40" w:rsidRDefault="00332E40" w:rsidP="00332E40">
      <w:pPr>
        <w:ind w:firstLineChars="0" w:firstLine="0"/>
      </w:pPr>
      <w:r w:rsidRPr="00332E40">
        <w:rPr>
          <w:rFonts w:hint="eastAsia"/>
        </w:rPr>
        <w:t>f. </w:t>
      </w:r>
      <w:r w:rsidRPr="00332E40">
        <w:rPr>
          <w:rFonts w:hint="eastAsia"/>
        </w:rPr>
        <w:t>所用可溯源到国家标准的标准气体；</w:t>
      </w:r>
      <w:r w:rsidRPr="00332E40">
        <w:rPr>
          <w:rFonts w:hint="eastAsia"/>
        </w:rPr>
        <w:t>  </w:t>
      </w:r>
    </w:p>
    <w:p w:rsidR="00332E40" w:rsidRPr="00332E40" w:rsidRDefault="00332E40" w:rsidP="00332E40">
      <w:pPr>
        <w:ind w:firstLineChars="0" w:firstLine="0"/>
      </w:pPr>
      <w:r w:rsidRPr="00332E40">
        <w:rPr>
          <w:rFonts w:hint="eastAsia"/>
        </w:rPr>
        <w:t>g. </w:t>
      </w:r>
      <w:r w:rsidRPr="00332E40">
        <w:rPr>
          <w:rFonts w:hint="eastAsia"/>
        </w:rPr>
        <w:t>参比方法所用的主要设备，仪器等；</w:t>
      </w:r>
      <w:r w:rsidRPr="00332E40">
        <w:rPr>
          <w:rFonts w:hint="eastAsia"/>
        </w:rPr>
        <w:t> </w:t>
      </w:r>
    </w:p>
    <w:p w:rsidR="00332E40" w:rsidRPr="00332E40" w:rsidRDefault="00332E40" w:rsidP="00332E40">
      <w:pPr>
        <w:ind w:firstLineChars="0" w:firstLine="0"/>
      </w:pPr>
      <w:r w:rsidRPr="00332E40">
        <w:rPr>
          <w:rFonts w:hint="eastAsia"/>
        </w:rPr>
        <w:t> h. </w:t>
      </w:r>
      <w:r w:rsidRPr="00332E40">
        <w:rPr>
          <w:rFonts w:hint="eastAsia"/>
        </w:rPr>
        <w:t>检测结果和结论；</w:t>
      </w:r>
      <w:r w:rsidRPr="00332E40">
        <w:rPr>
          <w:rFonts w:hint="eastAsia"/>
        </w:rPr>
        <w:t> </w:t>
      </w:r>
    </w:p>
    <w:p w:rsidR="00332E40" w:rsidRPr="00332E40" w:rsidRDefault="00332E40" w:rsidP="00332E40">
      <w:pPr>
        <w:ind w:firstLineChars="0" w:firstLine="0"/>
      </w:pPr>
      <w:r w:rsidRPr="00332E40">
        <w:rPr>
          <w:rFonts w:hint="eastAsia"/>
        </w:rPr>
        <w:t> i</w:t>
      </w:r>
      <w:r w:rsidRPr="00332E40">
        <w:rPr>
          <w:rFonts w:hint="eastAsia"/>
        </w:rPr>
        <w:t>．测试单位</w:t>
      </w:r>
      <w:r w:rsidRPr="00332E40">
        <w:rPr>
          <w:rFonts w:hint="eastAsia"/>
        </w:rPr>
        <w:t> </w:t>
      </w:r>
    </w:p>
    <w:p w:rsidR="00332E40" w:rsidRPr="00332E40" w:rsidRDefault="00332E40" w:rsidP="00332E40">
      <w:pPr>
        <w:ind w:firstLineChars="0" w:firstLine="0"/>
      </w:pPr>
      <w:r w:rsidRPr="00332E40">
        <w:rPr>
          <w:rFonts w:hint="eastAsia"/>
        </w:rPr>
        <w:t>j. </w:t>
      </w:r>
      <w:r w:rsidRPr="00332E40">
        <w:rPr>
          <w:rFonts w:hint="eastAsia"/>
        </w:rPr>
        <w:t>备注（技术验收单位认为与评估烟气</w:t>
      </w:r>
      <w:r w:rsidRPr="00332E40">
        <w:rPr>
          <w:rFonts w:hint="eastAsia"/>
        </w:rPr>
        <w:t>CEMS</w:t>
      </w:r>
      <w:r w:rsidRPr="00332E40">
        <w:rPr>
          <w:rFonts w:hint="eastAsia"/>
        </w:rPr>
        <w:t>的性能相关的其它信息）。</w:t>
      </w:r>
      <w:r w:rsidRPr="00332E40">
        <w:rPr>
          <w:rFonts w:hint="eastAsia"/>
        </w:rPr>
        <w:t> </w:t>
      </w:r>
    </w:p>
    <w:p w:rsidR="00332E40" w:rsidRPr="00332E40" w:rsidRDefault="00332E40" w:rsidP="00332E40">
      <w:pPr>
        <w:ind w:firstLineChars="0" w:firstLine="0"/>
      </w:pPr>
      <w:r w:rsidRPr="00332E40">
        <w:rPr>
          <w:rFonts w:hint="eastAsia"/>
        </w:rPr>
        <w:t>7.4</w:t>
      </w:r>
      <w:r w:rsidRPr="00332E40">
        <w:rPr>
          <w:rFonts w:hint="eastAsia"/>
        </w:rPr>
        <w:t>参比方法验收技术指标要求</w:t>
      </w:r>
    </w:p>
    <w:p w:rsidR="00332E40" w:rsidRPr="00332E40" w:rsidRDefault="00332E40" w:rsidP="00332E40">
      <w:pPr>
        <w:ind w:firstLineChars="0" w:firstLine="0"/>
      </w:pPr>
      <w:r w:rsidRPr="00332E40">
        <w:rPr>
          <w:rFonts w:hint="eastAsia"/>
        </w:rPr>
        <w:t>7.5</w:t>
      </w:r>
      <w:r w:rsidRPr="00332E40">
        <w:rPr>
          <w:rFonts w:hint="eastAsia"/>
        </w:rPr>
        <w:t>联网验收内容</w:t>
      </w:r>
      <w:r w:rsidRPr="00332E40">
        <w:rPr>
          <w:rFonts w:hint="eastAsia"/>
        </w:rPr>
        <w:t> </w:t>
      </w:r>
    </w:p>
    <w:p w:rsidR="00332E40" w:rsidRPr="00332E40" w:rsidRDefault="00332E40" w:rsidP="00332E40">
      <w:pPr>
        <w:ind w:firstLineChars="0" w:firstLine="0"/>
      </w:pPr>
      <w:r w:rsidRPr="00332E40">
        <w:rPr>
          <w:rFonts w:hint="eastAsia"/>
        </w:rPr>
        <w:t>联网验收由通信及数据传输验收、现场数据比对验收和联网稳定性验收三部分组成。</w:t>
      </w:r>
      <w:r w:rsidRPr="00332E40">
        <w:rPr>
          <w:rFonts w:hint="eastAsia"/>
        </w:rPr>
        <w:t> </w:t>
      </w:r>
    </w:p>
    <w:p w:rsidR="00332E40" w:rsidRPr="00332E40" w:rsidRDefault="00332E40" w:rsidP="00332E40">
      <w:pPr>
        <w:ind w:firstLineChars="0" w:firstLine="0"/>
      </w:pPr>
      <w:r w:rsidRPr="00332E40">
        <w:rPr>
          <w:rFonts w:hint="eastAsia"/>
        </w:rPr>
        <w:lastRenderedPageBreak/>
        <w:t>7.5.1 </w:t>
      </w:r>
      <w:r w:rsidRPr="00332E40">
        <w:rPr>
          <w:rFonts w:hint="eastAsia"/>
        </w:rPr>
        <w:t>通信及数据传输验收</w:t>
      </w:r>
      <w:r w:rsidRPr="00332E40">
        <w:rPr>
          <w:rFonts w:hint="eastAsia"/>
        </w:rPr>
        <w:t> </w:t>
      </w:r>
    </w:p>
    <w:p w:rsidR="00332E40" w:rsidRPr="00332E40" w:rsidRDefault="00332E40" w:rsidP="00332E40">
      <w:pPr>
        <w:ind w:firstLineChars="0" w:firstLine="0"/>
      </w:pPr>
      <w:r w:rsidRPr="00332E40">
        <w:rPr>
          <w:rFonts w:hint="eastAsia"/>
        </w:rPr>
        <w:t>按照</w:t>
      </w:r>
      <w:r w:rsidRPr="00332E40">
        <w:rPr>
          <w:rFonts w:hint="eastAsia"/>
        </w:rPr>
        <w:t>HJ/T 212 </w:t>
      </w:r>
      <w:r w:rsidRPr="00332E40">
        <w:rPr>
          <w:rFonts w:hint="eastAsia"/>
        </w:rPr>
        <w:t>的规定检查通信协议的正确性。数据采集和处理子系统与固定污染源监控系统之间的通信应稳定，不出现经常性的通信连接中断、报文丢失、报文不完整等通信问题。为保证监测数据在公共数据网上传输的安全性，所采用的数据采集和处理子系统应进行加密传输。</w:t>
      </w:r>
      <w:r w:rsidRPr="00332E40">
        <w:rPr>
          <w:rFonts w:hint="eastAsia"/>
        </w:rPr>
        <w:t> </w:t>
      </w:r>
    </w:p>
    <w:p w:rsidR="00332E40" w:rsidRPr="00332E40" w:rsidRDefault="00332E40" w:rsidP="00332E40">
      <w:pPr>
        <w:ind w:firstLineChars="0" w:firstLine="0"/>
      </w:pPr>
      <w:r w:rsidRPr="00332E40">
        <w:rPr>
          <w:rFonts w:hint="eastAsia"/>
        </w:rPr>
        <w:t>7.5.2</w:t>
      </w:r>
      <w:r w:rsidRPr="00332E40">
        <w:rPr>
          <w:rFonts w:hint="eastAsia"/>
        </w:rPr>
        <w:t>现场数据比对验收</w:t>
      </w:r>
      <w:r w:rsidRPr="00332E40">
        <w:rPr>
          <w:rFonts w:hint="eastAsia"/>
        </w:rPr>
        <w:t> </w:t>
      </w:r>
    </w:p>
    <w:p w:rsidR="00332E40" w:rsidRPr="00332E40" w:rsidRDefault="00332E40" w:rsidP="00332E40">
      <w:pPr>
        <w:ind w:firstLineChars="0" w:firstLine="0"/>
      </w:pPr>
      <w:r w:rsidRPr="00332E40">
        <w:rPr>
          <w:rFonts w:hint="eastAsia"/>
        </w:rPr>
        <w:t>数据采集和处理子系统稳定运行一个星期后，对数据进行抽样检查，并对比上位机接收到的数据和现场机存储的数据是否一致，检验数据传输的正确性</w:t>
      </w:r>
      <w:r w:rsidRPr="00332E40">
        <w:rPr>
          <w:rFonts w:hint="eastAsia"/>
        </w:rPr>
        <w:t> </w:t>
      </w:r>
    </w:p>
    <w:p w:rsidR="00332E40" w:rsidRPr="00332E40" w:rsidRDefault="00332E40" w:rsidP="00332E40">
      <w:pPr>
        <w:ind w:firstLineChars="0" w:firstLine="0"/>
      </w:pPr>
      <w:r w:rsidRPr="00332E40">
        <w:rPr>
          <w:rFonts w:hint="eastAsia"/>
        </w:rPr>
        <w:t>7.5.3</w:t>
      </w:r>
      <w:r w:rsidRPr="00332E40">
        <w:rPr>
          <w:rFonts w:hint="eastAsia"/>
        </w:rPr>
        <w:t>联网稳定性验收</w:t>
      </w:r>
      <w:r w:rsidRPr="00332E40">
        <w:rPr>
          <w:rFonts w:hint="eastAsia"/>
        </w:rPr>
        <w:t> </w:t>
      </w:r>
    </w:p>
    <w:p w:rsidR="00332E40" w:rsidRPr="00332E40" w:rsidRDefault="00332E40" w:rsidP="00332E40">
      <w:pPr>
        <w:ind w:firstLineChars="0" w:firstLine="0"/>
      </w:pPr>
      <w:r w:rsidRPr="00332E40">
        <w:rPr>
          <w:rFonts w:hint="eastAsia"/>
        </w:rPr>
        <w:t>在连续一个月内，子系统能稳定运行，不出现除通信稳定性、通信协议正确性、数据传输正确性以外的其他联网问题。</w:t>
      </w:r>
      <w:r w:rsidRPr="00332E40">
        <w:rPr>
          <w:rFonts w:hint="eastAsia"/>
        </w:rPr>
        <w:t> </w:t>
      </w:r>
    </w:p>
    <w:p w:rsidR="00332E40" w:rsidRPr="00332E40" w:rsidRDefault="00332E40" w:rsidP="00332E40">
      <w:pPr>
        <w:ind w:firstLineChars="0" w:firstLine="0"/>
      </w:pPr>
      <w:r w:rsidRPr="00332E40">
        <w:rPr>
          <w:rFonts w:hint="eastAsia"/>
        </w:rPr>
        <w:t>7.6</w:t>
      </w:r>
      <w:r w:rsidRPr="00332E40">
        <w:rPr>
          <w:rFonts w:hint="eastAsia"/>
        </w:rPr>
        <w:t>联网验收技术指标要求</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p>
    <w:tbl>
      <w:tblPr>
        <w:tblStyle w:val="aff5"/>
        <w:tblW w:w="0" w:type="auto"/>
        <w:tblLook w:val="04A0"/>
      </w:tblPr>
      <w:tblGrid>
        <w:gridCol w:w="1809"/>
        <w:gridCol w:w="6713"/>
      </w:tblGrid>
      <w:tr w:rsidR="00332E40" w:rsidRPr="00332E40" w:rsidTr="00332E40">
        <w:tc>
          <w:tcPr>
            <w:tcW w:w="18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验收检测项目</w:t>
            </w:r>
          </w:p>
        </w:tc>
        <w:tc>
          <w:tcPr>
            <w:tcW w:w="6713"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考核指标</w:t>
            </w:r>
            <w:r w:rsidRPr="00332E40">
              <w:rPr>
                <w:rFonts w:eastAsia="宋体" w:cs="Times New Roman" w:hint="eastAsia"/>
                <w:sz w:val="21"/>
                <w:szCs w:val="22"/>
              </w:rPr>
              <w:t> </w:t>
            </w:r>
          </w:p>
        </w:tc>
      </w:tr>
      <w:tr w:rsidR="00332E40" w:rsidRPr="00332E40" w:rsidTr="00332E40">
        <w:tc>
          <w:tcPr>
            <w:tcW w:w="18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通信稳定性</w:t>
            </w:r>
            <w:r w:rsidRPr="00332E40">
              <w:rPr>
                <w:rFonts w:eastAsia="宋体" w:cs="Times New Roman" w:hint="eastAsia"/>
                <w:sz w:val="21"/>
                <w:szCs w:val="22"/>
              </w:rPr>
              <w:t> </w:t>
            </w:r>
          </w:p>
        </w:tc>
        <w:tc>
          <w:tcPr>
            <w:tcW w:w="6713"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1. </w:t>
            </w:r>
            <w:r w:rsidRPr="00332E40">
              <w:rPr>
                <w:rFonts w:eastAsia="宋体" w:cs="Times New Roman" w:hint="eastAsia"/>
                <w:sz w:val="21"/>
                <w:szCs w:val="22"/>
              </w:rPr>
              <w:t>现场机在线率为</w:t>
            </w:r>
            <w:r w:rsidRPr="00332E40">
              <w:rPr>
                <w:rFonts w:eastAsia="宋体" w:cs="Times New Roman" w:hint="eastAsia"/>
                <w:sz w:val="21"/>
                <w:szCs w:val="22"/>
              </w:rPr>
              <w:t>90</w:t>
            </w:r>
            <w:r w:rsidRPr="00332E40">
              <w:rPr>
                <w:rFonts w:eastAsia="宋体" w:cs="Times New Roman" w:hint="eastAsia"/>
                <w:sz w:val="21"/>
                <w:szCs w:val="22"/>
              </w:rPr>
              <w:t>％以上；</w:t>
            </w:r>
            <w:r w:rsidRPr="00332E40">
              <w:rPr>
                <w:rFonts w:eastAsia="宋体" w:cs="Times New Roman" w:hint="eastAsia"/>
                <w:sz w:val="21"/>
                <w:szCs w:val="22"/>
              </w:rPr>
              <w:t> </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2. </w:t>
            </w:r>
            <w:r w:rsidRPr="00332E40">
              <w:rPr>
                <w:rFonts w:eastAsia="宋体" w:cs="Times New Roman" w:hint="eastAsia"/>
                <w:sz w:val="21"/>
                <w:szCs w:val="22"/>
              </w:rPr>
              <w:t>正常情况下，掉线后，应在</w:t>
            </w:r>
            <w:r w:rsidRPr="00332E40">
              <w:rPr>
                <w:rFonts w:eastAsia="宋体" w:cs="Times New Roman" w:hint="eastAsia"/>
                <w:sz w:val="21"/>
                <w:szCs w:val="22"/>
              </w:rPr>
              <w:t>5</w:t>
            </w:r>
            <w:r w:rsidRPr="00332E40">
              <w:rPr>
                <w:rFonts w:eastAsia="宋体" w:cs="Times New Roman" w:hint="eastAsia"/>
                <w:sz w:val="21"/>
                <w:szCs w:val="22"/>
              </w:rPr>
              <w:t>分钟之内重新上线；</w:t>
            </w:r>
            <w:r w:rsidRPr="00332E40">
              <w:rPr>
                <w:rFonts w:eastAsia="宋体" w:cs="Times New Roman" w:hint="eastAsia"/>
                <w:sz w:val="21"/>
                <w:szCs w:val="22"/>
              </w:rPr>
              <w:t> </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3. </w:t>
            </w:r>
            <w:r w:rsidRPr="00332E40">
              <w:rPr>
                <w:rFonts w:eastAsia="宋体" w:cs="Times New Roman" w:hint="eastAsia"/>
                <w:sz w:val="21"/>
                <w:szCs w:val="22"/>
              </w:rPr>
              <w:t>单台数据采集传输仪每日掉线次数在</w:t>
            </w:r>
            <w:r w:rsidRPr="00332E40">
              <w:rPr>
                <w:rFonts w:eastAsia="宋体" w:cs="Times New Roman" w:hint="eastAsia"/>
                <w:sz w:val="21"/>
                <w:szCs w:val="22"/>
              </w:rPr>
              <w:t>5</w:t>
            </w:r>
            <w:r w:rsidRPr="00332E40">
              <w:rPr>
                <w:rFonts w:eastAsia="宋体" w:cs="Times New Roman" w:hint="eastAsia"/>
                <w:sz w:val="21"/>
                <w:szCs w:val="22"/>
              </w:rPr>
              <w:t>次以内；</w:t>
            </w:r>
            <w:r w:rsidRPr="00332E40">
              <w:rPr>
                <w:rFonts w:eastAsia="宋体" w:cs="Times New Roman" w:hint="eastAsia"/>
                <w:sz w:val="21"/>
                <w:szCs w:val="22"/>
              </w:rPr>
              <w:t> </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4. </w:t>
            </w:r>
            <w:r w:rsidRPr="00332E40">
              <w:rPr>
                <w:rFonts w:eastAsia="宋体" w:cs="Times New Roman" w:hint="eastAsia"/>
                <w:sz w:val="21"/>
                <w:szCs w:val="22"/>
              </w:rPr>
              <w:t>报文传输稳定性在</w:t>
            </w:r>
            <w:r w:rsidRPr="00332E40">
              <w:rPr>
                <w:rFonts w:eastAsia="宋体" w:cs="Times New Roman" w:hint="eastAsia"/>
                <w:sz w:val="21"/>
                <w:szCs w:val="22"/>
              </w:rPr>
              <w:t>99</w:t>
            </w:r>
            <w:r w:rsidRPr="00332E40">
              <w:rPr>
                <w:rFonts w:eastAsia="宋体" w:cs="Times New Roman" w:hint="eastAsia"/>
                <w:sz w:val="21"/>
                <w:szCs w:val="22"/>
              </w:rPr>
              <w:t>％以上，当出现报文错误或丢失时，启动</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纠错逻辑，要求数据采集传输仪重新发送报文。</w:t>
            </w:r>
            <w:r w:rsidRPr="00332E40">
              <w:rPr>
                <w:rFonts w:eastAsia="宋体" w:cs="Times New Roman" w:hint="eastAsia"/>
                <w:sz w:val="21"/>
                <w:szCs w:val="22"/>
              </w:rPr>
              <w:t> </w:t>
            </w:r>
          </w:p>
        </w:tc>
      </w:tr>
      <w:tr w:rsidR="00332E40" w:rsidRPr="00332E40" w:rsidTr="00332E40">
        <w:tc>
          <w:tcPr>
            <w:tcW w:w="18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数据传输安全性</w:t>
            </w:r>
          </w:p>
        </w:tc>
        <w:tc>
          <w:tcPr>
            <w:tcW w:w="6713"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1. </w:t>
            </w:r>
            <w:r w:rsidRPr="00332E40">
              <w:rPr>
                <w:rFonts w:eastAsia="宋体" w:cs="Times New Roman" w:hint="eastAsia"/>
                <w:sz w:val="21"/>
                <w:szCs w:val="22"/>
              </w:rPr>
              <w:t>对所传输的数据应按照</w:t>
            </w:r>
            <w:r w:rsidRPr="00332E40">
              <w:rPr>
                <w:rFonts w:eastAsia="宋体" w:cs="Times New Roman" w:hint="eastAsia"/>
                <w:sz w:val="21"/>
                <w:szCs w:val="22"/>
              </w:rPr>
              <w:t>HJ/T 212</w:t>
            </w:r>
            <w:r w:rsidRPr="00332E40">
              <w:rPr>
                <w:rFonts w:eastAsia="宋体" w:cs="Times New Roman" w:hint="eastAsia"/>
                <w:sz w:val="21"/>
                <w:szCs w:val="22"/>
              </w:rPr>
              <w:t>中规定的加密方法进行加密处</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理传输，保证数据传输的安全性。</w:t>
            </w:r>
            <w:r w:rsidRPr="00332E40">
              <w:rPr>
                <w:rFonts w:eastAsia="宋体" w:cs="Times New Roman" w:hint="eastAsia"/>
                <w:sz w:val="21"/>
                <w:szCs w:val="22"/>
              </w:rPr>
              <w:t> </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2. </w:t>
            </w:r>
            <w:r w:rsidRPr="00332E40">
              <w:rPr>
                <w:rFonts w:eastAsia="宋体" w:cs="Times New Roman" w:hint="eastAsia"/>
                <w:sz w:val="21"/>
                <w:szCs w:val="22"/>
              </w:rPr>
              <w:t>服务器端对请求连接的客户端进行身份验证。</w:t>
            </w:r>
          </w:p>
        </w:tc>
      </w:tr>
      <w:tr w:rsidR="00332E40" w:rsidRPr="00332E40" w:rsidTr="00332E40">
        <w:tc>
          <w:tcPr>
            <w:tcW w:w="18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通信协议正确性</w:t>
            </w:r>
          </w:p>
        </w:tc>
        <w:tc>
          <w:tcPr>
            <w:tcW w:w="6713"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现场机和上位机的通信协议应符合</w:t>
            </w:r>
            <w:r w:rsidRPr="00332E40">
              <w:rPr>
                <w:rFonts w:eastAsia="宋体" w:cs="Times New Roman" w:hint="eastAsia"/>
                <w:sz w:val="21"/>
                <w:szCs w:val="22"/>
              </w:rPr>
              <w:t>HJ/T 212</w:t>
            </w:r>
            <w:r w:rsidRPr="00332E40">
              <w:rPr>
                <w:rFonts w:eastAsia="宋体" w:cs="Times New Roman" w:hint="eastAsia"/>
                <w:sz w:val="21"/>
                <w:szCs w:val="22"/>
              </w:rPr>
              <w:t>中的规定，正确率</w:t>
            </w:r>
            <w:r w:rsidRPr="00332E40">
              <w:rPr>
                <w:rFonts w:eastAsia="宋体" w:cs="Times New Roman" w:hint="eastAsia"/>
                <w:sz w:val="21"/>
                <w:szCs w:val="22"/>
              </w:rPr>
              <w:t>100%</w:t>
            </w:r>
          </w:p>
        </w:tc>
      </w:tr>
      <w:tr w:rsidR="00332E40" w:rsidRPr="00332E40" w:rsidTr="00332E40">
        <w:tc>
          <w:tcPr>
            <w:tcW w:w="18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数据传输正确性</w:t>
            </w:r>
          </w:p>
        </w:tc>
        <w:tc>
          <w:tcPr>
            <w:tcW w:w="6713"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系统稳定运行一星期后，对一星期的数据进行检查，对比接收的数据和现场的数据完全一致，抽查数据正确率</w:t>
            </w:r>
            <w:r w:rsidRPr="00332E40">
              <w:rPr>
                <w:rFonts w:eastAsia="宋体" w:cs="Times New Roman" w:hint="eastAsia"/>
                <w:sz w:val="21"/>
                <w:szCs w:val="22"/>
              </w:rPr>
              <w:t>100%</w:t>
            </w:r>
            <w:r w:rsidRPr="00332E40">
              <w:rPr>
                <w:rFonts w:eastAsia="宋体" w:cs="Times New Roman" w:hint="eastAsia"/>
                <w:sz w:val="21"/>
                <w:szCs w:val="22"/>
              </w:rPr>
              <w:t>。</w:t>
            </w:r>
          </w:p>
        </w:tc>
      </w:tr>
      <w:tr w:rsidR="00332E40" w:rsidRPr="00332E40" w:rsidTr="00332E40">
        <w:tc>
          <w:tcPr>
            <w:tcW w:w="18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联网稳定性</w:t>
            </w:r>
          </w:p>
        </w:tc>
        <w:tc>
          <w:tcPr>
            <w:tcW w:w="6713"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系统稳定运行一个月，不出现除通信稳定性、通信协议正确性、数据传输正确性以外的其他联网问题。</w:t>
            </w:r>
          </w:p>
        </w:tc>
      </w:tr>
    </w:tbl>
    <w:p w:rsidR="00332E40" w:rsidRPr="00332E40" w:rsidRDefault="00332E40" w:rsidP="00332E40">
      <w:pPr>
        <w:ind w:firstLineChars="0" w:firstLine="0"/>
      </w:pPr>
      <w:r w:rsidRPr="00332E40">
        <w:rPr>
          <w:rFonts w:hint="eastAsia"/>
        </w:rPr>
        <w:t> 7.7 </w:t>
      </w:r>
      <w:r w:rsidRPr="00332E40">
        <w:rPr>
          <w:rFonts w:hint="eastAsia"/>
        </w:rPr>
        <w:t>验收结果</w:t>
      </w:r>
      <w:r w:rsidRPr="00332E40">
        <w:rPr>
          <w:rFonts w:hint="eastAsia"/>
        </w:rPr>
        <w:t> </w:t>
      </w:r>
    </w:p>
    <w:p w:rsidR="00332E40" w:rsidRPr="00332E40" w:rsidRDefault="00332E40" w:rsidP="00332E40">
      <w:pPr>
        <w:ind w:firstLineChars="0" w:firstLine="0"/>
      </w:pPr>
      <w:r w:rsidRPr="00332E40">
        <w:rPr>
          <w:rFonts w:hint="eastAsia"/>
        </w:rPr>
        <w:t>符合本标准</w:t>
      </w:r>
      <w:r w:rsidRPr="00332E40">
        <w:rPr>
          <w:rFonts w:hint="eastAsia"/>
        </w:rPr>
        <w:t>7.4</w:t>
      </w:r>
      <w:r w:rsidRPr="00332E40">
        <w:rPr>
          <w:rFonts w:hint="eastAsia"/>
        </w:rPr>
        <w:t>和</w:t>
      </w:r>
      <w:r w:rsidRPr="00332E40">
        <w:rPr>
          <w:rFonts w:hint="eastAsia"/>
        </w:rPr>
        <w:t>7.6 </w:t>
      </w:r>
      <w:r w:rsidRPr="00332E40">
        <w:rPr>
          <w:rFonts w:hint="eastAsia"/>
        </w:rPr>
        <w:t>验收技术指标要求的固定污染源烟气</w:t>
      </w:r>
      <w:r w:rsidRPr="00332E40">
        <w:rPr>
          <w:rFonts w:hint="eastAsia"/>
        </w:rPr>
        <w:t>CEMS</w:t>
      </w:r>
      <w:r w:rsidRPr="00332E40">
        <w:rPr>
          <w:rFonts w:hint="eastAsia"/>
        </w:rPr>
        <w:t>，可纳入固定污染源监控系统。</w:t>
      </w:r>
    </w:p>
    <w:p w:rsidR="00332E40" w:rsidRPr="00187AF7" w:rsidRDefault="00332E40" w:rsidP="00187AF7">
      <w:pPr>
        <w:ind w:firstLineChars="0" w:firstLine="0"/>
        <w:rPr>
          <w:b/>
        </w:rPr>
      </w:pPr>
      <w:r w:rsidRPr="00187AF7">
        <w:rPr>
          <w:b/>
        </w:rPr>
        <w:t>8 </w:t>
      </w:r>
      <w:r w:rsidRPr="00187AF7">
        <w:rPr>
          <w:rFonts w:hint="eastAsia"/>
          <w:b/>
        </w:rPr>
        <w:t>固定污染源烟气</w:t>
      </w:r>
      <w:r w:rsidRPr="00187AF7">
        <w:rPr>
          <w:rFonts w:hint="eastAsia"/>
          <w:b/>
        </w:rPr>
        <w:t>CEMS</w:t>
      </w:r>
      <w:r w:rsidRPr="00187AF7">
        <w:rPr>
          <w:rFonts w:hint="eastAsia"/>
          <w:b/>
        </w:rPr>
        <w:t>日常运行管理要求</w:t>
      </w:r>
      <w:r w:rsidRPr="00187AF7">
        <w:rPr>
          <w:rFonts w:hint="eastAsia"/>
          <w:b/>
        </w:rPr>
        <w:t> </w:t>
      </w:r>
    </w:p>
    <w:p w:rsidR="00332E40" w:rsidRPr="00332E40" w:rsidRDefault="00332E40" w:rsidP="00332E40">
      <w:pPr>
        <w:ind w:firstLineChars="0" w:firstLine="0"/>
      </w:pPr>
      <w:r w:rsidRPr="00332E40">
        <w:rPr>
          <w:rFonts w:hint="eastAsia"/>
        </w:rPr>
        <w:t>从事固定污染源烟气</w:t>
      </w:r>
      <w:r w:rsidRPr="00332E40">
        <w:rPr>
          <w:rFonts w:hint="eastAsia"/>
        </w:rPr>
        <w:t>CEMS</w:t>
      </w:r>
      <w:r w:rsidRPr="00332E40">
        <w:rPr>
          <w:rFonts w:hint="eastAsia"/>
        </w:rPr>
        <w:t>日常运行管理的单位和部门应根据该烟气</w:t>
      </w:r>
      <w:r w:rsidRPr="00332E40">
        <w:rPr>
          <w:rFonts w:hint="eastAsia"/>
        </w:rPr>
        <w:t>CEMS</w:t>
      </w:r>
      <w:r w:rsidRPr="00332E40">
        <w:rPr>
          <w:rFonts w:hint="eastAsia"/>
        </w:rPr>
        <w:t>使用说明书和本标准的要求编制仪器运行管理规程，以此确定系统运行操作人员和管理维护人员的工作职责，人员经培训合格后持证上岗。</w:t>
      </w:r>
      <w:r w:rsidRPr="00332E40">
        <w:rPr>
          <w:rFonts w:hint="eastAsia"/>
        </w:rPr>
        <w:t> </w:t>
      </w:r>
    </w:p>
    <w:p w:rsidR="00332E40" w:rsidRPr="00332E40" w:rsidRDefault="00332E40" w:rsidP="00332E40">
      <w:pPr>
        <w:ind w:firstLineChars="0" w:firstLine="0"/>
      </w:pPr>
      <w:r w:rsidRPr="00332E40">
        <w:rPr>
          <w:rFonts w:hint="eastAsia"/>
        </w:rPr>
        <w:lastRenderedPageBreak/>
        <w:t>仪器运行管理规程应包括以下方面：</w:t>
      </w:r>
      <w:r w:rsidRPr="00332E40">
        <w:rPr>
          <w:rFonts w:hint="eastAsia"/>
        </w:rPr>
        <w:t> </w:t>
      </w:r>
    </w:p>
    <w:p w:rsidR="00332E40" w:rsidRPr="00332E40" w:rsidRDefault="00332E40" w:rsidP="00332E40">
      <w:pPr>
        <w:ind w:firstLineChars="0" w:firstLine="0"/>
      </w:pPr>
      <w:r w:rsidRPr="00332E40">
        <w:rPr>
          <w:rFonts w:hint="eastAsia"/>
        </w:rPr>
        <w:t>8.1</w:t>
      </w:r>
      <w:r w:rsidRPr="00332E40">
        <w:rPr>
          <w:rFonts w:hint="eastAsia"/>
        </w:rPr>
        <w:t>日常巡检</w:t>
      </w:r>
      <w:r w:rsidRPr="00332E40">
        <w:rPr>
          <w:rFonts w:hint="eastAsia"/>
        </w:rPr>
        <w:t> </w:t>
      </w:r>
    </w:p>
    <w:p w:rsidR="00332E40" w:rsidRPr="00332E40" w:rsidRDefault="00332E40" w:rsidP="00332E40">
      <w:pPr>
        <w:ind w:firstLineChars="0" w:firstLine="0"/>
      </w:pPr>
      <w:r w:rsidRPr="00332E40">
        <w:rPr>
          <w:rFonts w:hint="eastAsia"/>
        </w:rPr>
        <w:t>日常巡检间隔不超过</w:t>
      </w:r>
      <w:r w:rsidRPr="00332E40">
        <w:rPr>
          <w:rFonts w:hint="eastAsia"/>
        </w:rPr>
        <w:t>7</w:t>
      </w:r>
      <w:r w:rsidRPr="00332E40">
        <w:rPr>
          <w:rFonts w:hint="eastAsia"/>
        </w:rPr>
        <w:t>天，巡检记录应包括检查项目、检查日期、被检项目的运行状态等内容，每次巡检应记录并归档。日常巡检规程应包括该系统的运行状况、烟气</w:t>
      </w:r>
      <w:r w:rsidRPr="00332E40">
        <w:rPr>
          <w:rFonts w:hint="eastAsia"/>
        </w:rPr>
        <w:t>CEMS</w:t>
      </w:r>
      <w:r w:rsidRPr="00332E40">
        <w:rPr>
          <w:rFonts w:hint="eastAsia"/>
        </w:rPr>
        <w:t>工作状况、系统辅助设备的运行状况、系统校准工作等必检项目和记录，以及仪器使用说明书中规定的其他检查项目和记录。</w:t>
      </w:r>
      <w:r w:rsidRPr="00332E40">
        <w:rPr>
          <w:rFonts w:hint="eastAsia"/>
        </w:rPr>
        <w:t> </w:t>
      </w:r>
    </w:p>
    <w:p w:rsidR="00332E40" w:rsidRPr="00332E40" w:rsidRDefault="00332E40" w:rsidP="00332E40">
      <w:pPr>
        <w:ind w:firstLineChars="0" w:firstLine="0"/>
      </w:pPr>
      <w:r w:rsidRPr="00332E40">
        <w:rPr>
          <w:rFonts w:hint="eastAsia"/>
        </w:rPr>
        <w:t>8.2</w:t>
      </w:r>
      <w:r w:rsidRPr="00332E40">
        <w:rPr>
          <w:rFonts w:hint="eastAsia"/>
        </w:rPr>
        <w:t>日常维护保养</w:t>
      </w:r>
      <w:r w:rsidRPr="00332E40">
        <w:rPr>
          <w:rFonts w:hint="eastAsia"/>
        </w:rPr>
        <w:t> </w:t>
      </w:r>
    </w:p>
    <w:p w:rsidR="00332E40" w:rsidRPr="00332E40" w:rsidRDefault="00332E40" w:rsidP="00332E40">
      <w:pPr>
        <w:ind w:firstLineChars="0" w:firstLine="0"/>
      </w:pPr>
      <w:r w:rsidRPr="00332E40">
        <w:rPr>
          <w:rFonts w:hint="eastAsia"/>
        </w:rPr>
        <w:t>日常维护保养应根据烟气</w:t>
      </w:r>
      <w:r w:rsidRPr="00332E40">
        <w:rPr>
          <w:rFonts w:hint="eastAsia"/>
        </w:rPr>
        <w:t>CEMS</w:t>
      </w:r>
      <w:r w:rsidRPr="00332E40">
        <w:rPr>
          <w:rFonts w:hint="eastAsia"/>
        </w:rPr>
        <w:t>说明书的要求对保养内容、保养周期或耗材更换周期等作出明确规定，每次保养情况应记录并归档。每次进行备件或材料更换时，更换的备件或材料的品名、规格、数量等应记录并归档。如更换标准物质还需记录新标准物质的来源、有效期和浓度等信息。</w:t>
      </w:r>
      <w:r w:rsidRPr="00332E40">
        <w:rPr>
          <w:rFonts w:hint="eastAsia"/>
        </w:rPr>
        <w:t> </w:t>
      </w:r>
    </w:p>
    <w:p w:rsidR="00332E40" w:rsidRPr="00332E40" w:rsidRDefault="00332E40" w:rsidP="00332E40">
      <w:pPr>
        <w:ind w:firstLineChars="0" w:firstLine="0"/>
      </w:pPr>
      <w:r w:rsidRPr="00332E40">
        <w:rPr>
          <w:rFonts w:hint="eastAsia"/>
        </w:rPr>
        <w:t>对日常巡检或维护保养中发现的故障或问题，系统管理维护人员应及时处理并记录。对于一些容易诊断的故障，如电磁阀控制失灵、泵膜裂损、气路堵塞、数据采集器死机、通讯和电源故障等，应在</w:t>
      </w:r>
      <w:r w:rsidRPr="00332E40">
        <w:rPr>
          <w:rFonts w:hint="eastAsia"/>
        </w:rPr>
        <w:t>24</w:t>
      </w:r>
      <w:r w:rsidRPr="00332E40">
        <w:rPr>
          <w:rFonts w:hint="eastAsia"/>
        </w:rPr>
        <w:t>小时内及时解决；对不易维修的仪器故障，若</w:t>
      </w:r>
      <w:r w:rsidRPr="00332E40">
        <w:rPr>
          <w:rFonts w:hint="eastAsia"/>
        </w:rPr>
        <w:t>72</w:t>
      </w:r>
      <w:r w:rsidRPr="00332E40">
        <w:rPr>
          <w:rFonts w:hint="eastAsia"/>
        </w:rPr>
        <w:t>小时内无法排除，应安装相应的备用仪器。备用仪器或主要关键部件（如光源、分析单元）经调换后应根据本标准中规定的方法对系统重新调试经检测合格后方可投入运行。</w:t>
      </w:r>
      <w:r w:rsidRPr="00332E40">
        <w:rPr>
          <w:rFonts w:hint="eastAsia"/>
        </w:rPr>
        <w:t> </w:t>
      </w:r>
    </w:p>
    <w:p w:rsidR="00332E40" w:rsidRPr="00332E40" w:rsidRDefault="00332E40" w:rsidP="00332E40">
      <w:pPr>
        <w:ind w:firstLineChars="0" w:firstLine="0"/>
      </w:pPr>
      <w:r w:rsidRPr="00332E40">
        <w:rPr>
          <w:rFonts w:hint="eastAsia"/>
        </w:rPr>
        <w:t>8.3 </w:t>
      </w:r>
      <w:r w:rsidRPr="00332E40">
        <w:rPr>
          <w:rFonts w:hint="eastAsia"/>
        </w:rPr>
        <w:t>烟气</w:t>
      </w:r>
      <w:r w:rsidRPr="00332E40">
        <w:rPr>
          <w:rFonts w:hint="eastAsia"/>
        </w:rPr>
        <w:t>CEMS</w:t>
      </w:r>
      <w:r w:rsidRPr="00332E40">
        <w:rPr>
          <w:rFonts w:hint="eastAsia"/>
        </w:rPr>
        <w:t>的校准和校验</w:t>
      </w:r>
      <w:r w:rsidRPr="00332E40">
        <w:rPr>
          <w:rFonts w:hint="eastAsia"/>
        </w:rPr>
        <w:t> </w:t>
      </w:r>
    </w:p>
    <w:p w:rsidR="00332E40" w:rsidRPr="00332E40" w:rsidRDefault="00332E40" w:rsidP="00332E40">
      <w:pPr>
        <w:ind w:firstLineChars="0" w:firstLine="0"/>
      </w:pPr>
      <w:r w:rsidRPr="00332E40">
        <w:rPr>
          <w:rFonts w:hint="eastAsia"/>
        </w:rPr>
        <w:t>烟气</w:t>
      </w:r>
      <w:r w:rsidRPr="00332E40">
        <w:rPr>
          <w:rFonts w:hint="eastAsia"/>
        </w:rPr>
        <w:t>CEMS</w:t>
      </w:r>
      <w:r w:rsidRPr="00332E40">
        <w:rPr>
          <w:rFonts w:hint="eastAsia"/>
        </w:rPr>
        <w:t>的校准和校验应根据本标准中规定的方法和第</w:t>
      </w:r>
      <w:r w:rsidRPr="00332E40">
        <w:rPr>
          <w:rFonts w:hint="eastAsia"/>
        </w:rPr>
        <w:t>9</w:t>
      </w:r>
      <w:r w:rsidRPr="00332E40">
        <w:rPr>
          <w:rFonts w:hint="eastAsia"/>
        </w:rPr>
        <w:t>章质量保证规定的周期制订系统的日常校准和校验操作规程，并对校准和校验应记录的内容作出明确的规定，校准和校验记录应及时归档。</w:t>
      </w:r>
      <w:r w:rsidRPr="00332E40">
        <w:rPr>
          <w:rFonts w:hint="eastAsia"/>
        </w:rPr>
        <w:t> </w:t>
      </w:r>
    </w:p>
    <w:p w:rsidR="00332E40" w:rsidRPr="00187AF7" w:rsidRDefault="00332E40" w:rsidP="00187AF7">
      <w:pPr>
        <w:ind w:firstLineChars="0" w:firstLine="0"/>
        <w:rPr>
          <w:b/>
        </w:rPr>
      </w:pPr>
      <w:r w:rsidRPr="00187AF7">
        <w:rPr>
          <w:rFonts w:hint="eastAsia"/>
          <w:b/>
        </w:rPr>
        <w:t>9 </w:t>
      </w:r>
      <w:r w:rsidRPr="00187AF7">
        <w:rPr>
          <w:rFonts w:hint="eastAsia"/>
          <w:b/>
        </w:rPr>
        <w:t>固定污染源烟气</w:t>
      </w:r>
      <w:r w:rsidRPr="00187AF7">
        <w:rPr>
          <w:rFonts w:hint="eastAsia"/>
          <w:b/>
        </w:rPr>
        <w:t>CEMS</w:t>
      </w:r>
      <w:r w:rsidRPr="00187AF7">
        <w:rPr>
          <w:rFonts w:hint="eastAsia"/>
          <w:b/>
        </w:rPr>
        <w:t>日常运行质量保证</w:t>
      </w:r>
      <w:r w:rsidRPr="00187AF7">
        <w:rPr>
          <w:rFonts w:hint="eastAsia"/>
          <w:b/>
        </w:rPr>
        <w:t> </w:t>
      </w:r>
    </w:p>
    <w:p w:rsidR="00332E40" w:rsidRPr="00332E40" w:rsidRDefault="00332E40" w:rsidP="00332E40">
      <w:pPr>
        <w:ind w:firstLineChars="0" w:firstLine="0"/>
      </w:pPr>
      <w:r w:rsidRPr="00332E40">
        <w:rPr>
          <w:rFonts w:hint="eastAsia"/>
        </w:rPr>
        <w:t>固定污染源烟气</w:t>
      </w:r>
      <w:r w:rsidRPr="00332E40">
        <w:rPr>
          <w:rFonts w:hint="eastAsia"/>
        </w:rPr>
        <w:t>CEMS</w:t>
      </w:r>
      <w:r w:rsidRPr="00332E40">
        <w:rPr>
          <w:rFonts w:hint="eastAsia"/>
        </w:rPr>
        <w:t>日常运行质量保证是保障烟气</w:t>
      </w:r>
      <w:r w:rsidRPr="00332E40">
        <w:rPr>
          <w:rFonts w:hint="eastAsia"/>
        </w:rPr>
        <w:t>CEMS</w:t>
      </w:r>
      <w:r w:rsidRPr="00332E40">
        <w:rPr>
          <w:rFonts w:hint="eastAsia"/>
        </w:rPr>
        <w:t>正常稳定运行、持续提供有质量保证监测数据的必要手段。当烟气</w:t>
      </w:r>
      <w:r w:rsidRPr="00332E40">
        <w:rPr>
          <w:rFonts w:hint="eastAsia"/>
        </w:rPr>
        <w:t>CEMS</w:t>
      </w:r>
      <w:r w:rsidRPr="00332E40">
        <w:rPr>
          <w:rFonts w:hint="eastAsia"/>
        </w:rPr>
        <w:t>不能满足技术指标而失控时，应及时采取纠正措施，并应缩短下一次校准、维护和校验的间隔时间。</w:t>
      </w:r>
      <w:r w:rsidRPr="00332E40">
        <w:rPr>
          <w:rFonts w:hint="eastAsia"/>
        </w:rPr>
        <w:t> </w:t>
      </w:r>
    </w:p>
    <w:p w:rsidR="00332E40" w:rsidRPr="00332E40" w:rsidRDefault="00332E40" w:rsidP="00332E40">
      <w:pPr>
        <w:ind w:firstLineChars="0" w:firstLine="0"/>
      </w:pPr>
      <w:r w:rsidRPr="00332E40">
        <w:rPr>
          <w:rFonts w:hint="eastAsia"/>
        </w:rPr>
        <w:t>不应采用与烟气</w:t>
      </w:r>
      <w:r w:rsidRPr="00332E40">
        <w:rPr>
          <w:rFonts w:hint="eastAsia"/>
        </w:rPr>
        <w:t>CEMS</w:t>
      </w:r>
      <w:r w:rsidRPr="00332E40">
        <w:rPr>
          <w:rFonts w:hint="eastAsia"/>
        </w:rPr>
        <w:t>测试原理相同的参比方法校验烟气</w:t>
      </w:r>
      <w:r w:rsidRPr="00332E40">
        <w:rPr>
          <w:rFonts w:hint="eastAsia"/>
        </w:rPr>
        <w:t>CEMS</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9.1</w:t>
      </w:r>
      <w:r w:rsidRPr="00332E40">
        <w:rPr>
          <w:rFonts w:hint="eastAsia"/>
        </w:rPr>
        <w:t>定期校准</w:t>
      </w:r>
      <w:r w:rsidRPr="00332E40">
        <w:rPr>
          <w:rFonts w:hint="eastAsia"/>
        </w:rPr>
        <w:t> </w:t>
      </w:r>
    </w:p>
    <w:p w:rsidR="00332E40" w:rsidRPr="00332E40" w:rsidRDefault="00332E40" w:rsidP="00332E40">
      <w:pPr>
        <w:ind w:firstLineChars="0" w:firstLine="0"/>
      </w:pPr>
      <w:r w:rsidRPr="00332E40">
        <w:rPr>
          <w:rFonts w:hint="eastAsia"/>
        </w:rPr>
        <w:t>固定污染源烟气</w:t>
      </w:r>
      <w:r w:rsidRPr="00332E40">
        <w:rPr>
          <w:rFonts w:hint="eastAsia"/>
        </w:rPr>
        <w:t>CEMS</w:t>
      </w:r>
      <w:r w:rsidRPr="00332E40">
        <w:rPr>
          <w:rFonts w:hint="eastAsia"/>
        </w:rPr>
        <w:t>运行过程中的定期校准应做到：</w:t>
      </w:r>
      <w:r w:rsidRPr="00332E40">
        <w:rPr>
          <w:rFonts w:hint="eastAsia"/>
        </w:rPr>
        <w:t> </w:t>
      </w:r>
    </w:p>
    <w:p w:rsidR="00332E40" w:rsidRPr="00332E40" w:rsidRDefault="00332E40" w:rsidP="00332E40">
      <w:pPr>
        <w:ind w:firstLineChars="0" w:firstLine="0"/>
      </w:pPr>
      <w:r w:rsidRPr="00332E40">
        <w:rPr>
          <w:rFonts w:hint="eastAsia"/>
        </w:rPr>
        <w:t>a. </w:t>
      </w:r>
      <w:r w:rsidRPr="00332E40">
        <w:rPr>
          <w:rFonts w:hint="eastAsia"/>
        </w:rPr>
        <w:t>具有自动校准功能的颗粒物</w:t>
      </w:r>
      <w:r w:rsidRPr="00332E40">
        <w:rPr>
          <w:rFonts w:hint="eastAsia"/>
        </w:rPr>
        <w:t>CEMS</w:t>
      </w:r>
      <w:r w:rsidRPr="00332E40">
        <w:rPr>
          <w:rFonts w:hint="eastAsia"/>
        </w:rPr>
        <w:t>和气态污染物</w:t>
      </w:r>
      <w:r w:rsidRPr="00332E40">
        <w:rPr>
          <w:rFonts w:hint="eastAsia"/>
        </w:rPr>
        <w:t>CEMS</w:t>
      </w:r>
      <w:r w:rsidRPr="00332E40">
        <w:rPr>
          <w:rFonts w:hint="eastAsia"/>
        </w:rPr>
        <w:t>每</w:t>
      </w:r>
      <w:r w:rsidRPr="00332E40">
        <w:rPr>
          <w:rFonts w:hint="eastAsia"/>
        </w:rPr>
        <w:t>24 </w:t>
      </w:r>
      <w:r w:rsidRPr="00332E40">
        <w:rPr>
          <w:rFonts w:hint="eastAsia"/>
        </w:rPr>
        <w:t>小时至少自动校</w:t>
      </w:r>
      <w:r w:rsidRPr="00332E40">
        <w:rPr>
          <w:rFonts w:hint="eastAsia"/>
        </w:rPr>
        <w:lastRenderedPageBreak/>
        <w:t>准一次仪器零点和跨度；具有自动校准功能的流速</w:t>
      </w:r>
      <w:r w:rsidRPr="00332E40">
        <w:rPr>
          <w:rFonts w:hint="eastAsia"/>
        </w:rPr>
        <w:t>CMS</w:t>
      </w:r>
      <w:r w:rsidRPr="00332E40">
        <w:rPr>
          <w:rFonts w:hint="eastAsia"/>
        </w:rPr>
        <w:t>每</w:t>
      </w:r>
      <w:r w:rsidRPr="00332E40">
        <w:rPr>
          <w:rFonts w:hint="eastAsia"/>
        </w:rPr>
        <w:t>24</w:t>
      </w:r>
      <w:r w:rsidRPr="00332E40">
        <w:rPr>
          <w:rFonts w:hint="eastAsia"/>
        </w:rPr>
        <w:t>小时至少自动校准一次仪器的零点或</w:t>
      </w:r>
      <w:r w:rsidRPr="00332E40">
        <w:rPr>
          <w:rFonts w:hint="eastAsia"/>
        </w:rPr>
        <w:t>/</w:t>
      </w:r>
      <w:r w:rsidRPr="00332E40">
        <w:rPr>
          <w:rFonts w:hint="eastAsia"/>
        </w:rPr>
        <w:t>和跨度；</w:t>
      </w:r>
      <w:r w:rsidRPr="00332E40">
        <w:rPr>
          <w:rFonts w:hint="eastAsia"/>
        </w:rPr>
        <w:t> </w:t>
      </w:r>
    </w:p>
    <w:p w:rsidR="00332E40" w:rsidRPr="00332E40" w:rsidRDefault="00332E40" w:rsidP="00332E40">
      <w:pPr>
        <w:ind w:firstLineChars="0" w:firstLine="0"/>
      </w:pPr>
      <w:r w:rsidRPr="00332E40">
        <w:rPr>
          <w:rFonts w:hint="eastAsia"/>
        </w:rPr>
        <w:t>b. </w:t>
      </w:r>
      <w:r w:rsidRPr="00332E40">
        <w:rPr>
          <w:rFonts w:hint="eastAsia"/>
        </w:rPr>
        <w:t>无自动校准功能的颗粒物</w:t>
      </w:r>
      <w:r w:rsidRPr="00332E40">
        <w:rPr>
          <w:rFonts w:hint="eastAsia"/>
        </w:rPr>
        <w:t>CEMS</w:t>
      </w:r>
      <w:r w:rsidRPr="00332E40">
        <w:rPr>
          <w:rFonts w:hint="eastAsia"/>
        </w:rPr>
        <w:t>每</w:t>
      </w:r>
      <w:r w:rsidRPr="00332E40">
        <w:rPr>
          <w:rFonts w:hint="eastAsia"/>
        </w:rPr>
        <w:t>3</w:t>
      </w:r>
      <w:r w:rsidRPr="00332E40">
        <w:rPr>
          <w:rFonts w:hint="eastAsia"/>
        </w:rPr>
        <w:t>个月至少用校准装置校准一次仪器的零点和跨度；</w:t>
      </w:r>
      <w:r w:rsidRPr="00332E40">
        <w:rPr>
          <w:rFonts w:hint="eastAsia"/>
        </w:rPr>
        <w:t> </w:t>
      </w:r>
    </w:p>
    <w:p w:rsidR="00332E40" w:rsidRPr="00332E40" w:rsidRDefault="00332E40" w:rsidP="00332E40">
      <w:pPr>
        <w:ind w:firstLineChars="0" w:firstLine="0"/>
      </w:pPr>
      <w:r w:rsidRPr="00332E40">
        <w:rPr>
          <w:rFonts w:hint="eastAsia"/>
        </w:rPr>
        <w:t>c.</w:t>
      </w:r>
      <w:r w:rsidRPr="00332E40">
        <w:rPr>
          <w:rFonts w:hint="eastAsia"/>
        </w:rPr>
        <w:t>直接测量法气态污染物</w:t>
      </w:r>
      <w:r w:rsidRPr="00332E40">
        <w:rPr>
          <w:rFonts w:hint="eastAsia"/>
        </w:rPr>
        <w:t>CEMS</w:t>
      </w:r>
      <w:r w:rsidRPr="00332E40">
        <w:rPr>
          <w:rFonts w:hint="eastAsia"/>
        </w:rPr>
        <w:t>每</w:t>
      </w:r>
      <w:r w:rsidRPr="00332E40">
        <w:rPr>
          <w:rFonts w:hint="eastAsia"/>
        </w:rPr>
        <w:t>30</w:t>
      </w:r>
      <w:r w:rsidRPr="00332E40">
        <w:rPr>
          <w:rFonts w:hint="eastAsia"/>
        </w:rPr>
        <w:t>天至少用校准装置通入零气和接近烟气中污染物浓度的标准气体校准一次仪器的零点和工作点；</w:t>
      </w:r>
      <w:r w:rsidRPr="00332E40">
        <w:rPr>
          <w:rFonts w:hint="eastAsia"/>
        </w:rPr>
        <w:t>  </w:t>
      </w:r>
    </w:p>
    <w:p w:rsidR="00332E40" w:rsidRPr="00332E40" w:rsidRDefault="00332E40" w:rsidP="00332E40">
      <w:pPr>
        <w:ind w:firstLineChars="0" w:firstLine="0"/>
      </w:pPr>
      <w:r w:rsidRPr="00332E40">
        <w:rPr>
          <w:rFonts w:hint="eastAsia"/>
        </w:rPr>
        <w:t>d.</w:t>
      </w:r>
      <w:r w:rsidRPr="00332E40">
        <w:rPr>
          <w:rFonts w:hint="eastAsia"/>
        </w:rPr>
        <w:t>无自动校准功能的气态污染物</w:t>
      </w:r>
      <w:r w:rsidRPr="00332E40">
        <w:rPr>
          <w:rFonts w:hint="eastAsia"/>
        </w:rPr>
        <w:t>CEMS</w:t>
      </w:r>
      <w:r w:rsidRPr="00332E40">
        <w:rPr>
          <w:rFonts w:hint="eastAsia"/>
        </w:rPr>
        <w:t>每</w:t>
      </w:r>
      <w:r w:rsidRPr="00332E40">
        <w:rPr>
          <w:rFonts w:hint="eastAsia"/>
        </w:rPr>
        <w:t>15</w:t>
      </w:r>
      <w:r w:rsidRPr="00332E40">
        <w:rPr>
          <w:rFonts w:hint="eastAsia"/>
        </w:rPr>
        <w:t>天至少用零气和接近烟气中污染物浓度的标准气体或校准装置校准一次仪器零点和工作点；</w:t>
      </w:r>
      <w:r w:rsidRPr="00332E40">
        <w:rPr>
          <w:rFonts w:hint="eastAsia"/>
        </w:rPr>
        <w:t> </w:t>
      </w:r>
    </w:p>
    <w:p w:rsidR="00332E40" w:rsidRPr="00332E40" w:rsidRDefault="00332E40" w:rsidP="00332E40">
      <w:pPr>
        <w:ind w:firstLineChars="0" w:firstLine="0"/>
      </w:pPr>
      <w:r w:rsidRPr="00332E40">
        <w:rPr>
          <w:rFonts w:hint="eastAsia"/>
        </w:rPr>
        <w:t>e.</w:t>
      </w:r>
      <w:r w:rsidRPr="00332E40">
        <w:rPr>
          <w:rFonts w:hint="eastAsia"/>
        </w:rPr>
        <w:t>无自动校准功能的流速</w:t>
      </w:r>
      <w:r w:rsidRPr="00332E40">
        <w:rPr>
          <w:rFonts w:hint="eastAsia"/>
        </w:rPr>
        <w:t>CMS</w:t>
      </w:r>
      <w:r w:rsidRPr="00332E40">
        <w:rPr>
          <w:rFonts w:hint="eastAsia"/>
        </w:rPr>
        <w:t>每</w:t>
      </w:r>
      <w:r w:rsidRPr="00332E40">
        <w:rPr>
          <w:rFonts w:hint="eastAsia"/>
        </w:rPr>
        <w:t>3</w:t>
      </w:r>
      <w:r w:rsidRPr="00332E40">
        <w:rPr>
          <w:rFonts w:hint="eastAsia"/>
        </w:rPr>
        <w:t>个月至少校准一次仪器的零点或</w:t>
      </w:r>
      <w:r w:rsidRPr="00332E40">
        <w:rPr>
          <w:rFonts w:hint="eastAsia"/>
        </w:rPr>
        <w:t>/</w:t>
      </w:r>
      <w:r w:rsidRPr="00332E40">
        <w:rPr>
          <w:rFonts w:hint="eastAsia"/>
        </w:rPr>
        <w:t>和跨度；</w:t>
      </w:r>
      <w:r w:rsidRPr="00332E40">
        <w:rPr>
          <w:rFonts w:hint="eastAsia"/>
        </w:rPr>
        <w:t> f.</w:t>
      </w:r>
      <w:r w:rsidRPr="00332E40">
        <w:rPr>
          <w:rFonts w:hint="eastAsia"/>
        </w:rPr>
        <w:t>抽取式气态污染物</w:t>
      </w:r>
      <w:r w:rsidRPr="00332E40">
        <w:rPr>
          <w:rFonts w:hint="eastAsia"/>
        </w:rPr>
        <w:t>CEMS</w:t>
      </w:r>
      <w:r w:rsidRPr="00332E40">
        <w:rPr>
          <w:rFonts w:hint="eastAsia"/>
        </w:rPr>
        <w:t>每</w:t>
      </w:r>
      <w:r w:rsidRPr="00332E40">
        <w:rPr>
          <w:rFonts w:hint="eastAsia"/>
        </w:rPr>
        <w:t>3</w:t>
      </w:r>
      <w:r w:rsidRPr="00332E40">
        <w:rPr>
          <w:rFonts w:hint="eastAsia"/>
        </w:rPr>
        <w:t>个月至少进行一次全系统的校准，要求零气和标准气体与样品气体通过的路径（如采样探头、过滤器、洗涤器、调节器）一致，进行零点和跨度、线性误差和响应时间的检测。对直接测量法气态污染物</w:t>
      </w:r>
      <w:r w:rsidRPr="00332E40">
        <w:rPr>
          <w:rFonts w:hint="eastAsia"/>
        </w:rPr>
        <w:t>CEMS</w:t>
      </w:r>
      <w:r w:rsidRPr="00332E40">
        <w:rPr>
          <w:rFonts w:hint="eastAsia"/>
        </w:rPr>
        <w:t>用参比方法检测准确度是否符合本标准</w:t>
      </w:r>
      <w:r w:rsidRPr="00332E40">
        <w:rPr>
          <w:rFonts w:hint="eastAsia"/>
        </w:rPr>
        <w:t>7.4</w:t>
      </w:r>
      <w:r w:rsidRPr="00332E40">
        <w:rPr>
          <w:rFonts w:hint="eastAsia"/>
        </w:rPr>
        <w:t>的要求。</w:t>
      </w:r>
      <w:r w:rsidRPr="00332E40">
        <w:rPr>
          <w:rFonts w:hint="eastAsia"/>
        </w:rPr>
        <w:t> </w:t>
      </w:r>
    </w:p>
    <w:p w:rsidR="00332E40" w:rsidRPr="00332E40" w:rsidRDefault="00332E40" w:rsidP="00332E40">
      <w:pPr>
        <w:ind w:firstLineChars="0" w:firstLine="0"/>
      </w:pPr>
      <w:r w:rsidRPr="00332E40">
        <w:rPr>
          <w:rFonts w:hint="eastAsia"/>
        </w:rPr>
        <w:t>9.2 </w:t>
      </w:r>
      <w:r w:rsidRPr="00332E40">
        <w:rPr>
          <w:rFonts w:hint="eastAsia"/>
        </w:rPr>
        <w:t>定期维护</w:t>
      </w:r>
      <w:r w:rsidRPr="00332E40">
        <w:rPr>
          <w:rFonts w:hint="eastAsia"/>
        </w:rPr>
        <w:t> </w:t>
      </w:r>
    </w:p>
    <w:p w:rsidR="00332E40" w:rsidRPr="00332E40" w:rsidRDefault="00332E40" w:rsidP="00332E40">
      <w:pPr>
        <w:ind w:firstLineChars="0" w:firstLine="0"/>
      </w:pPr>
      <w:r w:rsidRPr="00332E40">
        <w:rPr>
          <w:rFonts w:hint="eastAsia"/>
        </w:rPr>
        <w:t>固定污染源烟气</w:t>
      </w:r>
      <w:r w:rsidRPr="00332E40">
        <w:rPr>
          <w:rFonts w:hint="eastAsia"/>
        </w:rPr>
        <w:t>CEMS</w:t>
      </w:r>
      <w:r w:rsidRPr="00332E40">
        <w:rPr>
          <w:rFonts w:hint="eastAsia"/>
        </w:rPr>
        <w:t>运行过程中的定期维护是日常巡检的一项重要工作，定期维护应做到：</w:t>
      </w:r>
      <w:r w:rsidRPr="00332E40">
        <w:rPr>
          <w:rFonts w:hint="eastAsia"/>
        </w:rPr>
        <w:t> </w:t>
      </w:r>
    </w:p>
    <w:p w:rsidR="00332E40" w:rsidRPr="00332E40" w:rsidRDefault="00332E40" w:rsidP="00332E40">
      <w:pPr>
        <w:ind w:firstLineChars="0" w:firstLine="0"/>
      </w:pPr>
      <w:r w:rsidRPr="00332E40">
        <w:rPr>
          <w:rFonts w:hint="eastAsia"/>
        </w:rPr>
        <w:t>a.</w:t>
      </w:r>
      <w:r w:rsidRPr="00332E40">
        <w:rPr>
          <w:rFonts w:hint="eastAsia"/>
        </w:rPr>
        <w:t>污染源停炉到开炉前应及时到现场清洁光学镜面；</w:t>
      </w:r>
      <w:r w:rsidRPr="00332E40">
        <w:rPr>
          <w:rFonts w:hint="eastAsia"/>
        </w:rPr>
        <w:t> </w:t>
      </w:r>
    </w:p>
    <w:p w:rsidR="00332E40" w:rsidRPr="00332E40" w:rsidRDefault="00332E40" w:rsidP="00332E40">
      <w:pPr>
        <w:ind w:firstLineChars="0" w:firstLine="0"/>
      </w:pPr>
      <w:r w:rsidRPr="00332E40">
        <w:rPr>
          <w:rFonts w:hint="eastAsia"/>
        </w:rPr>
        <w:t>b.</w:t>
      </w:r>
      <w:r w:rsidRPr="00332E40">
        <w:rPr>
          <w:rFonts w:hint="eastAsia"/>
        </w:rPr>
        <w:t>每</w:t>
      </w:r>
      <w:r w:rsidRPr="00332E40">
        <w:rPr>
          <w:rFonts w:hint="eastAsia"/>
        </w:rPr>
        <w:t>30</w:t>
      </w:r>
      <w:r w:rsidRPr="00332E40">
        <w:rPr>
          <w:rFonts w:hint="eastAsia"/>
        </w:rPr>
        <w:t>天至少清洗一次隔离烟气与光学探头的玻璃视窗，检查一次仪器光路的准直情况；对清吹空气保护装置进行一次维护，检查空气压缩机或鼓风机、软管、过滤器等部件；</w:t>
      </w:r>
      <w:r w:rsidRPr="00332E40">
        <w:rPr>
          <w:rFonts w:hint="eastAsia"/>
        </w:rPr>
        <w:t> </w:t>
      </w:r>
    </w:p>
    <w:p w:rsidR="00332E40" w:rsidRPr="00332E40" w:rsidRDefault="00332E40" w:rsidP="00332E40">
      <w:pPr>
        <w:ind w:firstLineChars="0" w:firstLine="0"/>
      </w:pPr>
      <w:r w:rsidRPr="00332E40">
        <w:rPr>
          <w:rFonts w:hint="eastAsia"/>
        </w:rPr>
        <w:t>c.</w:t>
      </w:r>
      <w:r w:rsidRPr="00332E40">
        <w:rPr>
          <w:rFonts w:hint="eastAsia"/>
        </w:rPr>
        <w:t>每</w:t>
      </w:r>
      <w:r w:rsidRPr="00332E40">
        <w:rPr>
          <w:rFonts w:hint="eastAsia"/>
        </w:rPr>
        <w:t>3</w:t>
      </w:r>
      <w:r w:rsidRPr="00332E40">
        <w:rPr>
          <w:rFonts w:hint="eastAsia"/>
        </w:rPr>
        <w:t>个月至少检查一次气态污染物</w:t>
      </w:r>
      <w:r w:rsidRPr="00332E40">
        <w:rPr>
          <w:rFonts w:hint="eastAsia"/>
        </w:rPr>
        <w:t>CEMS</w:t>
      </w:r>
      <w:r w:rsidRPr="00332E40">
        <w:rPr>
          <w:rFonts w:hint="eastAsia"/>
        </w:rPr>
        <w:t>的过滤器、采样探头和管路的结灰和冷凝水情况、气体冷却部件、转换器、泵膜老化状态；</w:t>
      </w:r>
      <w:r w:rsidRPr="00332E40">
        <w:rPr>
          <w:rFonts w:hint="eastAsia"/>
        </w:rPr>
        <w:t> </w:t>
      </w:r>
    </w:p>
    <w:p w:rsidR="00332E40" w:rsidRPr="00332E40" w:rsidRDefault="00332E40" w:rsidP="00332E40">
      <w:pPr>
        <w:ind w:firstLineChars="0" w:firstLine="0"/>
      </w:pPr>
      <w:r w:rsidRPr="00332E40">
        <w:rPr>
          <w:rFonts w:hint="eastAsia"/>
        </w:rPr>
        <w:t>d.</w:t>
      </w:r>
      <w:r w:rsidRPr="00332E40">
        <w:rPr>
          <w:rFonts w:hint="eastAsia"/>
        </w:rPr>
        <w:t>每</w:t>
      </w:r>
      <w:r w:rsidRPr="00332E40">
        <w:rPr>
          <w:rFonts w:hint="eastAsia"/>
        </w:rPr>
        <w:t>3</w:t>
      </w:r>
      <w:r w:rsidRPr="00332E40">
        <w:rPr>
          <w:rFonts w:hint="eastAsia"/>
        </w:rPr>
        <w:t>个月至少检查一次流速探头的积灰和腐蚀情况、反吹泵和管路的工作状态。</w:t>
      </w:r>
      <w:r w:rsidRPr="00332E40">
        <w:rPr>
          <w:rFonts w:hint="eastAsia"/>
        </w:rPr>
        <w:t>9.3</w:t>
      </w:r>
      <w:r w:rsidRPr="00332E40">
        <w:rPr>
          <w:rFonts w:hint="eastAsia"/>
        </w:rPr>
        <w:t>定期校验</w:t>
      </w:r>
      <w:r w:rsidRPr="00332E40">
        <w:rPr>
          <w:rFonts w:hint="eastAsia"/>
        </w:rPr>
        <w:t> </w:t>
      </w:r>
      <w:r w:rsidRPr="00332E40">
        <w:rPr>
          <w:rFonts w:hint="eastAsia"/>
        </w:rPr>
        <w:t>固定污染源烟气</w:t>
      </w:r>
      <w:r w:rsidRPr="00332E40">
        <w:rPr>
          <w:rFonts w:hint="eastAsia"/>
        </w:rPr>
        <w:t>CEMS</w:t>
      </w:r>
      <w:r w:rsidRPr="00332E40">
        <w:rPr>
          <w:rFonts w:hint="eastAsia"/>
        </w:rPr>
        <w:t>投入使用后，燃料、除尘效率的变化、水份的影响、安装点的振动等都会造成光路的偏移和干扰。</w:t>
      </w:r>
    </w:p>
    <w:p w:rsidR="00332E40" w:rsidRPr="00332E40" w:rsidRDefault="00332E40" w:rsidP="00332E40">
      <w:pPr>
        <w:ind w:firstLineChars="0" w:firstLine="0"/>
      </w:pPr>
      <w:r w:rsidRPr="00332E40">
        <w:rPr>
          <w:rFonts w:hint="eastAsia"/>
        </w:rPr>
        <w:t>定期校验应做到：</w:t>
      </w:r>
      <w:r w:rsidRPr="00332E40">
        <w:rPr>
          <w:rFonts w:hint="eastAsia"/>
        </w:rPr>
        <w:t> </w:t>
      </w:r>
    </w:p>
    <w:p w:rsidR="00332E40" w:rsidRPr="00332E40" w:rsidRDefault="00332E40" w:rsidP="00332E40">
      <w:pPr>
        <w:ind w:firstLineChars="0" w:firstLine="0"/>
      </w:pPr>
      <w:r w:rsidRPr="00332E40">
        <w:rPr>
          <w:rFonts w:hint="eastAsia"/>
        </w:rPr>
        <w:t>a.</w:t>
      </w:r>
      <w:r w:rsidRPr="00332E40">
        <w:rPr>
          <w:rFonts w:hint="eastAsia"/>
        </w:rPr>
        <w:t>每</w:t>
      </w:r>
      <w:r w:rsidRPr="00332E40">
        <w:rPr>
          <w:rFonts w:hint="eastAsia"/>
        </w:rPr>
        <w:t>6</w:t>
      </w:r>
      <w:r w:rsidRPr="00332E40">
        <w:rPr>
          <w:rFonts w:hint="eastAsia"/>
        </w:rPr>
        <w:t>个月至少做一次校验；校验用参比方法和</w:t>
      </w:r>
      <w:r w:rsidRPr="00332E40">
        <w:rPr>
          <w:rFonts w:hint="eastAsia"/>
        </w:rPr>
        <w:t>CEMS</w:t>
      </w:r>
      <w:r w:rsidRPr="00332E40">
        <w:rPr>
          <w:rFonts w:hint="eastAsia"/>
        </w:rPr>
        <w:t>同时段数据进行比对，按本标准</w:t>
      </w:r>
      <w:r w:rsidRPr="00332E40">
        <w:rPr>
          <w:rFonts w:hint="eastAsia"/>
        </w:rPr>
        <w:t>7.2.2</w:t>
      </w:r>
      <w:r w:rsidRPr="00332E40">
        <w:rPr>
          <w:rFonts w:hint="eastAsia"/>
        </w:rPr>
        <w:t>进行；</w:t>
      </w:r>
      <w:r w:rsidRPr="00332E40">
        <w:rPr>
          <w:rFonts w:hint="eastAsia"/>
        </w:rPr>
        <w:t> </w:t>
      </w:r>
    </w:p>
    <w:p w:rsidR="00332E40" w:rsidRPr="00332E40" w:rsidRDefault="00332E40" w:rsidP="00332E40">
      <w:pPr>
        <w:ind w:firstLineChars="0" w:firstLine="0"/>
      </w:pPr>
      <w:r w:rsidRPr="00332E40">
        <w:rPr>
          <w:rFonts w:hint="eastAsia"/>
        </w:rPr>
        <w:t>b.</w:t>
      </w:r>
      <w:r w:rsidRPr="00332E40">
        <w:rPr>
          <w:rFonts w:hint="eastAsia"/>
        </w:rPr>
        <w:t>当校验结果不符合本标准</w:t>
      </w:r>
      <w:r w:rsidRPr="00332E40">
        <w:rPr>
          <w:rFonts w:hint="eastAsia"/>
        </w:rPr>
        <w:t>7.4</w:t>
      </w:r>
      <w:r w:rsidRPr="00332E40">
        <w:rPr>
          <w:rFonts w:hint="eastAsia"/>
        </w:rPr>
        <w:t>的规定时，则应扩展为对颗粒物</w:t>
      </w:r>
      <w:r w:rsidRPr="00332E40">
        <w:rPr>
          <w:rFonts w:hint="eastAsia"/>
        </w:rPr>
        <w:t>CEMS</w:t>
      </w:r>
      <w:r w:rsidRPr="00332E40">
        <w:rPr>
          <w:rFonts w:hint="eastAsia"/>
        </w:rPr>
        <w:t>方法的相</w:t>
      </w:r>
      <w:r w:rsidRPr="00332E40">
        <w:rPr>
          <w:rFonts w:hint="eastAsia"/>
        </w:rPr>
        <w:lastRenderedPageBreak/>
        <w:t>关系数的校正或</w:t>
      </w:r>
      <w:r w:rsidRPr="00332E40">
        <w:rPr>
          <w:rFonts w:hint="eastAsia"/>
        </w:rPr>
        <w:t>/</w:t>
      </w:r>
      <w:r w:rsidRPr="00332E40">
        <w:rPr>
          <w:rFonts w:hint="eastAsia"/>
        </w:rPr>
        <w:t>和评估气态污染物</w:t>
      </w:r>
      <w:r w:rsidRPr="00332E40">
        <w:rPr>
          <w:rFonts w:hint="eastAsia"/>
        </w:rPr>
        <w:t>CEMS</w:t>
      </w:r>
      <w:r w:rsidRPr="00332E40">
        <w:rPr>
          <w:rFonts w:hint="eastAsia"/>
        </w:rPr>
        <w:t>的相对准确度或</w:t>
      </w:r>
      <w:r w:rsidRPr="00332E40">
        <w:rPr>
          <w:rFonts w:hint="eastAsia"/>
        </w:rPr>
        <w:t>/</w:t>
      </w:r>
      <w:r w:rsidRPr="00332E40">
        <w:rPr>
          <w:rFonts w:hint="eastAsia"/>
        </w:rPr>
        <w:t>和流速</w:t>
      </w:r>
      <w:r w:rsidRPr="00332E40">
        <w:rPr>
          <w:rFonts w:hint="eastAsia"/>
        </w:rPr>
        <w:t>CMS</w:t>
      </w:r>
      <w:r w:rsidRPr="00332E40">
        <w:rPr>
          <w:rFonts w:hint="eastAsia"/>
        </w:rPr>
        <w:t>的速度场系数（或相关性）的校正，直到烟气</w:t>
      </w:r>
      <w:r w:rsidRPr="00332E40">
        <w:rPr>
          <w:rFonts w:hint="eastAsia"/>
        </w:rPr>
        <w:t>CEMS</w:t>
      </w:r>
      <w:r w:rsidRPr="00332E40">
        <w:rPr>
          <w:rFonts w:hint="eastAsia"/>
        </w:rPr>
        <w:t>达到本标准</w:t>
      </w:r>
      <w:r w:rsidRPr="00332E40">
        <w:rPr>
          <w:rFonts w:hint="eastAsia"/>
        </w:rPr>
        <w:t>7.4</w:t>
      </w:r>
      <w:r w:rsidRPr="00332E40">
        <w:rPr>
          <w:rFonts w:hint="eastAsia"/>
        </w:rPr>
        <w:t>要求，所取样品数不少于</w:t>
      </w:r>
      <w:r w:rsidRPr="00332E40">
        <w:rPr>
          <w:rFonts w:hint="eastAsia"/>
        </w:rPr>
        <w:t>9</w:t>
      </w:r>
      <w:r w:rsidRPr="00332E40">
        <w:rPr>
          <w:rFonts w:hint="eastAsia"/>
        </w:rPr>
        <w:t>对，方法见本标准附录</w:t>
      </w:r>
      <w:r w:rsidRPr="00332E40">
        <w:rPr>
          <w:rFonts w:hint="eastAsia"/>
        </w:rPr>
        <w:t>A</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9.4</w:t>
      </w:r>
      <w:r w:rsidRPr="00332E40">
        <w:rPr>
          <w:rFonts w:hint="eastAsia"/>
        </w:rPr>
        <w:t>烟气</w:t>
      </w:r>
      <w:r w:rsidRPr="00332E40">
        <w:rPr>
          <w:rFonts w:hint="eastAsia"/>
        </w:rPr>
        <w:t>CEMS</w:t>
      </w:r>
      <w:r w:rsidRPr="00332E40">
        <w:rPr>
          <w:rFonts w:hint="eastAsia"/>
        </w:rPr>
        <w:t>失控数据的判别</w:t>
      </w:r>
      <w:r w:rsidRPr="00332E40">
        <w:rPr>
          <w:rFonts w:hint="eastAsia"/>
        </w:rPr>
        <w:t> </w:t>
      </w:r>
    </w:p>
    <w:p w:rsidR="00332E40" w:rsidRPr="00332E40" w:rsidRDefault="00332E40" w:rsidP="00332E40">
      <w:pPr>
        <w:ind w:firstLineChars="0" w:firstLine="0"/>
      </w:pPr>
      <w:r w:rsidRPr="00332E40">
        <w:rPr>
          <w:rFonts w:hint="eastAsia"/>
        </w:rPr>
        <w:t>烟气</w:t>
      </w:r>
      <w:r w:rsidRPr="00332E40">
        <w:rPr>
          <w:rFonts w:hint="eastAsia"/>
        </w:rPr>
        <w:t>CEMS</w:t>
      </w:r>
      <w:r w:rsidRPr="00332E40">
        <w:rPr>
          <w:rFonts w:hint="eastAsia"/>
        </w:rPr>
        <w:t>在定期校准、校验期间数据失控的判别标准见下表。</w:t>
      </w:r>
    </w:p>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烟气</w:t>
      </w:r>
      <w:r w:rsidRPr="00332E40">
        <w:rPr>
          <w:rFonts w:eastAsia="宋体" w:cs="Times New Roman" w:hint="eastAsia"/>
          <w:sz w:val="21"/>
          <w:szCs w:val="22"/>
        </w:rPr>
        <w:t>CEMS</w:t>
      </w:r>
      <w:r w:rsidRPr="00332E40">
        <w:rPr>
          <w:rFonts w:eastAsia="宋体" w:cs="Times New Roman" w:hint="eastAsia"/>
          <w:sz w:val="21"/>
          <w:szCs w:val="22"/>
        </w:rPr>
        <w:t>失控数据的判别</w:t>
      </w:r>
    </w:p>
    <w:tbl>
      <w:tblPr>
        <w:tblStyle w:val="aff5"/>
        <w:tblW w:w="0" w:type="auto"/>
        <w:tblLayout w:type="fixed"/>
        <w:tblLook w:val="04A0"/>
      </w:tblPr>
      <w:tblGrid>
        <w:gridCol w:w="675"/>
        <w:gridCol w:w="993"/>
        <w:gridCol w:w="708"/>
        <w:gridCol w:w="709"/>
        <w:gridCol w:w="992"/>
        <w:gridCol w:w="1418"/>
        <w:gridCol w:w="1417"/>
        <w:gridCol w:w="851"/>
        <w:gridCol w:w="759"/>
      </w:tblGrid>
      <w:tr w:rsidR="00332E40" w:rsidRPr="00332E40" w:rsidTr="00332E40">
        <w:tc>
          <w:tcPr>
            <w:tcW w:w="675"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项目</w:t>
            </w:r>
          </w:p>
        </w:tc>
        <w:tc>
          <w:tcPr>
            <w:tcW w:w="993"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CEMS</w:t>
            </w:r>
            <w:r w:rsidRPr="00332E40">
              <w:rPr>
                <w:rFonts w:eastAsia="宋体" w:cs="Times New Roman" w:hint="eastAsia"/>
                <w:sz w:val="21"/>
                <w:szCs w:val="21"/>
              </w:rPr>
              <w:t>类型</w:t>
            </w:r>
          </w:p>
        </w:tc>
        <w:tc>
          <w:tcPr>
            <w:tcW w:w="70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校准</w:t>
            </w:r>
            <w:r w:rsidRPr="00332E40">
              <w:rPr>
                <w:rFonts w:eastAsia="宋体" w:cs="Times New Roman" w:hint="eastAsia"/>
                <w:sz w:val="21"/>
                <w:szCs w:val="21"/>
              </w:rPr>
              <w:t> </w:t>
            </w:r>
            <w:r w:rsidRPr="00332E40">
              <w:rPr>
                <w:rFonts w:eastAsia="宋体" w:cs="Times New Roman" w:hint="eastAsia"/>
                <w:sz w:val="21"/>
                <w:szCs w:val="21"/>
              </w:rPr>
              <w:t>功能</w:t>
            </w:r>
          </w:p>
        </w:tc>
        <w:tc>
          <w:tcPr>
            <w:tcW w:w="709"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校准</w:t>
            </w:r>
            <w:r w:rsidRPr="00332E40">
              <w:rPr>
                <w:rFonts w:eastAsia="宋体" w:cs="Times New Roman" w:hint="eastAsia"/>
                <w:sz w:val="21"/>
                <w:szCs w:val="21"/>
              </w:rPr>
              <w:t> </w:t>
            </w:r>
            <w:r w:rsidRPr="00332E40">
              <w:rPr>
                <w:rFonts w:eastAsia="宋体" w:cs="Times New Roman" w:hint="eastAsia"/>
                <w:sz w:val="21"/>
                <w:szCs w:val="21"/>
              </w:rPr>
              <w:t>周期</w:t>
            </w: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水平</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技术指标要求</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失控指标</w:t>
            </w:r>
          </w:p>
        </w:tc>
        <w:tc>
          <w:tcPr>
            <w:tcW w:w="851"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样品数（对）</w:t>
            </w:r>
          </w:p>
        </w:tc>
        <w:tc>
          <w:tcPr>
            <w:tcW w:w="759"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执行者</w:t>
            </w:r>
          </w:p>
        </w:tc>
      </w:tr>
      <w:tr w:rsidR="00332E40" w:rsidRPr="00332E40" w:rsidTr="00332E40">
        <w:tc>
          <w:tcPr>
            <w:tcW w:w="675"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定期校准</w:t>
            </w:r>
          </w:p>
        </w:tc>
        <w:tc>
          <w:tcPr>
            <w:tcW w:w="993"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颗粒物</w:t>
            </w:r>
            <w:r w:rsidRPr="00332E40">
              <w:rPr>
                <w:rFonts w:eastAsia="宋体" w:cs="Times New Roman" w:hint="eastAsia"/>
                <w:sz w:val="21"/>
                <w:szCs w:val="21"/>
              </w:rPr>
              <w:t>CEMS</w:t>
            </w:r>
          </w:p>
        </w:tc>
        <w:tc>
          <w:tcPr>
            <w:tcW w:w="708"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自动</w:t>
            </w:r>
          </w:p>
        </w:tc>
        <w:tc>
          <w:tcPr>
            <w:tcW w:w="70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sz w:val="21"/>
                <w:szCs w:val="21"/>
              </w:rPr>
              <w:t>24h</w:t>
            </w: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零点漂移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不超过±</w:t>
            </w:r>
            <w:r w:rsidRPr="00332E40">
              <w:rPr>
                <w:rFonts w:eastAsia="宋体" w:cs="Times New Roman" w:hint="eastAsia"/>
                <w:sz w:val="21"/>
                <w:szCs w:val="21"/>
              </w:rPr>
              <w:t>2.0%F.S.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超过±</w:t>
            </w:r>
            <w:r w:rsidRPr="00332E40">
              <w:rPr>
                <w:rFonts w:eastAsia="宋体" w:cs="Times New Roman" w:hint="eastAsia"/>
                <w:sz w:val="21"/>
                <w:szCs w:val="21"/>
              </w:rPr>
              <w:t>8.0%F.S.</w:t>
            </w:r>
          </w:p>
        </w:tc>
        <w:tc>
          <w:tcPr>
            <w:tcW w:w="851"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用户</w:t>
            </w:r>
            <w:r w:rsidRPr="00332E40">
              <w:rPr>
                <w:rFonts w:eastAsia="宋体" w:cs="Times New Roman" w:hint="eastAsia"/>
                <w:sz w:val="21"/>
                <w:szCs w:val="21"/>
              </w:rPr>
              <w:t> </w:t>
            </w:r>
            <w:r w:rsidRPr="00332E40">
              <w:rPr>
                <w:rFonts w:eastAsia="宋体" w:cs="Times New Roman" w:hint="eastAsia"/>
                <w:sz w:val="21"/>
                <w:szCs w:val="21"/>
              </w:rPr>
              <w:t>或</w:t>
            </w:r>
            <w:r w:rsidRPr="00332E40">
              <w:rPr>
                <w:rFonts w:eastAsia="宋体" w:cs="Times New Roman" w:hint="eastAsia"/>
                <w:sz w:val="21"/>
                <w:szCs w:val="21"/>
              </w:rPr>
              <w:t> /</w:t>
            </w:r>
            <w:r w:rsidRPr="00332E40">
              <w:rPr>
                <w:rFonts w:eastAsia="宋体" w:cs="Times New Roman" w:hint="eastAsia"/>
                <w:sz w:val="21"/>
                <w:szCs w:val="21"/>
              </w:rPr>
              <w:t>和运</w:t>
            </w:r>
            <w:r w:rsidRPr="00332E40">
              <w:rPr>
                <w:rFonts w:eastAsia="宋体" w:cs="Times New Roman" w:hint="eastAsia"/>
                <w:sz w:val="21"/>
                <w:szCs w:val="21"/>
              </w:rPr>
              <w:t> </w:t>
            </w:r>
            <w:r w:rsidRPr="00332E40">
              <w:rPr>
                <w:rFonts w:eastAsia="宋体" w:cs="Times New Roman" w:hint="eastAsia"/>
                <w:sz w:val="21"/>
                <w:szCs w:val="21"/>
              </w:rPr>
              <w:t>营者</w:t>
            </w: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8"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跨度漂移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不超过±</w:t>
            </w:r>
            <w:r w:rsidRPr="00332E40">
              <w:rPr>
                <w:rFonts w:eastAsia="宋体" w:cs="Times New Roman" w:hint="eastAsia"/>
                <w:sz w:val="21"/>
                <w:szCs w:val="21"/>
              </w:rPr>
              <w:t>2.0%F.S.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超过±</w:t>
            </w:r>
            <w:r w:rsidRPr="00332E40">
              <w:rPr>
                <w:rFonts w:eastAsia="宋体" w:cs="Times New Roman" w:hint="eastAsia"/>
                <w:sz w:val="21"/>
                <w:szCs w:val="21"/>
              </w:rPr>
              <w:t>8.0%F.S.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8"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手动</w:t>
            </w:r>
          </w:p>
        </w:tc>
        <w:tc>
          <w:tcPr>
            <w:tcW w:w="70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90d</w:t>
            </w: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零点漂移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不超过±</w:t>
            </w:r>
            <w:r w:rsidRPr="00332E40">
              <w:rPr>
                <w:rFonts w:eastAsia="宋体" w:cs="Times New Roman" w:hint="eastAsia"/>
                <w:sz w:val="21"/>
                <w:szCs w:val="21"/>
              </w:rPr>
              <w:t>2.0%F.S.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超过±</w:t>
            </w:r>
            <w:r w:rsidRPr="00332E40">
              <w:rPr>
                <w:rFonts w:eastAsia="宋体" w:cs="Times New Roman" w:hint="eastAsia"/>
                <w:sz w:val="21"/>
                <w:szCs w:val="21"/>
              </w:rPr>
              <w:t>8.0%F.S.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8"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跨度漂移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不超过±</w:t>
            </w:r>
            <w:r w:rsidRPr="00332E40">
              <w:rPr>
                <w:rFonts w:eastAsia="宋体" w:cs="Times New Roman" w:hint="eastAsia"/>
                <w:sz w:val="21"/>
                <w:szCs w:val="21"/>
              </w:rPr>
              <w:t>2.0%F.S.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1"/>
              </w:rPr>
              <w:t>超过±</w:t>
            </w:r>
            <w:r w:rsidRPr="00332E40">
              <w:rPr>
                <w:rFonts w:eastAsia="宋体" w:cs="Times New Roman" w:hint="eastAsia"/>
                <w:sz w:val="21"/>
                <w:szCs w:val="21"/>
              </w:rPr>
              <w:t>8.0%F.S.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抽取测量</w:t>
            </w:r>
            <w:r w:rsidRPr="00332E40">
              <w:rPr>
                <w:rFonts w:eastAsia="宋体" w:cs="Times New Roman" w:hint="eastAsia"/>
                <w:sz w:val="21"/>
                <w:szCs w:val="22"/>
              </w:rPr>
              <w:t>/ </w:t>
            </w:r>
            <w:r w:rsidRPr="00332E40">
              <w:rPr>
                <w:rFonts w:eastAsia="宋体" w:cs="Times New Roman" w:hint="eastAsia"/>
                <w:sz w:val="21"/>
                <w:szCs w:val="22"/>
              </w:rPr>
              <w:t>直接测量</w:t>
            </w:r>
          </w:p>
        </w:tc>
        <w:tc>
          <w:tcPr>
            <w:tcW w:w="708"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自动</w:t>
            </w:r>
          </w:p>
        </w:tc>
        <w:tc>
          <w:tcPr>
            <w:tcW w:w="70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24h</w:t>
            </w: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零点漂移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不超过±</w:t>
            </w:r>
            <w:r w:rsidRPr="00332E40">
              <w:rPr>
                <w:rFonts w:eastAsia="宋体" w:cs="Times New Roman" w:hint="eastAsia"/>
                <w:sz w:val="21"/>
                <w:szCs w:val="22"/>
              </w:rPr>
              <w:t>2.5%F.S.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超过±</w:t>
            </w:r>
            <w:r w:rsidRPr="00332E40">
              <w:rPr>
                <w:rFonts w:eastAsia="宋体" w:cs="Times New Roman" w:hint="eastAsia"/>
                <w:sz w:val="21"/>
                <w:szCs w:val="22"/>
              </w:rPr>
              <w:t>5.0%F.S.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8"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跨度漂移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不超过±</w:t>
            </w:r>
            <w:r w:rsidRPr="00332E40">
              <w:rPr>
                <w:rFonts w:eastAsia="宋体" w:cs="Times New Roman" w:hint="eastAsia"/>
                <w:sz w:val="21"/>
                <w:szCs w:val="22"/>
              </w:rPr>
              <w:t>2.5%F.S.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超过±</w:t>
            </w:r>
            <w:r w:rsidRPr="00332E40">
              <w:rPr>
                <w:rFonts w:eastAsia="宋体" w:cs="Times New Roman" w:hint="eastAsia"/>
                <w:sz w:val="21"/>
                <w:szCs w:val="22"/>
              </w:rPr>
              <w:t>10.0.%F.S.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抽取测量</w:t>
            </w:r>
          </w:p>
        </w:tc>
        <w:tc>
          <w:tcPr>
            <w:tcW w:w="708"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手动</w:t>
            </w:r>
          </w:p>
        </w:tc>
        <w:tc>
          <w:tcPr>
            <w:tcW w:w="70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15d</w:t>
            </w: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零点漂移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不超过±</w:t>
            </w:r>
            <w:r w:rsidRPr="00332E40">
              <w:rPr>
                <w:rFonts w:eastAsia="宋体" w:cs="Times New Roman" w:hint="eastAsia"/>
                <w:sz w:val="21"/>
                <w:szCs w:val="22"/>
              </w:rPr>
              <w:t>2.5%F.S.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超过±</w:t>
            </w:r>
            <w:r w:rsidRPr="00332E40">
              <w:rPr>
                <w:rFonts w:eastAsia="宋体" w:cs="Times New Roman" w:hint="eastAsia"/>
                <w:sz w:val="21"/>
                <w:szCs w:val="22"/>
              </w:rPr>
              <w:t>5.0%F.S.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8"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跨度漂移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不超过±</w:t>
            </w:r>
            <w:r w:rsidRPr="00332E40">
              <w:rPr>
                <w:rFonts w:eastAsia="宋体" w:cs="Times New Roman" w:hint="eastAsia"/>
                <w:sz w:val="21"/>
                <w:szCs w:val="22"/>
              </w:rPr>
              <w:t>2.5%F.S.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超过±</w:t>
            </w:r>
            <w:r w:rsidRPr="00332E40">
              <w:rPr>
                <w:rFonts w:eastAsia="宋体" w:cs="Times New Roman" w:hint="eastAsia"/>
                <w:sz w:val="21"/>
                <w:szCs w:val="22"/>
              </w:rPr>
              <w:t>10.0.%F.S.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直接测量</w:t>
            </w:r>
          </w:p>
        </w:tc>
        <w:tc>
          <w:tcPr>
            <w:tcW w:w="708"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手动</w:t>
            </w:r>
          </w:p>
        </w:tc>
        <w:tc>
          <w:tcPr>
            <w:tcW w:w="70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30d</w:t>
            </w: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零点漂移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不超过±</w:t>
            </w:r>
            <w:r w:rsidRPr="00332E40">
              <w:rPr>
                <w:rFonts w:eastAsia="宋体" w:cs="Times New Roman" w:hint="eastAsia"/>
                <w:sz w:val="21"/>
                <w:szCs w:val="22"/>
              </w:rPr>
              <w:t>2.5%F.S.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超过±</w:t>
            </w:r>
            <w:r w:rsidRPr="00332E40">
              <w:rPr>
                <w:rFonts w:eastAsia="宋体" w:cs="Times New Roman" w:hint="eastAsia"/>
                <w:sz w:val="21"/>
                <w:szCs w:val="22"/>
              </w:rPr>
              <w:t>5.0%F.S.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8"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跨度漂移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不超过±</w:t>
            </w:r>
            <w:r w:rsidRPr="00332E40">
              <w:rPr>
                <w:rFonts w:eastAsia="宋体" w:cs="Times New Roman" w:hint="eastAsia"/>
                <w:sz w:val="21"/>
                <w:szCs w:val="22"/>
              </w:rPr>
              <w:t>2.5%F.S.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超过±</w:t>
            </w:r>
            <w:r w:rsidRPr="00332E40">
              <w:rPr>
                <w:rFonts w:eastAsia="宋体" w:cs="Times New Roman" w:hint="eastAsia"/>
                <w:sz w:val="21"/>
                <w:szCs w:val="22"/>
              </w:rPr>
              <w:t>10.0.%F.S.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流速</w:t>
            </w:r>
            <w:r w:rsidRPr="00332E40">
              <w:rPr>
                <w:rFonts w:eastAsia="宋体" w:cs="Times New Roman" w:hint="eastAsia"/>
                <w:sz w:val="21"/>
                <w:szCs w:val="22"/>
              </w:rPr>
              <w:t>CMS</w:t>
            </w:r>
          </w:p>
        </w:tc>
        <w:tc>
          <w:tcPr>
            <w:tcW w:w="708"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自动</w:t>
            </w:r>
          </w:p>
          <w:p w:rsidR="00332E40" w:rsidRPr="00332E40" w:rsidRDefault="00332E40" w:rsidP="00332E40">
            <w:pPr>
              <w:spacing w:line="240" w:lineRule="auto"/>
              <w:ind w:firstLineChars="0" w:firstLine="0"/>
              <w:jc w:val="center"/>
              <w:rPr>
                <w:rFonts w:eastAsia="宋体" w:cs="Times New Roman"/>
                <w:sz w:val="21"/>
                <w:szCs w:val="21"/>
              </w:rPr>
            </w:pPr>
          </w:p>
        </w:tc>
        <w:tc>
          <w:tcPr>
            <w:tcW w:w="709"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24h</w:t>
            </w: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零点漂移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不超过±</w:t>
            </w:r>
            <w:r w:rsidRPr="00332E40">
              <w:rPr>
                <w:rFonts w:eastAsia="宋体" w:cs="Times New Roman" w:hint="eastAsia"/>
                <w:sz w:val="21"/>
                <w:szCs w:val="22"/>
              </w:rPr>
              <w:t>3.0%F.S.</w:t>
            </w:r>
            <w:r w:rsidRPr="00332E40">
              <w:rPr>
                <w:rFonts w:eastAsia="宋体" w:cs="Times New Roman" w:hint="eastAsia"/>
                <w:sz w:val="21"/>
                <w:szCs w:val="22"/>
              </w:rPr>
              <w:t>或绝对误差不超过</w:t>
            </w:r>
          </w:p>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w:t>
            </w:r>
            <w:r w:rsidRPr="00332E40">
              <w:rPr>
                <w:rFonts w:eastAsia="宋体" w:cs="Times New Roman" w:hint="eastAsia"/>
                <w:sz w:val="21"/>
                <w:szCs w:val="22"/>
              </w:rPr>
              <w:t>0.9m/s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超过±</w:t>
            </w:r>
            <w:r w:rsidRPr="00332E40">
              <w:rPr>
                <w:rFonts w:eastAsia="宋体" w:cs="Times New Roman" w:hint="eastAsia"/>
                <w:sz w:val="21"/>
                <w:szCs w:val="22"/>
              </w:rPr>
              <w:t>8.0%F.S.</w:t>
            </w:r>
            <w:r w:rsidRPr="00332E40">
              <w:rPr>
                <w:rFonts w:eastAsia="宋体" w:cs="Times New Roman" w:hint="eastAsia"/>
                <w:sz w:val="21"/>
                <w:szCs w:val="22"/>
              </w:rPr>
              <w:t>或绝对误差超过±</w:t>
            </w:r>
          </w:p>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sz w:val="21"/>
                <w:szCs w:val="22"/>
              </w:rPr>
              <w:t>1.8m/s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3"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08"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手动</w:t>
            </w:r>
          </w:p>
        </w:tc>
        <w:tc>
          <w:tcPr>
            <w:tcW w:w="709"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sz w:val="21"/>
                <w:szCs w:val="22"/>
              </w:rPr>
              <w:t>90d</w:t>
            </w:r>
          </w:p>
        </w:tc>
        <w:tc>
          <w:tcPr>
            <w:tcW w:w="992"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零点漂移</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不超过±</w:t>
            </w:r>
            <w:r w:rsidRPr="00332E40">
              <w:rPr>
                <w:rFonts w:eastAsia="宋体" w:cs="Times New Roman" w:hint="eastAsia"/>
                <w:sz w:val="21"/>
                <w:szCs w:val="22"/>
              </w:rPr>
              <w:t>3.0%F.S.</w:t>
            </w:r>
            <w:r w:rsidRPr="00332E40">
              <w:rPr>
                <w:rFonts w:eastAsia="宋体" w:cs="Times New Roman" w:hint="eastAsia"/>
                <w:sz w:val="21"/>
                <w:szCs w:val="22"/>
              </w:rPr>
              <w:t>或绝对误差不超过</w:t>
            </w:r>
          </w:p>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w:t>
            </w:r>
            <w:r w:rsidRPr="00332E40">
              <w:rPr>
                <w:rFonts w:eastAsia="宋体" w:cs="Times New Roman" w:hint="eastAsia"/>
                <w:sz w:val="21"/>
                <w:szCs w:val="22"/>
              </w:rPr>
              <w:t>0.9m/s</w:t>
            </w:r>
          </w:p>
        </w:tc>
        <w:tc>
          <w:tcPr>
            <w:tcW w:w="1417"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超过±</w:t>
            </w:r>
            <w:r w:rsidRPr="00332E40">
              <w:rPr>
                <w:rFonts w:eastAsia="宋体" w:cs="Times New Roman" w:hint="eastAsia"/>
                <w:sz w:val="21"/>
                <w:szCs w:val="22"/>
              </w:rPr>
              <w:t>8.0%F.S.</w:t>
            </w:r>
            <w:r w:rsidRPr="00332E40">
              <w:rPr>
                <w:rFonts w:eastAsia="宋体" w:cs="Times New Roman" w:hint="eastAsia"/>
                <w:sz w:val="21"/>
                <w:szCs w:val="22"/>
              </w:rPr>
              <w:t>或绝对误差超过±</w:t>
            </w:r>
          </w:p>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sz w:val="21"/>
                <w:szCs w:val="22"/>
              </w:rPr>
              <w:t>1.8m/s</w:t>
            </w:r>
          </w:p>
        </w:tc>
        <w:tc>
          <w:tcPr>
            <w:tcW w:w="851"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定期校验</w:t>
            </w:r>
          </w:p>
        </w:tc>
        <w:tc>
          <w:tcPr>
            <w:tcW w:w="1701" w:type="dxa"/>
            <w:gridSpan w:val="2"/>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颗粒物</w:t>
            </w:r>
            <w:r w:rsidRPr="00332E40">
              <w:rPr>
                <w:rFonts w:eastAsia="宋体" w:cs="Times New Roman" w:hint="eastAsia"/>
                <w:sz w:val="21"/>
                <w:szCs w:val="22"/>
              </w:rPr>
              <w:t>CEMS</w:t>
            </w:r>
          </w:p>
        </w:tc>
        <w:tc>
          <w:tcPr>
            <w:tcW w:w="70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至少</w:t>
            </w:r>
            <w:r w:rsidRPr="00332E40">
              <w:rPr>
                <w:rFonts w:eastAsia="宋体" w:cs="Times New Roman" w:hint="eastAsia"/>
                <w:sz w:val="21"/>
                <w:szCs w:val="22"/>
              </w:rPr>
              <w:t> 18</w:t>
            </w:r>
            <w:r w:rsidRPr="00332E40">
              <w:rPr>
                <w:rFonts w:eastAsia="宋体" w:cs="Times New Roman" w:hint="eastAsia"/>
                <w:sz w:val="21"/>
                <w:szCs w:val="22"/>
              </w:rPr>
              <w:lastRenderedPageBreak/>
              <w:t>0d</w:t>
            </w:r>
          </w:p>
        </w:tc>
        <w:tc>
          <w:tcPr>
            <w:tcW w:w="992"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lastRenderedPageBreak/>
              <w:t>准确度</w:t>
            </w: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满足本标准</w:t>
            </w:r>
            <w:r w:rsidRPr="00332E40">
              <w:rPr>
                <w:rFonts w:eastAsia="宋体" w:cs="Times New Roman" w:hint="eastAsia"/>
                <w:sz w:val="21"/>
                <w:szCs w:val="22"/>
              </w:rPr>
              <w:t>7.4</w:t>
            </w:r>
          </w:p>
        </w:tc>
        <w:tc>
          <w:tcPr>
            <w:tcW w:w="1417"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不满足前列技术指</w:t>
            </w:r>
          </w:p>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lastRenderedPageBreak/>
              <w:t>标要求</w:t>
            </w:r>
          </w:p>
        </w:tc>
        <w:tc>
          <w:tcPr>
            <w:tcW w:w="851"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lastRenderedPageBreak/>
              <w:t>至少</w:t>
            </w:r>
            <w:r w:rsidRPr="00332E40">
              <w:rPr>
                <w:rFonts w:eastAsia="宋体" w:cs="Times New Roman" w:hint="eastAsia"/>
                <w:sz w:val="21"/>
                <w:szCs w:val="22"/>
              </w:rPr>
              <w:t>3</w:t>
            </w: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1701" w:type="dxa"/>
            <w:gridSpan w:val="2"/>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气态污染物</w:t>
            </w:r>
            <w:r w:rsidRPr="00332E40">
              <w:rPr>
                <w:rFonts w:eastAsia="宋体" w:cs="Times New Roman" w:hint="eastAsia"/>
                <w:sz w:val="21"/>
                <w:szCs w:val="22"/>
              </w:rPr>
              <w:t>CEMS</w:t>
            </w:r>
          </w:p>
        </w:tc>
        <w:tc>
          <w:tcPr>
            <w:tcW w:w="70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2"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满足本标准</w:t>
            </w:r>
            <w:r w:rsidRPr="00332E40">
              <w:rPr>
                <w:rFonts w:eastAsia="宋体" w:cs="Times New Roman" w:hint="eastAsia"/>
                <w:sz w:val="21"/>
                <w:szCs w:val="22"/>
              </w:rPr>
              <w:t>7.4</w:t>
            </w:r>
          </w:p>
        </w:tc>
        <w:tc>
          <w:tcPr>
            <w:tcW w:w="1417"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851"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至少</w:t>
            </w:r>
            <w:r w:rsidRPr="00332E40">
              <w:rPr>
                <w:rFonts w:eastAsia="宋体" w:cs="Times New Roman" w:hint="eastAsia"/>
                <w:sz w:val="21"/>
                <w:szCs w:val="22"/>
              </w:rPr>
              <w:t>9</w:t>
            </w: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r w:rsidR="00332E40" w:rsidRPr="00332E40" w:rsidTr="00332E40">
        <w:tc>
          <w:tcPr>
            <w:tcW w:w="675"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1701" w:type="dxa"/>
            <w:gridSpan w:val="2"/>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流速</w:t>
            </w:r>
            <w:r w:rsidRPr="00332E40">
              <w:rPr>
                <w:rFonts w:eastAsia="宋体" w:cs="Times New Roman" w:hint="eastAsia"/>
                <w:sz w:val="21"/>
                <w:szCs w:val="22"/>
              </w:rPr>
              <w:t>CMS</w:t>
            </w:r>
          </w:p>
        </w:tc>
        <w:tc>
          <w:tcPr>
            <w:tcW w:w="70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992"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1418" w:type="dxa"/>
            <w:vAlign w:val="center"/>
          </w:tcPr>
          <w:p w:rsidR="00332E40" w:rsidRPr="00332E40" w:rsidRDefault="00332E40" w:rsidP="00332E40">
            <w:pPr>
              <w:spacing w:line="240" w:lineRule="auto"/>
              <w:ind w:firstLineChars="0" w:firstLine="0"/>
              <w:jc w:val="center"/>
              <w:rPr>
                <w:rFonts w:eastAsia="宋体" w:cs="Times New Roman"/>
                <w:sz w:val="21"/>
                <w:szCs w:val="21"/>
              </w:rPr>
            </w:pPr>
            <w:r w:rsidRPr="00332E40">
              <w:rPr>
                <w:rFonts w:eastAsia="宋体" w:cs="Times New Roman" w:hint="eastAsia"/>
                <w:sz w:val="21"/>
                <w:szCs w:val="22"/>
              </w:rPr>
              <w:t>满足本标准</w:t>
            </w:r>
            <w:r w:rsidRPr="00332E40">
              <w:rPr>
                <w:rFonts w:eastAsia="宋体" w:cs="Times New Roman" w:hint="eastAsia"/>
                <w:sz w:val="21"/>
                <w:szCs w:val="22"/>
              </w:rPr>
              <w:t>7.4</w:t>
            </w:r>
          </w:p>
        </w:tc>
        <w:tc>
          <w:tcPr>
            <w:tcW w:w="1417"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c>
          <w:tcPr>
            <w:tcW w:w="851"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至少</w:t>
            </w:r>
            <w:r w:rsidRPr="00332E40">
              <w:rPr>
                <w:rFonts w:eastAsia="宋体" w:cs="Times New Roman" w:hint="eastAsia"/>
                <w:sz w:val="21"/>
                <w:szCs w:val="22"/>
              </w:rPr>
              <w:t>3</w:t>
            </w:r>
          </w:p>
        </w:tc>
        <w:tc>
          <w:tcPr>
            <w:tcW w:w="759" w:type="dxa"/>
            <w:vMerge/>
            <w:vAlign w:val="center"/>
          </w:tcPr>
          <w:p w:rsidR="00332E40" w:rsidRPr="00332E40" w:rsidRDefault="00332E40" w:rsidP="00332E40">
            <w:pPr>
              <w:spacing w:line="240" w:lineRule="auto"/>
              <w:ind w:firstLineChars="0" w:firstLine="0"/>
              <w:jc w:val="center"/>
              <w:rPr>
                <w:rFonts w:eastAsia="宋体" w:cs="Times New Roman"/>
                <w:sz w:val="21"/>
                <w:szCs w:val="21"/>
              </w:rPr>
            </w:pPr>
          </w:p>
        </w:tc>
      </w:tr>
    </w:tbl>
    <w:p w:rsidR="00332E40" w:rsidRPr="00332E40" w:rsidRDefault="00332E40" w:rsidP="00332E40">
      <w:pPr>
        <w:ind w:firstLineChars="0" w:firstLine="0"/>
      </w:pPr>
      <w:r w:rsidRPr="00332E40">
        <w:rPr>
          <w:rFonts w:hint="eastAsia"/>
        </w:rPr>
        <w:t>注：</w:t>
      </w:r>
      <w:r w:rsidRPr="00332E40">
        <w:rPr>
          <w:rFonts w:hint="eastAsia"/>
        </w:rPr>
        <w:t>F.S.</w:t>
      </w:r>
      <w:r w:rsidRPr="00332E40">
        <w:rPr>
          <w:rFonts w:hint="eastAsia"/>
        </w:rPr>
        <w:t>为仪器的满量程值。</w:t>
      </w:r>
      <w:r w:rsidRPr="00332E40">
        <w:rPr>
          <w:rFonts w:hint="eastAsia"/>
        </w:rPr>
        <w:t> </w:t>
      </w:r>
    </w:p>
    <w:p w:rsidR="00332E40" w:rsidRPr="00332E40" w:rsidRDefault="00332E40" w:rsidP="00332E40">
      <w:pPr>
        <w:ind w:firstLineChars="0" w:firstLine="0"/>
      </w:pPr>
      <w:r w:rsidRPr="00332E40">
        <w:rPr>
          <w:rFonts w:hint="eastAsia"/>
        </w:rPr>
        <w:t>当发现任一参数数据失控时，应及时采取纠正措施直至满足技术指标要求为止，记录失控时段（即从发现失控数据起到满足技术指标要求后止的时间段）及失控参数，并按本标准</w:t>
      </w:r>
      <w:r w:rsidRPr="00332E40">
        <w:rPr>
          <w:rFonts w:hint="eastAsia"/>
        </w:rPr>
        <w:t>10.5</w:t>
      </w:r>
      <w:r w:rsidRPr="00332E40">
        <w:rPr>
          <w:rFonts w:hint="eastAsia"/>
        </w:rPr>
        <w:t>表</w:t>
      </w:r>
      <w:r w:rsidRPr="00332E40">
        <w:rPr>
          <w:rFonts w:hint="eastAsia"/>
        </w:rPr>
        <w:t>2</w:t>
      </w:r>
      <w:r w:rsidRPr="00332E40">
        <w:rPr>
          <w:rFonts w:hint="eastAsia"/>
        </w:rPr>
        <w:t>进行数据修约。</w:t>
      </w:r>
    </w:p>
    <w:p w:rsidR="00332E40" w:rsidRPr="00332E40" w:rsidRDefault="00332E40" w:rsidP="00332E40">
      <w:pPr>
        <w:ind w:firstLineChars="0" w:firstLine="0"/>
      </w:pPr>
      <w:r w:rsidRPr="00332E40">
        <w:rPr>
          <w:rFonts w:hint="eastAsia"/>
        </w:rPr>
        <w:t>9.5</w:t>
      </w:r>
      <w:r w:rsidRPr="00332E40">
        <w:rPr>
          <w:rFonts w:hint="eastAsia"/>
        </w:rPr>
        <w:t>比对监测</w:t>
      </w:r>
      <w:r w:rsidRPr="00332E40">
        <w:rPr>
          <w:rFonts w:hint="eastAsia"/>
        </w:rPr>
        <w:t> </w:t>
      </w:r>
    </w:p>
    <w:p w:rsidR="00332E40" w:rsidRPr="00332E40" w:rsidRDefault="00332E40" w:rsidP="00332E40">
      <w:pPr>
        <w:ind w:firstLineChars="0" w:firstLine="0"/>
      </w:pPr>
      <w:r w:rsidRPr="00332E40">
        <w:rPr>
          <w:rFonts w:hint="eastAsia"/>
        </w:rPr>
        <w:t>当地环境保护技术主管部门按本标准</w:t>
      </w:r>
      <w:r w:rsidRPr="00332E40">
        <w:rPr>
          <w:rFonts w:hint="eastAsia"/>
        </w:rPr>
        <w:t>7.2</w:t>
      </w:r>
      <w:r w:rsidRPr="00332E40">
        <w:rPr>
          <w:rFonts w:hint="eastAsia"/>
        </w:rPr>
        <w:t>每年不定期地对烟气</w:t>
      </w:r>
      <w:r w:rsidRPr="00332E40">
        <w:rPr>
          <w:rFonts w:hint="eastAsia"/>
        </w:rPr>
        <w:t>CEMS</w:t>
      </w:r>
      <w:r w:rsidRPr="00332E40">
        <w:rPr>
          <w:rFonts w:hint="eastAsia"/>
        </w:rPr>
        <w:t>技术性能指标至少进行一次比对监测，但监测样品数量可相应减少，监测颗粒物、流速、烟温等样品数量至少</w:t>
      </w:r>
      <w:r w:rsidRPr="00332E40">
        <w:rPr>
          <w:rFonts w:hint="eastAsia"/>
        </w:rPr>
        <w:t>3</w:t>
      </w:r>
      <w:r w:rsidRPr="00332E40">
        <w:rPr>
          <w:rFonts w:hint="eastAsia"/>
        </w:rPr>
        <w:t>对（指代表整个烟道断面的平均值），抽检气态污染物样品数量至少</w:t>
      </w:r>
      <w:r w:rsidRPr="00332E40">
        <w:rPr>
          <w:rFonts w:hint="eastAsia"/>
        </w:rPr>
        <w:t>6</w:t>
      </w:r>
      <w:r w:rsidRPr="00332E40">
        <w:rPr>
          <w:rFonts w:hint="eastAsia"/>
        </w:rPr>
        <w:t>对，抽检结果应符合本标准</w:t>
      </w:r>
      <w:r w:rsidRPr="00332E40">
        <w:rPr>
          <w:rFonts w:hint="eastAsia"/>
        </w:rPr>
        <w:t>7.4</w:t>
      </w:r>
      <w:r w:rsidRPr="00332E40">
        <w:rPr>
          <w:rFonts w:hint="eastAsia"/>
        </w:rPr>
        <w:t>。</w:t>
      </w:r>
      <w:r w:rsidRPr="00332E40">
        <w:rPr>
          <w:rFonts w:hint="eastAsia"/>
        </w:rPr>
        <w:t> </w:t>
      </w:r>
    </w:p>
    <w:p w:rsidR="00332E40" w:rsidRPr="00187AF7" w:rsidRDefault="00332E40" w:rsidP="00187AF7">
      <w:pPr>
        <w:ind w:firstLineChars="0" w:firstLine="0"/>
        <w:rPr>
          <w:b/>
        </w:rPr>
      </w:pPr>
      <w:r w:rsidRPr="00187AF7">
        <w:rPr>
          <w:rFonts w:hint="eastAsia"/>
          <w:b/>
        </w:rPr>
        <w:t>10 </w:t>
      </w:r>
      <w:r w:rsidRPr="00187AF7">
        <w:rPr>
          <w:rFonts w:hint="eastAsia"/>
          <w:b/>
        </w:rPr>
        <w:t>固定污染源烟气</w:t>
      </w:r>
      <w:r w:rsidRPr="00187AF7">
        <w:rPr>
          <w:rFonts w:hint="eastAsia"/>
          <w:b/>
        </w:rPr>
        <w:t>CEMS</w:t>
      </w:r>
      <w:r w:rsidRPr="00187AF7">
        <w:rPr>
          <w:rFonts w:hint="eastAsia"/>
          <w:b/>
        </w:rPr>
        <w:t>数据审核和处理</w:t>
      </w:r>
      <w:r w:rsidRPr="00187AF7">
        <w:rPr>
          <w:rFonts w:hint="eastAsia"/>
          <w:b/>
        </w:rPr>
        <w:t> </w:t>
      </w:r>
    </w:p>
    <w:p w:rsidR="00332E40" w:rsidRPr="00332E40" w:rsidRDefault="00332E40" w:rsidP="00332E40">
      <w:pPr>
        <w:ind w:firstLineChars="0" w:firstLine="0"/>
      </w:pPr>
      <w:r w:rsidRPr="00332E40">
        <w:rPr>
          <w:rFonts w:hint="eastAsia"/>
        </w:rPr>
        <w:t>10.1</w:t>
      </w:r>
      <w:r w:rsidRPr="00332E40">
        <w:rPr>
          <w:rFonts w:hint="eastAsia"/>
        </w:rPr>
        <w:t>数据审核</w:t>
      </w:r>
      <w:r w:rsidRPr="00332E40">
        <w:rPr>
          <w:rFonts w:hint="eastAsia"/>
        </w:rPr>
        <w:t> </w:t>
      </w:r>
    </w:p>
    <w:p w:rsidR="00332E40" w:rsidRPr="00332E40" w:rsidRDefault="00332E40" w:rsidP="00332E40">
      <w:pPr>
        <w:ind w:firstLineChars="0" w:firstLine="0"/>
      </w:pPr>
      <w:r w:rsidRPr="00332E40">
        <w:rPr>
          <w:rFonts w:hint="eastAsia"/>
        </w:rPr>
        <w:t>10.1.1</w:t>
      </w:r>
      <w:r w:rsidRPr="00332E40">
        <w:rPr>
          <w:rFonts w:hint="eastAsia"/>
        </w:rPr>
        <w:t>烟气</w:t>
      </w:r>
      <w:r w:rsidRPr="00332E40">
        <w:rPr>
          <w:rFonts w:hint="eastAsia"/>
        </w:rPr>
        <w:t>CEMS</w:t>
      </w:r>
      <w:r w:rsidRPr="00332E40">
        <w:rPr>
          <w:rFonts w:hint="eastAsia"/>
        </w:rPr>
        <w:t>故障期间、维修期间、失控时段、参比方法替代时段、以及有计划（质量保证</w:t>
      </w:r>
      <w:r w:rsidRPr="00332E40">
        <w:rPr>
          <w:rFonts w:hint="eastAsia"/>
        </w:rPr>
        <w:t>/</w:t>
      </w:r>
      <w:r w:rsidRPr="00332E40">
        <w:rPr>
          <w:rFonts w:hint="eastAsia"/>
        </w:rPr>
        <w:t>质量控制）地维护保养、校准、校验等时间段均为烟气</w:t>
      </w:r>
      <w:r w:rsidRPr="00332E40">
        <w:rPr>
          <w:rFonts w:hint="eastAsia"/>
        </w:rPr>
        <w:t>CEMS</w:t>
      </w:r>
      <w:r w:rsidRPr="00332E40">
        <w:rPr>
          <w:rFonts w:hint="eastAsia"/>
        </w:rPr>
        <w:t>缺失数据时间段。其中失控时段的数据处理应按本标准</w:t>
      </w:r>
      <w:r w:rsidRPr="00332E40">
        <w:rPr>
          <w:rFonts w:hint="eastAsia"/>
        </w:rPr>
        <w:t>10.5</w:t>
      </w:r>
      <w:r w:rsidRPr="00332E40">
        <w:rPr>
          <w:rFonts w:hint="eastAsia"/>
        </w:rPr>
        <w:t>表</w:t>
      </w:r>
      <w:r w:rsidRPr="00332E40">
        <w:rPr>
          <w:rFonts w:hint="eastAsia"/>
        </w:rPr>
        <w:t>2</w:t>
      </w:r>
      <w:r w:rsidRPr="00332E40">
        <w:rPr>
          <w:rFonts w:hint="eastAsia"/>
        </w:rPr>
        <w:t>进行数据修约。</w:t>
      </w:r>
      <w:r w:rsidRPr="00332E40">
        <w:rPr>
          <w:rFonts w:hint="eastAsia"/>
        </w:rPr>
        <w:t> </w:t>
      </w:r>
    </w:p>
    <w:p w:rsidR="00332E40" w:rsidRPr="00332E40" w:rsidRDefault="00332E40" w:rsidP="00332E40">
      <w:pPr>
        <w:ind w:firstLineChars="0" w:firstLine="0"/>
      </w:pPr>
      <w:r w:rsidRPr="00332E40">
        <w:rPr>
          <w:rFonts w:hint="eastAsia"/>
        </w:rPr>
        <w:t>10.1.2</w:t>
      </w:r>
      <w:r w:rsidRPr="00332E40">
        <w:rPr>
          <w:rFonts w:hint="eastAsia"/>
        </w:rPr>
        <w:t>固定污染源启、停运（大修、中修、小修等）以及闷炉等时间段均为烟气</w:t>
      </w:r>
      <w:r w:rsidRPr="00332E40">
        <w:rPr>
          <w:rFonts w:hint="eastAsia"/>
        </w:rPr>
        <w:t>CEMS</w:t>
      </w:r>
      <w:r w:rsidRPr="00332E40">
        <w:rPr>
          <w:rFonts w:hint="eastAsia"/>
        </w:rPr>
        <w:t>无效数据时间段。</w:t>
      </w:r>
      <w:r w:rsidRPr="00332E40">
        <w:rPr>
          <w:rFonts w:hint="eastAsia"/>
        </w:rPr>
        <w:t> </w:t>
      </w:r>
    </w:p>
    <w:p w:rsidR="00332E40" w:rsidRPr="00332E40" w:rsidRDefault="00332E40" w:rsidP="00332E40">
      <w:pPr>
        <w:ind w:firstLineChars="0" w:firstLine="0"/>
      </w:pPr>
      <w:r w:rsidRPr="00332E40">
        <w:rPr>
          <w:rFonts w:hint="eastAsia"/>
        </w:rPr>
        <w:t>10.1.3</w:t>
      </w:r>
      <w:r w:rsidRPr="00332E40">
        <w:rPr>
          <w:rFonts w:hint="eastAsia"/>
        </w:rPr>
        <w:t>烟气</w:t>
      </w:r>
      <w:r w:rsidRPr="00332E40">
        <w:rPr>
          <w:rFonts w:hint="eastAsia"/>
        </w:rPr>
        <w:t>CEMS</w:t>
      </w:r>
      <w:r w:rsidRPr="00332E40">
        <w:rPr>
          <w:rFonts w:hint="eastAsia"/>
        </w:rPr>
        <w:t>有效数据捕集率每季度应达到</w:t>
      </w:r>
      <w:r w:rsidRPr="00332E40">
        <w:rPr>
          <w:rFonts w:hint="eastAsia"/>
        </w:rPr>
        <w:t>75%</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每季度有效数据捕集率</w:t>
      </w:r>
      <w:r w:rsidRPr="00332E40">
        <w:rPr>
          <w:rFonts w:hint="eastAsia"/>
        </w:rPr>
        <w:t>% =</w:t>
      </w:r>
      <w:r w:rsidRPr="00332E40">
        <w:rPr>
          <w:rFonts w:hint="eastAsia"/>
        </w:rPr>
        <w:t>（该季度小时数</w:t>
      </w:r>
      <w:r w:rsidRPr="00332E40">
        <w:rPr>
          <w:rFonts w:hint="eastAsia"/>
        </w:rPr>
        <w:t>-</w:t>
      </w:r>
      <w:r w:rsidRPr="00332E40">
        <w:rPr>
          <w:rFonts w:hint="eastAsia"/>
        </w:rPr>
        <w:t>缺失数据小时数</w:t>
      </w:r>
      <w:r w:rsidRPr="00332E40">
        <w:rPr>
          <w:rFonts w:hint="eastAsia"/>
        </w:rPr>
        <w:t>-</w:t>
      </w:r>
      <w:r w:rsidRPr="00332E40">
        <w:rPr>
          <w:rFonts w:hint="eastAsia"/>
        </w:rPr>
        <w:t>无效数据小时数）</w:t>
      </w:r>
      <w:r w:rsidRPr="00332E40">
        <w:rPr>
          <w:rFonts w:hint="eastAsia"/>
        </w:rPr>
        <w:t>/</w:t>
      </w:r>
      <w:r w:rsidRPr="00332E40">
        <w:rPr>
          <w:rFonts w:hint="eastAsia"/>
        </w:rPr>
        <w:t>（该季度小时数</w:t>
      </w:r>
      <w:r w:rsidRPr="00332E40">
        <w:rPr>
          <w:rFonts w:hint="eastAsia"/>
        </w:rPr>
        <w:t>-</w:t>
      </w:r>
      <w:r w:rsidRPr="00332E40">
        <w:rPr>
          <w:rFonts w:hint="eastAsia"/>
        </w:rPr>
        <w:t>无效数据小时数）。</w:t>
      </w:r>
      <w:r w:rsidRPr="00332E40">
        <w:rPr>
          <w:rFonts w:hint="eastAsia"/>
        </w:rPr>
        <w:t> </w:t>
      </w:r>
    </w:p>
    <w:p w:rsidR="00332E40" w:rsidRPr="00332E40" w:rsidRDefault="00332E40" w:rsidP="00332E40">
      <w:pPr>
        <w:ind w:firstLineChars="0" w:firstLine="0"/>
      </w:pPr>
      <w:r w:rsidRPr="00332E40">
        <w:rPr>
          <w:rFonts w:hint="eastAsia"/>
        </w:rPr>
        <w:t>10.2</w:t>
      </w:r>
      <w:r w:rsidRPr="00332E40">
        <w:rPr>
          <w:rFonts w:hint="eastAsia"/>
        </w:rPr>
        <w:t>缺失数据的处理</w:t>
      </w:r>
      <w:r w:rsidRPr="00332E40">
        <w:rPr>
          <w:rFonts w:hint="eastAsia"/>
        </w:rPr>
        <w:t> </w:t>
      </w:r>
    </w:p>
    <w:p w:rsidR="00332E40" w:rsidRPr="00332E40" w:rsidRDefault="00332E40" w:rsidP="00332E40">
      <w:pPr>
        <w:ind w:firstLineChars="0" w:firstLine="0"/>
      </w:pPr>
      <w:r w:rsidRPr="00332E40">
        <w:rPr>
          <w:rFonts w:hint="eastAsia"/>
        </w:rPr>
        <w:t>10.2.1 </w:t>
      </w:r>
      <w:r w:rsidRPr="00332E40">
        <w:rPr>
          <w:rFonts w:hint="eastAsia"/>
        </w:rPr>
        <w:t>任一参数的烟气</w:t>
      </w:r>
      <w:r w:rsidRPr="00332E40">
        <w:rPr>
          <w:rFonts w:hint="eastAsia"/>
        </w:rPr>
        <w:t>CEMS</w:t>
      </w:r>
      <w:r w:rsidRPr="00332E40">
        <w:rPr>
          <w:rFonts w:hint="eastAsia"/>
        </w:rPr>
        <w:t>数据缺失在</w:t>
      </w:r>
      <w:r w:rsidRPr="00332E40">
        <w:rPr>
          <w:rFonts w:hint="eastAsia"/>
        </w:rPr>
        <w:t>24</w:t>
      </w:r>
      <w:r w:rsidRPr="00332E40">
        <w:rPr>
          <w:rFonts w:hint="eastAsia"/>
        </w:rPr>
        <w:t>小时以内（含</w:t>
      </w:r>
      <w:r w:rsidRPr="00332E40">
        <w:rPr>
          <w:rFonts w:hint="eastAsia"/>
        </w:rPr>
        <w:t>24</w:t>
      </w:r>
      <w:r w:rsidRPr="00332E40">
        <w:rPr>
          <w:rFonts w:hint="eastAsia"/>
        </w:rPr>
        <w:t>小时），缺失数据按该参数缺失前</w:t>
      </w:r>
      <w:r w:rsidRPr="00332E40">
        <w:rPr>
          <w:rFonts w:hint="eastAsia"/>
        </w:rPr>
        <w:t>1</w:t>
      </w:r>
      <w:r w:rsidRPr="00332E40">
        <w:rPr>
          <w:rFonts w:hint="eastAsia"/>
        </w:rPr>
        <w:t>小时的有效小时均值和恢复后</w:t>
      </w:r>
      <w:r w:rsidRPr="00332E40">
        <w:rPr>
          <w:rFonts w:hint="eastAsia"/>
        </w:rPr>
        <w:t>1</w:t>
      </w:r>
      <w:r w:rsidRPr="00332E40">
        <w:rPr>
          <w:rFonts w:hint="eastAsia"/>
        </w:rPr>
        <w:t>小时的有效小时均值的算术平均值进行补遗，见表</w:t>
      </w:r>
      <w:r w:rsidRPr="00332E40">
        <w:rPr>
          <w:rFonts w:hint="eastAsia"/>
        </w:rPr>
        <w:t>1</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10.2.2 </w:t>
      </w:r>
      <w:r w:rsidRPr="00332E40">
        <w:rPr>
          <w:rFonts w:hint="eastAsia"/>
        </w:rPr>
        <w:t>颗粒物</w:t>
      </w:r>
      <w:r w:rsidRPr="00332E40">
        <w:rPr>
          <w:rFonts w:hint="eastAsia"/>
        </w:rPr>
        <w:t>CEMS</w:t>
      </w:r>
      <w:r w:rsidRPr="00332E40">
        <w:rPr>
          <w:rFonts w:hint="eastAsia"/>
        </w:rPr>
        <w:t>、气态污染物</w:t>
      </w:r>
      <w:r w:rsidRPr="00332E40">
        <w:rPr>
          <w:rFonts w:hint="eastAsia"/>
        </w:rPr>
        <w:t>CEMS</w:t>
      </w:r>
      <w:r w:rsidRPr="00332E40">
        <w:rPr>
          <w:rFonts w:hint="eastAsia"/>
        </w:rPr>
        <w:t>数据缺失超过</w:t>
      </w:r>
      <w:r w:rsidRPr="00332E40">
        <w:rPr>
          <w:rFonts w:hint="eastAsia"/>
        </w:rPr>
        <w:t>24</w:t>
      </w:r>
      <w:r w:rsidRPr="00332E40">
        <w:rPr>
          <w:rFonts w:hint="eastAsia"/>
        </w:rPr>
        <w:t>小时时，缺失的小时排放量按该参数缺失前</w:t>
      </w:r>
      <w:r w:rsidRPr="00332E40">
        <w:rPr>
          <w:rFonts w:hint="eastAsia"/>
        </w:rPr>
        <w:t>720</w:t>
      </w:r>
      <w:r w:rsidRPr="00332E40">
        <w:rPr>
          <w:rFonts w:hint="eastAsia"/>
        </w:rPr>
        <w:t>有效小时均值中最大小时排放量进行补遗，其浓度值不需补遗。</w:t>
      </w:r>
      <w:r w:rsidRPr="00332E40">
        <w:rPr>
          <w:rFonts w:hint="eastAsia"/>
        </w:rPr>
        <w:t> </w:t>
      </w:r>
    </w:p>
    <w:p w:rsidR="00332E40" w:rsidRPr="00332E40" w:rsidRDefault="00332E40" w:rsidP="00332E40">
      <w:pPr>
        <w:ind w:firstLineChars="0" w:firstLine="0"/>
      </w:pPr>
      <w:r w:rsidRPr="00332E40">
        <w:rPr>
          <w:rFonts w:hint="eastAsia"/>
        </w:rPr>
        <w:t>10.2.3</w:t>
      </w:r>
      <w:r w:rsidRPr="00332E40">
        <w:rPr>
          <w:rFonts w:hint="eastAsia"/>
        </w:rPr>
        <w:t>除颗粒物、气态污染物以外的其它参数的烟气</w:t>
      </w:r>
      <w:r w:rsidRPr="00332E40">
        <w:rPr>
          <w:rFonts w:hint="eastAsia"/>
        </w:rPr>
        <w:t>CMS</w:t>
      </w:r>
      <w:r w:rsidRPr="00332E40">
        <w:rPr>
          <w:rFonts w:hint="eastAsia"/>
        </w:rPr>
        <w:t>数据缺失超过</w:t>
      </w:r>
      <w:r w:rsidRPr="00332E40">
        <w:rPr>
          <w:rFonts w:hint="eastAsia"/>
        </w:rPr>
        <w:t>24</w:t>
      </w:r>
      <w:r w:rsidRPr="00332E40">
        <w:rPr>
          <w:rFonts w:hint="eastAsia"/>
        </w:rPr>
        <w:t>小时</w:t>
      </w:r>
      <w:r w:rsidRPr="00332E40">
        <w:rPr>
          <w:rFonts w:hint="eastAsia"/>
        </w:rPr>
        <w:lastRenderedPageBreak/>
        <w:t>时，缺失数据按该参数缺失前</w:t>
      </w:r>
      <w:r w:rsidRPr="00332E40">
        <w:rPr>
          <w:rFonts w:hint="eastAsia"/>
        </w:rPr>
        <w:t>720</w:t>
      </w:r>
      <w:r w:rsidRPr="00332E40">
        <w:rPr>
          <w:rFonts w:hint="eastAsia"/>
        </w:rPr>
        <w:t>有效小时均值的算术平均值进行补遗。</w:t>
      </w:r>
      <w:r w:rsidRPr="00332E40">
        <w:rPr>
          <w:rFonts w:hint="eastAsia"/>
        </w:rPr>
        <w:t> </w:t>
      </w:r>
    </w:p>
    <w:p w:rsidR="00332E40" w:rsidRPr="00332E40" w:rsidRDefault="00332E40" w:rsidP="00332E40">
      <w:pPr>
        <w:spacing w:line="500" w:lineRule="exact"/>
        <w:ind w:firstLineChars="0" w:firstLine="0"/>
        <w:jc w:val="center"/>
        <w:rPr>
          <w:rFonts w:eastAsia="宋体" w:cs="Times New Roman"/>
          <w:sz w:val="21"/>
          <w:szCs w:val="22"/>
        </w:rPr>
      </w:pPr>
      <w:r w:rsidRPr="00332E40">
        <w:rPr>
          <w:rFonts w:eastAsia="宋体" w:cs="Times New Roman" w:hint="eastAsia"/>
          <w:sz w:val="21"/>
          <w:szCs w:val="22"/>
        </w:rPr>
        <w:t>表</w:t>
      </w:r>
      <w:r w:rsidRPr="00332E40">
        <w:rPr>
          <w:rFonts w:eastAsia="宋体" w:cs="Times New Roman" w:hint="eastAsia"/>
          <w:sz w:val="21"/>
          <w:szCs w:val="22"/>
        </w:rPr>
        <w:t>1 </w:t>
      </w:r>
      <w:r w:rsidRPr="00332E40">
        <w:rPr>
          <w:rFonts w:eastAsia="宋体" w:cs="Times New Roman" w:hint="eastAsia"/>
          <w:sz w:val="21"/>
          <w:szCs w:val="22"/>
        </w:rPr>
        <w:t>缺失数据的处理方法</w:t>
      </w:r>
    </w:p>
    <w:tbl>
      <w:tblPr>
        <w:tblStyle w:val="aff5"/>
        <w:tblW w:w="0" w:type="auto"/>
        <w:tblLook w:val="04A0"/>
      </w:tblPr>
      <w:tblGrid>
        <w:gridCol w:w="1809"/>
        <w:gridCol w:w="1843"/>
        <w:gridCol w:w="1701"/>
        <w:gridCol w:w="3169"/>
      </w:tblGrid>
      <w:tr w:rsidR="00332E40" w:rsidRPr="00332E40" w:rsidTr="00332E40">
        <w:tc>
          <w:tcPr>
            <w:tcW w:w="180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中断时间</w:t>
            </w:r>
            <w:r w:rsidRPr="00332E40">
              <w:rPr>
                <w:rFonts w:eastAsia="宋体" w:cs="Times New Roman" w:hint="eastAsia"/>
                <w:sz w:val="21"/>
                <w:szCs w:val="22"/>
              </w:rPr>
              <w:t>N</w:t>
            </w:r>
            <w:r w:rsidRPr="00332E40">
              <w:rPr>
                <w:rFonts w:eastAsia="宋体" w:cs="Times New Roman" w:hint="eastAsia"/>
                <w:sz w:val="21"/>
                <w:szCs w:val="22"/>
              </w:rPr>
              <w:t>（</w:t>
            </w:r>
            <w:r w:rsidRPr="00332E40">
              <w:rPr>
                <w:rFonts w:eastAsia="宋体" w:cs="Times New Roman" w:hint="eastAsia"/>
                <w:sz w:val="21"/>
                <w:szCs w:val="22"/>
              </w:rPr>
              <w:t>h</w:t>
            </w:r>
            <w:r w:rsidRPr="00332E40">
              <w:rPr>
                <w:rFonts w:eastAsia="宋体" w:cs="Times New Roman" w:hint="eastAsia"/>
                <w:sz w:val="21"/>
                <w:szCs w:val="22"/>
              </w:rPr>
              <w:t>）</w:t>
            </w:r>
          </w:p>
        </w:tc>
        <w:tc>
          <w:tcPr>
            <w:tcW w:w="1843"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缺失参数</w:t>
            </w:r>
          </w:p>
        </w:tc>
        <w:tc>
          <w:tcPr>
            <w:tcW w:w="4870" w:type="dxa"/>
            <w:gridSpan w:val="2"/>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处理办法</w:t>
            </w:r>
          </w:p>
        </w:tc>
      </w:tr>
      <w:tr w:rsidR="00332E40" w:rsidRPr="00332E40" w:rsidTr="00332E40">
        <w:tc>
          <w:tcPr>
            <w:tcW w:w="1809" w:type="dxa"/>
            <w:vMerge/>
            <w:vAlign w:val="center"/>
          </w:tcPr>
          <w:p w:rsidR="00332E40" w:rsidRPr="00332E40" w:rsidRDefault="00332E40" w:rsidP="00332E40">
            <w:pPr>
              <w:spacing w:line="240" w:lineRule="auto"/>
              <w:ind w:firstLineChars="0" w:firstLine="0"/>
              <w:jc w:val="center"/>
              <w:rPr>
                <w:rFonts w:eastAsia="宋体" w:cs="Times New Roman"/>
                <w:sz w:val="21"/>
                <w:szCs w:val="22"/>
              </w:rPr>
            </w:pPr>
          </w:p>
        </w:tc>
        <w:tc>
          <w:tcPr>
            <w:tcW w:w="1843" w:type="dxa"/>
            <w:vMerge/>
            <w:vAlign w:val="center"/>
          </w:tcPr>
          <w:p w:rsidR="00332E40" w:rsidRPr="00332E40" w:rsidRDefault="00332E40" w:rsidP="00332E40">
            <w:pPr>
              <w:spacing w:line="240" w:lineRule="auto"/>
              <w:ind w:firstLineChars="0" w:firstLine="0"/>
              <w:jc w:val="center"/>
              <w:rPr>
                <w:rFonts w:eastAsia="宋体" w:cs="Times New Roman"/>
                <w:sz w:val="21"/>
                <w:szCs w:val="22"/>
              </w:rPr>
            </w:pPr>
          </w:p>
        </w:tc>
        <w:tc>
          <w:tcPr>
            <w:tcW w:w="1701"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方法</w:t>
            </w:r>
          </w:p>
        </w:tc>
        <w:tc>
          <w:tcPr>
            <w:tcW w:w="3169"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选取值</w:t>
            </w:r>
          </w:p>
        </w:tc>
      </w:tr>
      <w:tr w:rsidR="00332E40" w:rsidRPr="00332E40" w:rsidTr="00332E40">
        <w:tc>
          <w:tcPr>
            <w:tcW w:w="1809"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N</w:t>
            </w:r>
            <w:r w:rsidRPr="00332E40">
              <w:rPr>
                <w:rFonts w:eastAsia="宋体" w:cs="Times New Roman" w:hint="eastAsia"/>
                <w:sz w:val="21"/>
                <w:szCs w:val="22"/>
              </w:rPr>
              <w:t>≤</w:t>
            </w:r>
            <w:r w:rsidRPr="00332E40">
              <w:rPr>
                <w:rFonts w:eastAsia="宋体" w:cs="Times New Roman" w:hint="eastAsia"/>
                <w:sz w:val="21"/>
                <w:szCs w:val="22"/>
              </w:rPr>
              <w:t>24</w:t>
            </w:r>
          </w:p>
        </w:tc>
        <w:tc>
          <w:tcPr>
            <w:tcW w:w="1843"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所有参数</w:t>
            </w:r>
          </w:p>
        </w:tc>
        <w:tc>
          <w:tcPr>
            <w:tcW w:w="1701"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算术平均值</w:t>
            </w:r>
          </w:p>
        </w:tc>
        <w:tc>
          <w:tcPr>
            <w:tcW w:w="3169"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中断前一小时和中断后一小时的有效小时均值</w:t>
            </w:r>
          </w:p>
        </w:tc>
      </w:tr>
      <w:tr w:rsidR="00332E40" w:rsidRPr="00332E40" w:rsidTr="00332E40">
        <w:tc>
          <w:tcPr>
            <w:tcW w:w="180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sz w:val="21"/>
                <w:szCs w:val="22"/>
              </w:rPr>
              <w:t>N&gt;24</w:t>
            </w:r>
          </w:p>
        </w:tc>
        <w:tc>
          <w:tcPr>
            <w:tcW w:w="1843"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颗粒物、气态污染物</w:t>
            </w:r>
          </w:p>
        </w:tc>
        <w:tc>
          <w:tcPr>
            <w:tcW w:w="1701"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排放量最大值</w:t>
            </w:r>
          </w:p>
        </w:tc>
        <w:tc>
          <w:tcPr>
            <w:tcW w:w="316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中断前</w:t>
            </w:r>
            <w:r w:rsidRPr="00332E40">
              <w:rPr>
                <w:rFonts w:eastAsia="宋体" w:cs="Times New Roman" w:hint="eastAsia"/>
                <w:sz w:val="21"/>
                <w:szCs w:val="22"/>
              </w:rPr>
              <w:t>720</w:t>
            </w:r>
            <w:r w:rsidRPr="00332E40">
              <w:rPr>
                <w:rFonts w:eastAsia="宋体" w:cs="Times New Roman" w:hint="eastAsia"/>
                <w:sz w:val="21"/>
                <w:szCs w:val="22"/>
              </w:rPr>
              <w:t>有效小时均值</w:t>
            </w:r>
          </w:p>
        </w:tc>
      </w:tr>
      <w:tr w:rsidR="00332E40" w:rsidRPr="00332E40" w:rsidTr="00332E40">
        <w:tc>
          <w:tcPr>
            <w:tcW w:w="1809" w:type="dxa"/>
            <w:vMerge/>
            <w:vAlign w:val="center"/>
          </w:tcPr>
          <w:p w:rsidR="00332E40" w:rsidRPr="00332E40" w:rsidRDefault="00332E40" w:rsidP="00332E40">
            <w:pPr>
              <w:spacing w:line="240" w:lineRule="auto"/>
              <w:ind w:firstLineChars="0" w:firstLine="0"/>
              <w:jc w:val="center"/>
              <w:rPr>
                <w:rFonts w:eastAsia="宋体" w:cs="Times New Roman"/>
                <w:sz w:val="21"/>
                <w:szCs w:val="22"/>
              </w:rPr>
            </w:pPr>
          </w:p>
        </w:tc>
        <w:tc>
          <w:tcPr>
            <w:tcW w:w="1843"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氧量和其它参数</w:t>
            </w:r>
          </w:p>
        </w:tc>
        <w:tc>
          <w:tcPr>
            <w:tcW w:w="1701"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算术平均值</w:t>
            </w:r>
          </w:p>
        </w:tc>
        <w:tc>
          <w:tcPr>
            <w:tcW w:w="3169" w:type="dxa"/>
            <w:vMerge/>
            <w:vAlign w:val="center"/>
          </w:tcPr>
          <w:p w:rsidR="00332E40" w:rsidRPr="00332E40" w:rsidRDefault="00332E40" w:rsidP="00332E40">
            <w:pPr>
              <w:spacing w:line="240" w:lineRule="auto"/>
              <w:ind w:firstLineChars="0" w:firstLine="0"/>
              <w:jc w:val="center"/>
              <w:rPr>
                <w:rFonts w:eastAsia="宋体" w:cs="Times New Roman"/>
                <w:sz w:val="21"/>
                <w:szCs w:val="22"/>
              </w:rPr>
            </w:pPr>
          </w:p>
        </w:tc>
      </w:tr>
    </w:tbl>
    <w:p w:rsidR="00332E40" w:rsidRPr="00332E40" w:rsidRDefault="00332E40" w:rsidP="00187AF7">
      <w:pPr>
        <w:spacing w:line="276" w:lineRule="auto"/>
        <w:ind w:firstLineChars="0" w:firstLine="0"/>
      </w:pPr>
      <w:r w:rsidRPr="00332E40">
        <w:rPr>
          <w:rFonts w:hint="eastAsia"/>
        </w:rPr>
        <w:t>  10.3</w:t>
      </w:r>
      <w:r w:rsidRPr="00332E40">
        <w:rPr>
          <w:rFonts w:hint="eastAsia"/>
        </w:rPr>
        <w:t>比对监测时数据的处理</w:t>
      </w:r>
      <w:r w:rsidRPr="00332E40">
        <w:rPr>
          <w:rFonts w:hint="eastAsia"/>
        </w:rPr>
        <w:t> </w:t>
      </w:r>
    </w:p>
    <w:p w:rsidR="00332E40" w:rsidRPr="00332E40" w:rsidRDefault="00332E40" w:rsidP="00187AF7">
      <w:pPr>
        <w:spacing w:line="276" w:lineRule="auto"/>
        <w:ind w:firstLineChars="0" w:firstLine="0"/>
      </w:pPr>
      <w:r w:rsidRPr="00332E40">
        <w:rPr>
          <w:rFonts w:hint="eastAsia"/>
        </w:rPr>
        <w:t>当地环境保护技术主管部门用参比方法进行比对监测时，当烟气</w:t>
      </w:r>
      <w:r w:rsidRPr="00332E40">
        <w:rPr>
          <w:rFonts w:hint="eastAsia"/>
        </w:rPr>
        <w:t>CEMS</w:t>
      </w:r>
      <w:r w:rsidRPr="00332E40">
        <w:rPr>
          <w:rFonts w:hint="eastAsia"/>
        </w:rPr>
        <w:t>数据与参比方法监测数据不符合本标准</w:t>
      </w:r>
      <w:r w:rsidRPr="00332E40">
        <w:rPr>
          <w:rFonts w:hint="eastAsia"/>
        </w:rPr>
        <w:t>7.4</w:t>
      </w:r>
      <w:r w:rsidRPr="00332E40">
        <w:rPr>
          <w:rFonts w:hint="eastAsia"/>
        </w:rPr>
        <w:t>时，以参比方法监测数据为准进行替代，直至烟气</w:t>
      </w:r>
      <w:r w:rsidRPr="00332E40">
        <w:rPr>
          <w:rFonts w:hint="eastAsia"/>
        </w:rPr>
        <w:t>CEMS</w:t>
      </w:r>
      <w:r w:rsidRPr="00332E40">
        <w:rPr>
          <w:rFonts w:hint="eastAsia"/>
        </w:rPr>
        <w:t>数据调试到符合本标准</w:t>
      </w:r>
      <w:r w:rsidRPr="00332E40">
        <w:rPr>
          <w:rFonts w:hint="eastAsia"/>
        </w:rPr>
        <w:t>7.4</w:t>
      </w:r>
      <w:r w:rsidRPr="00332E40">
        <w:rPr>
          <w:rFonts w:hint="eastAsia"/>
        </w:rPr>
        <w:t>时为止。</w:t>
      </w:r>
      <w:r w:rsidRPr="00332E40">
        <w:rPr>
          <w:rFonts w:hint="eastAsia"/>
        </w:rPr>
        <w:t> </w:t>
      </w:r>
    </w:p>
    <w:p w:rsidR="00332E40" w:rsidRPr="00332E40" w:rsidRDefault="00332E40" w:rsidP="00187AF7">
      <w:pPr>
        <w:spacing w:line="276" w:lineRule="auto"/>
        <w:ind w:firstLineChars="0" w:firstLine="0"/>
      </w:pPr>
      <w:r w:rsidRPr="00332E40">
        <w:rPr>
          <w:rFonts w:hint="eastAsia"/>
        </w:rPr>
        <w:t>10.4 </w:t>
      </w:r>
      <w:r w:rsidRPr="00332E40">
        <w:rPr>
          <w:rFonts w:hint="eastAsia"/>
        </w:rPr>
        <w:t>烟气</w:t>
      </w:r>
      <w:r w:rsidRPr="00332E40">
        <w:rPr>
          <w:rFonts w:hint="eastAsia"/>
        </w:rPr>
        <w:t>CEMS</w:t>
      </w:r>
      <w:r w:rsidRPr="00332E40">
        <w:rPr>
          <w:rFonts w:hint="eastAsia"/>
        </w:rPr>
        <w:t>维修时数据的处理</w:t>
      </w:r>
      <w:r w:rsidRPr="00332E40">
        <w:rPr>
          <w:rFonts w:hint="eastAsia"/>
        </w:rPr>
        <w:t> </w:t>
      </w:r>
    </w:p>
    <w:p w:rsidR="00332E40" w:rsidRPr="00332E40" w:rsidRDefault="00332E40" w:rsidP="00187AF7">
      <w:pPr>
        <w:spacing w:line="276" w:lineRule="auto"/>
        <w:ind w:firstLineChars="0" w:firstLine="0"/>
      </w:pPr>
      <w:r w:rsidRPr="00332E40">
        <w:rPr>
          <w:rFonts w:hint="eastAsia"/>
        </w:rPr>
        <w:t>烟气</w:t>
      </w:r>
      <w:r w:rsidRPr="00332E40">
        <w:rPr>
          <w:rFonts w:hint="eastAsia"/>
        </w:rPr>
        <w:t>CEMS</w:t>
      </w:r>
      <w:r w:rsidRPr="00332E40">
        <w:rPr>
          <w:rFonts w:hint="eastAsia"/>
        </w:rPr>
        <w:t>因发生故障需停机进行维修时，其维修期间的数据替代按本标准</w:t>
      </w:r>
      <w:r w:rsidRPr="00332E40">
        <w:rPr>
          <w:rFonts w:hint="eastAsia"/>
        </w:rPr>
        <w:t>10.2</w:t>
      </w:r>
      <w:r w:rsidRPr="00332E40">
        <w:rPr>
          <w:rFonts w:hint="eastAsia"/>
        </w:rPr>
        <w:t>处理；亦可以用符合本标准</w:t>
      </w:r>
      <w:r w:rsidRPr="00332E40">
        <w:rPr>
          <w:rFonts w:hint="eastAsia"/>
        </w:rPr>
        <w:t>7.4</w:t>
      </w:r>
      <w:r w:rsidRPr="00332E40">
        <w:rPr>
          <w:rFonts w:hint="eastAsia"/>
        </w:rPr>
        <w:t>的备用烟气</w:t>
      </w:r>
      <w:r w:rsidRPr="00332E40">
        <w:rPr>
          <w:rFonts w:hint="eastAsia"/>
        </w:rPr>
        <w:t>CEMS</w:t>
      </w:r>
      <w:r w:rsidRPr="00332E40">
        <w:rPr>
          <w:rFonts w:hint="eastAsia"/>
        </w:rPr>
        <w:t>所测得的数据替代或用参比方法监测的数据替代。</w:t>
      </w:r>
      <w:r w:rsidRPr="00332E40">
        <w:rPr>
          <w:rFonts w:hint="eastAsia"/>
        </w:rPr>
        <w:t> </w:t>
      </w:r>
    </w:p>
    <w:p w:rsidR="00332E40" w:rsidRPr="00332E40" w:rsidRDefault="00332E40" w:rsidP="00187AF7">
      <w:pPr>
        <w:spacing w:line="276" w:lineRule="auto"/>
        <w:ind w:firstLineChars="0" w:firstLine="0"/>
      </w:pPr>
      <w:r w:rsidRPr="00332E40">
        <w:rPr>
          <w:rFonts w:hint="eastAsia"/>
        </w:rPr>
        <w:t>10.5 </w:t>
      </w:r>
      <w:r w:rsidRPr="00332E40">
        <w:rPr>
          <w:rFonts w:hint="eastAsia"/>
        </w:rPr>
        <w:t>失控数据的修约</w:t>
      </w:r>
      <w:r w:rsidRPr="00332E40">
        <w:rPr>
          <w:rFonts w:hint="eastAsia"/>
        </w:rPr>
        <w:t> </w:t>
      </w:r>
    </w:p>
    <w:p w:rsidR="00332E40" w:rsidRPr="00332E40" w:rsidRDefault="00332E40" w:rsidP="00332E40">
      <w:pPr>
        <w:spacing w:line="500" w:lineRule="exact"/>
        <w:ind w:firstLineChars="0" w:firstLine="0"/>
        <w:jc w:val="center"/>
        <w:rPr>
          <w:rFonts w:eastAsia="宋体" w:cs="Times New Roman"/>
          <w:sz w:val="21"/>
          <w:szCs w:val="22"/>
        </w:rPr>
      </w:pPr>
      <w:r w:rsidRPr="00332E40">
        <w:rPr>
          <w:rFonts w:eastAsia="宋体" w:cs="Times New Roman" w:hint="eastAsia"/>
          <w:sz w:val="21"/>
          <w:szCs w:val="22"/>
        </w:rPr>
        <w:t>表</w:t>
      </w:r>
      <w:r w:rsidRPr="00332E40">
        <w:rPr>
          <w:rFonts w:eastAsia="宋体" w:cs="Times New Roman" w:hint="eastAsia"/>
          <w:sz w:val="21"/>
          <w:szCs w:val="22"/>
        </w:rPr>
        <w:t>2 </w:t>
      </w:r>
      <w:r w:rsidRPr="00332E40">
        <w:rPr>
          <w:rFonts w:eastAsia="宋体" w:cs="Times New Roman" w:hint="eastAsia"/>
          <w:sz w:val="21"/>
          <w:szCs w:val="22"/>
        </w:rPr>
        <w:t>失控数据的修约方法</w:t>
      </w:r>
    </w:p>
    <w:tbl>
      <w:tblPr>
        <w:tblStyle w:val="aff5"/>
        <w:tblW w:w="0" w:type="auto"/>
        <w:tblLook w:val="04A0"/>
      </w:tblPr>
      <w:tblGrid>
        <w:gridCol w:w="1809"/>
        <w:gridCol w:w="1843"/>
        <w:gridCol w:w="1701"/>
        <w:gridCol w:w="3169"/>
      </w:tblGrid>
      <w:tr w:rsidR="00332E40" w:rsidRPr="00332E40" w:rsidTr="00332E40">
        <w:tc>
          <w:tcPr>
            <w:tcW w:w="180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中断时间</w:t>
            </w:r>
            <w:r w:rsidRPr="00332E40">
              <w:rPr>
                <w:rFonts w:eastAsia="宋体" w:cs="Times New Roman" w:hint="eastAsia"/>
                <w:sz w:val="21"/>
                <w:szCs w:val="22"/>
              </w:rPr>
              <w:t>N</w:t>
            </w:r>
            <w:r w:rsidRPr="00332E40">
              <w:rPr>
                <w:rFonts w:eastAsia="宋体" w:cs="Times New Roman" w:hint="eastAsia"/>
                <w:sz w:val="21"/>
                <w:szCs w:val="22"/>
              </w:rPr>
              <w:t>（</w:t>
            </w:r>
            <w:r w:rsidRPr="00332E40">
              <w:rPr>
                <w:rFonts w:eastAsia="宋体" w:cs="Times New Roman" w:hint="eastAsia"/>
                <w:sz w:val="21"/>
                <w:szCs w:val="22"/>
              </w:rPr>
              <w:t>h</w:t>
            </w:r>
            <w:r w:rsidRPr="00332E40">
              <w:rPr>
                <w:rFonts w:eastAsia="宋体" w:cs="Times New Roman" w:hint="eastAsia"/>
                <w:sz w:val="21"/>
                <w:szCs w:val="22"/>
              </w:rPr>
              <w:t>）</w:t>
            </w:r>
          </w:p>
        </w:tc>
        <w:tc>
          <w:tcPr>
            <w:tcW w:w="1843"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缺失参数</w:t>
            </w:r>
          </w:p>
        </w:tc>
        <w:tc>
          <w:tcPr>
            <w:tcW w:w="4870" w:type="dxa"/>
            <w:gridSpan w:val="2"/>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处理办法</w:t>
            </w:r>
          </w:p>
        </w:tc>
      </w:tr>
      <w:tr w:rsidR="00332E40" w:rsidRPr="00332E40" w:rsidTr="00332E40">
        <w:tc>
          <w:tcPr>
            <w:tcW w:w="1809" w:type="dxa"/>
            <w:vMerge/>
            <w:vAlign w:val="center"/>
          </w:tcPr>
          <w:p w:rsidR="00332E40" w:rsidRPr="00332E40" w:rsidRDefault="00332E40" w:rsidP="00332E40">
            <w:pPr>
              <w:spacing w:line="240" w:lineRule="auto"/>
              <w:ind w:firstLineChars="0" w:firstLine="0"/>
              <w:jc w:val="center"/>
              <w:rPr>
                <w:rFonts w:eastAsia="宋体" w:cs="Times New Roman"/>
                <w:sz w:val="21"/>
                <w:szCs w:val="22"/>
              </w:rPr>
            </w:pPr>
          </w:p>
        </w:tc>
        <w:tc>
          <w:tcPr>
            <w:tcW w:w="1843" w:type="dxa"/>
            <w:vMerge/>
            <w:vAlign w:val="center"/>
          </w:tcPr>
          <w:p w:rsidR="00332E40" w:rsidRPr="00332E40" w:rsidRDefault="00332E40" w:rsidP="00332E40">
            <w:pPr>
              <w:spacing w:line="240" w:lineRule="auto"/>
              <w:ind w:firstLineChars="0" w:firstLine="0"/>
              <w:jc w:val="center"/>
              <w:rPr>
                <w:rFonts w:eastAsia="宋体" w:cs="Times New Roman"/>
                <w:sz w:val="21"/>
                <w:szCs w:val="22"/>
              </w:rPr>
            </w:pPr>
          </w:p>
        </w:tc>
        <w:tc>
          <w:tcPr>
            <w:tcW w:w="1701"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方法</w:t>
            </w:r>
          </w:p>
        </w:tc>
        <w:tc>
          <w:tcPr>
            <w:tcW w:w="3169"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选取值</w:t>
            </w:r>
          </w:p>
        </w:tc>
      </w:tr>
      <w:tr w:rsidR="00332E40" w:rsidRPr="00332E40" w:rsidTr="00332E40">
        <w:tc>
          <w:tcPr>
            <w:tcW w:w="1809"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N</w:t>
            </w:r>
            <w:r w:rsidRPr="00332E40">
              <w:rPr>
                <w:rFonts w:eastAsia="宋体" w:cs="Times New Roman" w:hint="eastAsia"/>
                <w:sz w:val="21"/>
                <w:szCs w:val="22"/>
              </w:rPr>
              <w:t>≤</w:t>
            </w:r>
            <w:r w:rsidRPr="00332E40">
              <w:rPr>
                <w:rFonts w:eastAsia="宋体" w:cs="Times New Roman" w:hint="eastAsia"/>
                <w:sz w:val="21"/>
                <w:szCs w:val="22"/>
              </w:rPr>
              <w:t>24</w:t>
            </w:r>
          </w:p>
        </w:tc>
        <w:tc>
          <w:tcPr>
            <w:tcW w:w="1843"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所有参数</w:t>
            </w:r>
          </w:p>
        </w:tc>
        <w:tc>
          <w:tcPr>
            <w:tcW w:w="1701"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算术平均值</w:t>
            </w:r>
          </w:p>
        </w:tc>
        <w:tc>
          <w:tcPr>
            <w:tcW w:w="3169"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前一次校准</w:t>
            </w:r>
            <w:r w:rsidRPr="00332E40">
              <w:rPr>
                <w:rFonts w:eastAsia="宋体" w:cs="Times New Roman" w:hint="eastAsia"/>
                <w:sz w:val="21"/>
                <w:szCs w:val="22"/>
              </w:rPr>
              <w:t>/</w:t>
            </w:r>
            <w:r w:rsidRPr="00332E40">
              <w:rPr>
                <w:rFonts w:eastAsia="宋体" w:cs="Times New Roman" w:hint="eastAsia"/>
                <w:sz w:val="21"/>
                <w:szCs w:val="22"/>
              </w:rPr>
              <w:t>校验后第一个小时和本次校准</w:t>
            </w:r>
            <w:r w:rsidRPr="00332E40">
              <w:rPr>
                <w:rFonts w:eastAsia="宋体" w:cs="Times New Roman" w:hint="eastAsia"/>
                <w:sz w:val="21"/>
                <w:szCs w:val="22"/>
              </w:rPr>
              <w:t>/</w:t>
            </w:r>
            <w:r w:rsidRPr="00332E40">
              <w:rPr>
                <w:rFonts w:eastAsia="宋体" w:cs="Times New Roman" w:hint="eastAsia"/>
                <w:sz w:val="21"/>
                <w:szCs w:val="22"/>
              </w:rPr>
              <w:t>校验后第一个小时的有效小时均值</w:t>
            </w:r>
          </w:p>
        </w:tc>
      </w:tr>
      <w:tr w:rsidR="00332E40" w:rsidRPr="00332E40" w:rsidTr="00332E40">
        <w:tc>
          <w:tcPr>
            <w:tcW w:w="180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sz w:val="21"/>
                <w:szCs w:val="22"/>
              </w:rPr>
              <w:t>N&gt;24</w:t>
            </w:r>
          </w:p>
        </w:tc>
        <w:tc>
          <w:tcPr>
            <w:tcW w:w="1843"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颗粒物、气态污染物</w:t>
            </w:r>
          </w:p>
        </w:tc>
        <w:tc>
          <w:tcPr>
            <w:tcW w:w="1701"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排放量最大值</w:t>
            </w:r>
          </w:p>
        </w:tc>
        <w:tc>
          <w:tcPr>
            <w:tcW w:w="3169" w:type="dxa"/>
            <w:vMerge w:val="restart"/>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前一次校准</w:t>
            </w:r>
            <w:r w:rsidRPr="00332E40">
              <w:rPr>
                <w:rFonts w:eastAsia="宋体" w:cs="Times New Roman" w:hint="eastAsia"/>
                <w:sz w:val="21"/>
                <w:szCs w:val="22"/>
              </w:rPr>
              <w:t>/</w:t>
            </w:r>
            <w:r w:rsidRPr="00332E40">
              <w:rPr>
                <w:rFonts w:eastAsia="宋体" w:cs="Times New Roman" w:hint="eastAsia"/>
                <w:sz w:val="21"/>
                <w:szCs w:val="22"/>
              </w:rPr>
              <w:t>校验前</w:t>
            </w:r>
            <w:r w:rsidRPr="00332E40">
              <w:rPr>
                <w:rFonts w:eastAsia="宋体" w:cs="Times New Roman" w:hint="eastAsia"/>
                <w:sz w:val="21"/>
                <w:szCs w:val="22"/>
              </w:rPr>
              <w:t>720</w:t>
            </w:r>
            <w:r w:rsidRPr="00332E40">
              <w:rPr>
                <w:rFonts w:eastAsia="宋体" w:cs="Times New Roman" w:hint="eastAsia"/>
                <w:sz w:val="21"/>
                <w:szCs w:val="22"/>
              </w:rPr>
              <w:t>有效小时均值</w:t>
            </w:r>
          </w:p>
        </w:tc>
      </w:tr>
      <w:tr w:rsidR="00332E40" w:rsidRPr="00332E40" w:rsidTr="00332E40">
        <w:tc>
          <w:tcPr>
            <w:tcW w:w="1809" w:type="dxa"/>
            <w:vMerge/>
            <w:vAlign w:val="center"/>
          </w:tcPr>
          <w:p w:rsidR="00332E40" w:rsidRPr="00332E40" w:rsidRDefault="00332E40" w:rsidP="00332E40">
            <w:pPr>
              <w:spacing w:line="240" w:lineRule="auto"/>
              <w:ind w:firstLineChars="0" w:firstLine="0"/>
              <w:jc w:val="center"/>
              <w:rPr>
                <w:rFonts w:eastAsia="宋体" w:cs="Times New Roman"/>
                <w:sz w:val="21"/>
                <w:szCs w:val="22"/>
              </w:rPr>
            </w:pPr>
          </w:p>
        </w:tc>
        <w:tc>
          <w:tcPr>
            <w:tcW w:w="1843"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氧量和其它参数</w:t>
            </w:r>
          </w:p>
        </w:tc>
        <w:tc>
          <w:tcPr>
            <w:tcW w:w="1701" w:type="dxa"/>
            <w:vAlign w:val="center"/>
          </w:tcPr>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算术平均值</w:t>
            </w:r>
          </w:p>
        </w:tc>
        <w:tc>
          <w:tcPr>
            <w:tcW w:w="3169" w:type="dxa"/>
            <w:vMerge/>
            <w:vAlign w:val="center"/>
          </w:tcPr>
          <w:p w:rsidR="00332E40" w:rsidRPr="00332E40" w:rsidRDefault="00332E40" w:rsidP="00332E40">
            <w:pPr>
              <w:spacing w:line="240" w:lineRule="auto"/>
              <w:ind w:firstLineChars="0" w:firstLine="0"/>
              <w:jc w:val="center"/>
              <w:rPr>
                <w:rFonts w:eastAsia="宋体" w:cs="Times New Roman"/>
                <w:sz w:val="21"/>
                <w:szCs w:val="22"/>
              </w:rPr>
            </w:pPr>
          </w:p>
        </w:tc>
      </w:tr>
    </w:tbl>
    <w:p w:rsidR="00332E40" w:rsidRPr="00332E40" w:rsidRDefault="00332E40" w:rsidP="00332E40">
      <w:pPr>
        <w:ind w:firstLineChars="0" w:firstLine="0"/>
      </w:pPr>
      <w:r w:rsidRPr="00332E40">
        <w:rPr>
          <w:rFonts w:hint="eastAsia"/>
        </w:rPr>
        <w:t>11 </w:t>
      </w:r>
      <w:r w:rsidRPr="00332E40">
        <w:rPr>
          <w:rFonts w:hint="eastAsia"/>
        </w:rPr>
        <w:t>数据记录与报表</w:t>
      </w:r>
      <w:r w:rsidRPr="00332E40">
        <w:rPr>
          <w:rFonts w:hint="eastAsia"/>
        </w:rPr>
        <w:t> </w:t>
      </w:r>
    </w:p>
    <w:p w:rsidR="00332E40" w:rsidRPr="00332E40" w:rsidRDefault="00332E40" w:rsidP="00332E40">
      <w:pPr>
        <w:ind w:firstLineChars="0" w:firstLine="0"/>
      </w:pPr>
      <w:r w:rsidRPr="00332E40">
        <w:rPr>
          <w:rFonts w:hint="eastAsia"/>
        </w:rPr>
        <w:t>11.1 </w:t>
      </w:r>
      <w:r w:rsidRPr="00332E40">
        <w:rPr>
          <w:rFonts w:hint="eastAsia"/>
        </w:rPr>
        <w:t>记录</w:t>
      </w:r>
      <w:r w:rsidRPr="00332E40">
        <w:rPr>
          <w:rFonts w:hint="eastAsia"/>
        </w:rPr>
        <w:t> </w:t>
      </w:r>
    </w:p>
    <w:p w:rsidR="00332E40" w:rsidRPr="00332E40" w:rsidRDefault="00332E40" w:rsidP="00332E40">
      <w:pPr>
        <w:ind w:firstLineChars="0" w:firstLine="0"/>
      </w:pPr>
      <w:r w:rsidRPr="00332E40">
        <w:rPr>
          <w:rFonts w:hint="eastAsia"/>
        </w:rPr>
        <w:t>按本标准附录</w:t>
      </w:r>
      <w:r w:rsidRPr="00332E40">
        <w:rPr>
          <w:rFonts w:hint="eastAsia"/>
        </w:rPr>
        <w:t>D</w:t>
      </w:r>
      <w:r w:rsidRPr="00332E40">
        <w:rPr>
          <w:rFonts w:hint="eastAsia"/>
        </w:rPr>
        <w:t>的表格形式记录监测结果。</w:t>
      </w:r>
      <w:r w:rsidRPr="00332E40">
        <w:rPr>
          <w:rFonts w:hint="eastAsia"/>
        </w:rPr>
        <w:t> </w:t>
      </w:r>
    </w:p>
    <w:p w:rsidR="00332E40" w:rsidRPr="00332E40" w:rsidRDefault="00332E40" w:rsidP="00332E40">
      <w:pPr>
        <w:ind w:firstLineChars="0" w:firstLine="0"/>
      </w:pPr>
      <w:r w:rsidRPr="00332E40">
        <w:rPr>
          <w:rFonts w:hint="eastAsia"/>
        </w:rPr>
        <w:t>11.2 </w:t>
      </w:r>
      <w:r w:rsidRPr="00332E40">
        <w:rPr>
          <w:rFonts w:hint="eastAsia"/>
        </w:rPr>
        <w:t>报表</w:t>
      </w:r>
      <w:r w:rsidRPr="00332E40">
        <w:rPr>
          <w:rFonts w:hint="eastAsia"/>
        </w:rPr>
        <w:t>     </w:t>
      </w:r>
    </w:p>
    <w:p w:rsidR="00332E40" w:rsidRPr="00332E40" w:rsidRDefault="00332E40" w:rsidP="00332E40">
      <w:pPr>
        <w:ind w:firstLineChars="0" w:firstLine="0"/>
      </w:pPr>
      <w:r w:rsidRPr="00332E40">
        <w:rPr>
          <w:rFonts w:hint="eastAsia"/>
        </w:rPr>
        <w:t>按本标准附录</w:t>
      </w:r>
      <w:r w:rsidRPr="00332E40">
        <w:rPr>
          <w:rFonts w:hint="eastAsia"/>
        </w:rPr>
        <w:t>D</w:t>
      </w:r>
      <w:r w:rsidRPr="00332E40">
        <w:rPr>
          <w:rFonts w:hint="eastAsia"/>
        </w:rPr>
        <w:t>（表</w:t>
      </w:r>
      <w:r w:rsidRPr="00332E40">
        <w:rPr>
          <w:rFonts w:hint="eastAsia"/>
        </w:rPr>
        <w:t>D-10</w:t>
      </w:r>
      <w:r w:rsidRPr="00332E40">
        <w:rPr>
          <w:rFonts w:hint="eastAsia"/>
        </w:rPr>
        <w:t>、表</w:t>
      </w:r>
      <w:r w:rsidRPr="00332E40">
        <w:rPr>
          <w:rFonts w:hint="eastAsia"/>
        </w:rPr>
        <w:t>D-11</w:t>
      </w:r>
      <w:r w:rsidRPr="00332E40">
        <w:rPr>
          <w:rFonts w:hint="eastAsia"/>
        </w:rPr>
        <w:t>、表</w:t>
      </w:r>
      <w:r w:rsidRPr="00332E40">
        <w:rPr>
          <w:rFonts w:hint="eastAsia"/>
        </w:rPr>
        <w:t>D-12</w:t>
      </w:r>
      <w:r w:rsidRPr="00332E40">
        <w:rPr>
          <w:rFonts w:hint="eastAsia"/>
        </w:rPr>
        <w:t>、表</w:t>
      </w:r>
      <w:r w:rsidRPr="00332E40">
        <w:rPr>
          <w:rFonts w:hint="eastAsia"/>
        </w:rPr>
        <w:t>D-13</w:t>
      </w:r>
      <w:r w:rsidRPr="00332E40">
        <w:rPr>
          <w:rFonts w:hint="eastAsia"/>
        </w:rPr>
        <w:t>）的表格形式定期将烟气</w:t>
      </w:r>
      <w:r w:rsidRPr="00332E40">
        <w:rPr>
          <w:rFonts w:hint="eastAsia"/>
        </w:rPr>
        <w:t>CEMS</w:t>
      </w:r>
      <w:r w:rsidRPr="00332E40">
        <w:rPr>
          <w:rFonts w:hint="eastAsia"/>
        </w:rPr>
        <w:t>监测数据上报，报表中应给出最大值、最小值、平均值、排放累计量以及参与统计的样本数。</w:t>
      </w:r>
    </w:p>
    <w:p w:rsidR="00332E40" w:rsidRDefault="00332E40">
      <w:pPr>
        <w:widowControl/>
        <w:spacing w:after="200" w:line="276" w:lineRule="auto"/>
        <w:ind w:firstLineChars="0" w:firstLine="0"/>
        <w:jc w:val="left"/>
        <w:rPr>
          <w:rFonts w:eastAsia="宋体" w:cs="Times New Roman"/>
          <w:sz w:val="21"/>
          <w:szCs w:val="22"/>
        </w:rPr>
      </w:pPr>
      <w:r>
        <w:rPr>
          <w:rFonts w:eastAsia="宋体" w:cs="Times New Roman"/>
          <w:sz w:val="21"/>
          <w:szCs w:val="22"/>
        </w:rPr>
        <w:br w:type="page"/>
      </w:r>
    </w:p>
    <w:p w:rsidR="00332E40" w:rsidRPr="00332E40" w:rsidRDefault="00332E40" w:rsidP="00332E40">
      <w:pPr>
        <w:spacing w:line="500" w:lineRule="exact"/>
        <w:ind w:firstLineChars="0" w:firstLine="0"/>
        <w:rPr>
          <w:rFonts w:eastAsia="宋体" w:cs="Times New Roman"/>
          <w:b/>
          <w:szCs w:val="22"/>
        </w:rPr>
      </w:pPr>
      <w:r w:rsidRPr="00332E40">
        <w:rPr>
          <w:rFonts w:eastAsia="宋体" w:cs="Times New Roman" w:hint="eastAsia"/>
          <w:b/>
          <w:szCs w:val="22"/>
        </w:rPr>
        <w:lastRenderedPageBreak/>
        <w:t>附录</w:t>
      </w:r>
      <w:r w:rsidRPr="00332E40">
        <w:rPr>
          <w:rFonts w:eastAsia="宋体" w:cs="Times New Roman" w:hint="eastAsia"/>
          <w:b/>
          <w:szCs w:val="22"/>
        </w:rPr>
        <w:t>A</w:t>
      </w:r>
      <w:r w:rsidRPr="00332E40">
        <w:rPr>
          <w:rFonts w:eastAsia="宋体" w:cs="Times New Roman" w:hint="eastAsia"/>
          <w:b/>
          <w:szCs w:val="22"/>
        </w:rPr>
        <w:t>（规范性附录）</w:t>
      </w:r>
    </w:p>
    <w:p w:rsidR="00332E40" w:rsidRPr="00332E40" w:rsidRDefault="00332E40" w:rsidP="00332E40">
      <w:pPr>
        <w:ind w:firstLineChars="0" w:firstLine="0"/>
        <w:jc w:val="center"/>
        <w:rPr>
          <w:sz w:val="32"/>
        </w:rPr>
      </w:pPr>
      <w:r w:rsidRPr="00332E40">
        <w:rPr>
          <w:rFonts w:hint="eastAsia"/>
          <w:sz w:val="32"/>
        </w:rPr>
        <w:t>固定污染源烟气</w:t>
      </w:r>
      <w:r w:rsidRPr="00332E40">
        <w:rPr>
          <w:rFonts w:hint="eastAsia"/>
          <w:sz w:val="32"/>
        </w:rPr>
        <w:t>CEMS</w:t>
      </w:r>
      <w:r w:rsidRPr="00332E40">
        <w:rPr>
          <w:rFonts w:hint="eastAsia"/>
          <w:sz w:val="32"/>
        </w:rPr>
        <w:t>主要技术指标调试检测方法</w:t>
      </w:r>
    </w:p>
    <w:p w:rsidR="00332E40" w:rsidRPr="00332E40" w:rsidRDefault="00332E40" w:rsidP="00332E40">
      <w:pPr>
        <w:ind w:firstLineChars="0" w:firstLine="0"/>
      </w:pPr>
      <w:r w:rsidRPr="00332E40">
        <w:rPr>
          <w:rFonts w:hint="eastAsia"/>
        </w:rPr>
        <w:t>固定污染源烟气</w:t>
      </w:r>
      <w:r w:rsidRPr="00332E40">
        <w:rPr>
          <w:rFonts w:hint="eastAsia"/>
        </w:rPr>
        <w:t>CEMS</w:t>
      </w:r>
      <w:r w:rsidRPr="00332E40">
        <w:rPr>
          <w:rFonts w:hint="eastAsia"/>
        </w:rPr>
        <w:t>在现场安装运行以后，在接受验收前，应进行技术性能指标的调试，该调试可由①烟气</w:t>
      </w:r>
      <w:r w:rsidRPr="00332E40">
        <w:rPr>
          <w:rFonts w:hint="eastAsia"/>
        </w:rPr>
        <w:t>CEMS</w:t>
      </w:r>
      <w:r w:rsidRPr="00332E40">
        <w:rPr>
          <w:rFonts w:hint="eastAsia"/>
        </w:rPr>
        <w:t>的制造者、供应者；②用户；③受委托的有检测能力的部门承担。调试检测方法按下面要求进行：</w:t>
      </w:r>
      <w:r w:rsidRPr="00332E40">
        <w:rPr>
          <w:rFonts w:hint="eastAsia"/>
        </w:rPr>
        <w:t> </w:t>
      </w:r>
    </w:p>
    <w:p w:rsidR="00332E40" w:rsidRPr="00332E40" w:rsidRDefault="00332E40" w:rsidP="00332E40">
      <w:pPr>
        <w:ind w:firstLineChars="0" w:firstLine="0"/>
      </w:pPr>
      <w:r w:rsidRPr="00332E40">
        <w:rPr>
          <w:rFonts w:hint="eastAsia"/>
        </w:rPr>
        <w:t>A.1 </w:t>
      </w:r>
      <w:r w:rsidRPr="00332E40">
        <w:rPr>
          <w:rFonts w:hint="eastAsia"/>
        </w:rPr>
        <w:t>一般要求</w:t>
      </w:r>
      <w:r w:rsidRPr="00332E40">
        <w:rPr>
          <w:rFonts w:hint="eastAsia"/>
        </w:rPr>
        <w:t> </w:t>
      </w:r>
    </w:p>
    <w:p w:rsidR="00332E40" w:rsidRPr="00332E40" w:rsidRDefault="00332E40" w:rsidP="00332E40">
      <w:pPr>
        <w:ind w:firstLineChars="0" w:firstLine="0"/>
      </w:pPr>
      <w:r w:rsidRPr="00332E40">
        <w:rPr>
          <w:rFonts w:hint="eastAsia"/>
        </w:rPr>
        <w:t>A.1.1 </w:t>
      </w:r>
      <w:r w:rsidRPr="00332E40">
        <w:rPr>
          <w:rFonts w:hint="eastAsia"/>
        </w:rPr>
        <w:t>现场完成烟气</w:t>
      </w:r>
      <w:r w:rsidRPr="00332E40">
        <w:rPr>
          <w:rFonts w:hint="eastAsia"/>
        </w:rPr>
        <w:t>CEMS</w:t>
      </w:r>
      <w:r w:rsidRPr="00332E40">
        <w:rPr>
          <w:rFonts w:hint="eastAsia"/>
        </w:rPr>
        <w:t>安装、初调后，烟气</w:t>
      </w:r>
      <w:r w:rsidRPr="00332E40">
        <w:rPr>
          <w:rFonts w:hint="eastAsia"/>
        </w:rPr>
        <w:t>CEMS</w:t>
      </w:r>
      <w:r w:rsidRPr="00332E40">
        <w:rPr>
          <w:rFonts w:hint="eastAsia"/>
        </w:rPr>
        <w:t>连续运行时间应不少于</w:t>
      </w:r>
      <w:r w:rsidRPr="00332E40">
        <w:rPr>
          <w:rFonts w:hint="eastAsia"/>
        </w:rPr>
        <w:t>168 </w:t>
      </w:r>
      <w:r w:rsidRPr="00332E40">
        <w:rPr>
          <w:rFonts w:hint="eastAsia"/>
        </w:rPr>
        <w:t>小时。</w:t>
      </w:r>
      <w:r w:rsidRPr="00332E40">
        <w:rPr>
          <w:rFonts w:hint="eastAsia"/>
        </w:rPr>
        <w:t> </w:t>
      </w:r>
    </w:p>
    <w:p w:rsidR="00332E40" w:rsidRPr="00332E40" w:rsidRDefault="00332E40" w:rsidP="00332E40">
      <w:pPr>
        <w:ind w:firstLineChars="0" w:firstLine="0"/>
      </w:pPr>
      <w:r w:rsidRPr="00332E40">
        <w:rPr>
          <w:rFonts w:hint="eastAsia"/>
        </w:rPr>
        <w:t>A.1.2 </w:t>
      </w:r>
      <w:r w:rsidRPr="00332E40">
        <w:rPr>
          <w:rFonts w:hint="eastAsia"/>
        </w:rPr>
        <w:t>烟气</w:t>
      </w:r>
      <w:r w:rsidRPr="00332E40">
        <w:rPr>
          <w:rFonts w:hint="eastAsia"/>
        </w:rPr>
        <w:t>CEMS</w:t>
      </w:r>
      <w:r w:rsidRPr="00332E40">
        <w:rPr>
          <w:rFonts w:hint="eastAsia"/>
        </w:rPr>
        <w:t>连续运行</w:t>
      </w:r>
      <w:r w:rsidRPr="00332E40">
        <w:rPr>
          <w:rFonts w:hint="eastAsia"/>
        </w:rPr>
        <w:t>168 </w:t>
      </w:r>
      <w:r w:rsidRPr="00332E40">
        <w:rPr>
          <w:rFonts w:hint="eastAsia"/>
        </w:rPr>
        <w:t>小时后，可进入调试检测阶段，调试检测周期为</w:t>
      </w:r>
      <w:r w:rsidRPr="00332E40">
        <w:rPr>
          <w:rFonts w:hint="eastAsia"/>
        </w:rPr>
        <w:t>72 </w:t>
      </w:r>
      <w:r w:rsidRPr="00332E40">
        <w:rPr>
          <w:rFonts w:hint="eastAsia"/>
        </w:rPr>
        <w:t>小时，在调试检测期间，不允许计划外的检修和调节仪器。</w:t>
      </w:r>
      <w:r w:rsidRPr="00332E40">
        <w:rPr>
          <w:rFonts w:hint="eastAsia"/>
        </w:rPr>
        <w:t> </w:t>
      </w:r>
    </w:p>
    <w:p w:rsidR="00332E40" w:rsidRPr="00332E40" w:rsidRDefault="00332E40" w:rsidP="00332E40">
      <w:pPr>
        <w:ind w:firstLineChars="0" w:firstLine="0"/>
      </w:pPr>
      <w:r w:rsidRPr="00332E40">
        <w:rPr>
          <w:rFonts w:hint="eastAsia"/>
        </w:rPr>
        <w:t>A.1.3 </w:t>
      </w:r>
      <w:r w:rsidRPr="00332E40">
        <w:rPr>
          <w:rFonts w:hint="eastAsia"/>
        </w:rPr>
        <w:t>如果因烟气</w:t>
      </w:r>
      <w:r w:rsidRPr="00332E40">
        <w:rPr>
          <w:rFonts w:hint="eastAsia"/>
        </w:rPr>
        <w:t>CEMS</w:t>
      </w:r>
      <w:r w:rsidRPr="00332E40">
        <w:rPr>
          <w:rFonts w:hint="eastAsia"/>
        </w:rPr>
        <w:t>故障、固定污染源故障、断电等原因造成调试检测中断，在上述因素恢复正常后，应重新开始进行为期</w:t>
      </w:r>
      <w:r w:rsidRPr="00332E40">
        <w:rPr>
          <w:rFonts w:hint="eastAsia"/>
        </w:rPr>
        <w:t>72 </w:t>
      </w:r>
      <w:r w:rsidRPr="00332E40">
        <w:rPr>
          <w:rFonts w:hint="eastAsia"/>
        </w:rPr>
        <w:t>小时的调试检测。</w:t>
      </w:r>
      <w:r w:rsidRPr="00332E40">
        <w:rPr>
          <w:rFonts w:hint="eastAsia"/>
        </w:rPr>
        <w:t> </w:t>
      </w:r>
    </w:p>
    <w:p w:rsidR="00332E40" w:rsidRPr="00332E40" w:rsidRDefault="00332E40" w:rsidP="00332E40">
      <w:pPr>
        <w:ind w:firstLineChars="0" w:firstLine="0"/>
      </w:pPr>
      <w:r w:rsidRPr="00332E40">
        <w:rPr>
          <w:rFonts w:hint="eastAsia"/>
        </w:rPr>
        <w:t>A.1.4 </w:t>
      </w:r>
      <w:r w:rsidRPr="00332E40">
        <w:rPr>
          <w:rFonts w:hint="eastAsia"/>
        </w:rPr>
        <w:t>对于完全抽取式和稀释抽取式气态污染物</w:t>
      </w:r>
      <w:r w:rsidRPr="00332E40">
        <w:rPr>
          <w:rFonts w:hint="eastAsia"/>
        </w:rPr>
        <w:t>CEMS</w:t>
      </w:r>
      <w:r w:rsidRPr="00332E40">
        <w:rPr>
          <w:rFonts w:hint="eastAsia"/>
        </w:rPr>
        <w:t>，当进行零点和跨度校准、线性误差和响应时间的检测时，要求零气和标准气体与样品气体通过的路径（如：采样探头、过滤器、洗涤器、调节器）一致。</w:t>
      </w:r>
      <w:r w:rsidRPr="00332E40">
        <w:rPr>
          <w:rFonts w:hint="eastAsia"/>
        </w:rPr>
        <w:t> </w:t>
      </w:r>
    </w:p>
    <w:p w:rsidR="00332E40" w:rsidRPr="00332E40" w:rsidRDefault="00332E40" w:rsidP="00332E40">
      <w:pPr>
        <w:ind w:firstLineChars="0" w:firstLine="0"/>
      </w:pPr>
      <w:r w:rsidRPr="00332E40">
        <w:rPr>
          <w:rFonts w:hint="eastAsia"/>
        </w:rPr>
        <w:t>A.1.5 </w:t>
      </w:r>
      <w:r w:rsidRPr="00332E40">
        <w:rPr>
          <w:rFonts w:hint="eastAsia"/>
        </w:rPr>
        <w:t>调试检测后应编制调试检测报告。</w:t>
      </w:r>
      <w:r w:rsidRPr="00332E40">
        <w:rPr>
          <w:rFonts w:hint="eastAsia"/>
        </w:rPr>
        <w:t> </w:t>
      </w:r>
    </w:p>
    <w:p w:rsidR="00332E40" w:rsidRPr="00332E40" w:rsidRDefault="00332E40" w:rsidP="00332E40">
      <w:pPr>
        <w:ind w:firstLineChars="0" w:firstLine="0"/>
      </w:pPr>
      <w:r w:rsidRPr="00332E40">
        <w:rPr>
          <w:rFonts w:hint="eastAsia"/>
        </w:rPr>
        <w:t>A.2 </w:t>
      </w:r>
      <w:r w:rsidRPr="00332E40">
        <w:rPr>
          <w:rFonts w:hint="eastAsia"/>
        </w:rPr>
        <w:t>零点漂移、跨度漂移技术指标的调试检测</w:t>
      </w:r>
      <w:r w:rsidRPr="00332E40">
        <w:rPr>
          <w:rFonts w:hint="eastAsia"/>
        </w:rPr>
        <w:t> </w:t>
      </w:r>
    </w:p>
    <w:p w:rsidR="00332E40" w:rsidRPr="00332E40" w:rsidRDefault="00332E40" w:rsidP="00332E40">
      <w:pPr>
        <w:ind w:firstLineChars="0" w:firstLine="0"/>
      </w:pPr>
      <w:r w:rsidRPr="00332E40">
        <w:rPr>
          <w:rFonts w:hint="eastAsia"/>
        </w:rPr>
        <w:t>A.2.1 </w:t>
      </w:r>
      <w:r w:rsidRPr="00332E40">
        <w:rPr>
          <w:rFonts w:hint="eastAsia"/>
        </w:rPr>
        <w:t>颗粒物</w:t>
      </w:r>
      <w:r w:rsidRPr="00332E40">
        <w:rPr>
          <w:rFonts w:hint="eastAsia"/>
        </w:rPr>
        <w:t>CEMS</w:t>
      </w:r>
      <w:r w:rsidRPr="00332E40">
        <w:rPr>
          <w:rFonts w:hint="eastAsia"/>
        </w:rPr>
        <w:t>零点漂移、跨度漂移技术指标的调试检测</w:t>
      </w:r>
      <w:r w:rsidRPr="00332E40">
        <w:rPr>
          <w:rFonts w:hint="eastAsia"/>
        </w:rPr>
        <w:t> </w:t>
      </w:r>
    </w:p>
    <w:p w:rsidR="00332E40" w:rsidRPr="00332E40" w:rsidRDefault="00332E40" w:rsidP="00332E40">
      <w:pPr>
        <w:ind w:firstLineChars="0" w:firstLine="0"/>
      </w:pPr>
      <w:r w:rsidRPr="00332E40">
        <w:rPr>
          <w:rFonts w:hint="eastAsia"/>
        </w:rPr>
        <w:t>在检测期间开始时，人工或自动校准仪器零点和跨度，记录最初的模拟零点和跨度读数。每隔</w:t>
      </w:r>
      <w:r w:rsidRPr="00332E40">
        <w:rPr>
          <w:rFonts w:hint="eastAsia"/>
        </w:rPr>
        <w:t>24 </w:t>
      </w:r>
      <w:r w:rsidRPr="00332E40">
        <w:rPr>
          <w:rFonts w:hint="eastAsia"/>
        </w:rPr>
        <w:t>小时测定（人工或自动）和记录一次零点、跨度读数，随后校准仪器零点和跨度。连续操作</w:t>
      </w:r>
      <w:r w:rsidRPr="00332E40">
        <w:rPr>
          <w:rFonts w:hint="eastAsia"/>
        </w:rPr>
        <w:t>3</w:t>
      </w:r>
      <w:r w:rsidRPr="00332E40">
        <w:rPr>
          <w:rFonts w:hint="eastAsia"/>
        </w:rPr>
        <w:t>天</w:t>
      </w:r>
      <w:r w:rsidRPr="00332E40">
        <w:rPr>
          <w:rFonts w:hint="eastAsia"/>
        </w:rPr>
        <w:t>,</w:t>
      </w:r>
      <w:r w:rsidRPr="00332E40">
        <w:rPr>
          <w:rFonts w:hint="eastAsia"/>
        </w:rPr>
        <w:t>按（</w:t>
      </w:r>
      <w:r w:rsidRPr="00332E40">
        <w:rPr>
          <w:rFonts w:hint="eastAsia"/>
        </w:rPr>
        <w:t>1</w:t>
      </w:r>
      <w:r w:rsidRPr="00332E40">
        <w:rPr>
          <w:rFonts w:hint="eastAsia"/>
        </w:rPr>
        <w:t>）～（</w:t>
      </w:r>
      <w:r w:rsidRPr="00332E40">
        <w:rPr>
          <w:rFonts w:hint="eastAsia"/>
        </w:rPr>
        <w:t>4</w:t>
      </w:r>
      <w:r w:rsidRPr="00332E40">
        <w:rPr>
          <w:rFonts w:hint="eastAsia"/>
        </w:rPr>
        <w:t>）式计算零点漂移、跨度漂移。</w:t>
      </w:r>
      <w:r w:rsidRPr="00332E40">
        <w:rPr>
          <w:rFonts w:hint="eastAsia"/>
        </w:rPr>
        <w:t> </w:t>
      </w:r>
    </w:p>
    <w:p w:rsidR="00332E40" w:rsidRPr="00332E40" w:rsidRDefault="00332E40" w:rsidP="00332E40">
      <w:pPr>
        <w:ind w:firstLineChars="0" w:firstLine="0"/>
      </w:pPr>
      <w:r w:rsidRPr="00332E40">
        <w:rPr>
          <w:rFonts w:hint="eastAsia"/>
        </w:rPr>
        <w:t>a.</w:t>
      </w:r>
      <w:r w:rsidRPr="00332E40">
        <w:rPr>
          <w:rFonts w:hint="eastAsia"/>
        </w:rPr>
        <w:t>零点漂移：</w:t>
      </w:r>
    </w:p>
    <w:p w:rsidR="00332E40" w:rsidRPr="00332E40" w:rsidRDefault="00332E40" w:rsidP="00332E40">
      <w:pPr>
        <w:ind w:firstLineChars="0" w:firstLine="0"/>
      </w:pPr>
      <w:r w:rsidRPr="00332E40">
        <w:rPr>
          <w:rFonts w:hint="eastAsia"/>
        </w:rPr>
        <w:t> </w:t>
      </w:r>
      <w:r w:rsidRPr="00332E40">
        <w:rPr>
          <w:rFonts w:hint="eastAsia"/>
          <w:noProof/>
        </w:rPr>
        <w:drawing>
          <wp:inline distT="0" distB="0" distL="0" distR="0">
            <wp:extent cx="3979545" cy="841375"/>
            <wp:effectExtent l="19050" t="0" r="1905" b="0"/>
            <wp:docPr id="9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2"/>
                    <a:srcRect/>
                    <a:stretch>
                      <a:fillRect/>
                    </a:stretch>
                  </pic:blipFill>
                  <pic:spPr bwMode="auto">
                    <a:xfrm>
                      <a:off x="0" y="0"/>
                      <a:ext cx="3979545" cy="84137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Z0</w:t>
      </w:r>
      <w:r w:rsidRPr="00332E40">
        <w:rPr>
          <w:rFonts w:hint="eastAsia"/>
        </w:rPr>
        <w:t>——零点读数初始值；</w:t>
      </w:r>
      <w:r w:rsidRPr="00332E40">
        <w:rPr>
          <w:rFonts w:hint="eastAsia"/>
        </w:rPr>
        <w:t> Zi</w:t>
      </w:r>
      <w:r w:rsidRPr="00332E40">
        <w:rPr>
          <w:rFonts w:hint="eastAsia"/>
        </w:rPr>
        <w:t>——第</w:t>
      </w:r>
      <w:r w:rsidRPr="00332E40">
        <w:rPr>
          <w:rFonts w:hint="eastAsia"/>
        </w:rPr>
        <w:t>i</w:t>
      </w:r>
      <w:r w:rsidRPr="00332E40">
        <w:rPr>
          <w:rFonts w:hint="eastAsia"/>
        </w:rPr>
        <w:t>次零点读数值；</w:t>
      </w:r>
      <w:r w:rsidRPr="00332E40">
        <w:rPr>
          <w:rFonts w:hint="eastAsia"/>
        </w:rPr>
        <w:t> Zd</w:t>
      </w:r>
      <w:r w:rsidRPr="00332E40">
        <w:rPr>
          <w:rFonts w:hint="eastAsia"/>
        </w:rPr>
        <w:t>——零点漂移；</w:t>
      </w:r>
      <w:r w:rsidRPr="00332E40">
        <w:rPr>
          <w:rFonts w:hint="eastAsia"/>
        </w:rPr>
        <w:t> </w:t>
      </w:r>
    </w:p>
    <w:p w:rsidR="00332E40" w:rsidRPr="00332E40" w:rsidRDefault="00332E40" w:rsidP="00332E40">
      <w:pPr>
        <w:ind w:firstLineChars="0" w:firstLine="0"/>
      </w:pPr>
      <w:r w:rsidRPr="00332E40">
        <w:rPr>
          <w:rFonts w:hint="eastAsia"/>
        </w:rPr>
        <w:t>Δ</w:t>
      </w:r>
      <w:r w:rsidRPr="00332E40">
        <w:rPr>
          <w:rFonts w:hint="eastAsia"/>
        </w:rPr>
        <w:t>Z</w:t>
      </w:r>
      <w:r w:rsidRPr="00332E40">
        <w:rPr>
          <w:rFonts w:hint="eastAsia"/>
        </w:rPr>
        <w:t>——零点漂移绝对误差；</w:t>
      </w:r>
      <w:r w:rsidRPr="00332E40">
        <w:rPr>
          <w:rFonts w:hint="eastAsia"/>
        </w:rPr>
        <w:t> </w:t>
      </w:r>
      <w:r w:rsidRPr="00332E40">
        <w:rPr>
          <w:rFonts w:hint="eastAsia"/>
        </w:rPr>
        <w:t>Δ</w:t>
      </w:r>
      <w:r w:rsidRPr="00332E40">
        <w:rPr>
          <w:rFonts w:hint="eastAsia"/>
        </w:rPr>
        <w:t>Zmax</w:t>
      </w:r>
      <w:r w:rsidRPr="00332E40">
        <w:rPr>
          <w:rFonts w:hint="eastAsia"/>
        </w:rPr>
        <w:t>——零点漂移绝对误差最大值；</w:t>
      </w:r>
    </w:p>
    <w:p w:rsidR="00332E40" w:rsidRPr="00332E40" w:rsidRDefault="00332E40" w:rsidP="00332E40">
      <w:pPr>
        <w:ind w:firstLineChars="0" w:firstLine="0"/>
      </w:pPr>
      <w:r w:rsidRPr="00332E40">
        <w:rPr>
          <w:rFonts w:hint="eastAsia"/>
        </w:rPr>
        <w:t>R</w:t>
      </w:r>
      <w:r w:rsidRPr="00332E40">
        <w:rPr>
          <w:rFonts w:hint="eastAsia"/>
        </w:rPr>
        <w:t>——仪器满量程值。</w:t>
      </w:r>
      <w:r w:rsidRPr="00332E40">
        <w:rPr>
          <w:rFonts w:hint="eastAsia"/>
        </w:rPr>
        <w:t> b.</w:t>
      </w:r>
      <w:r w:rsidRPr="00332E40">
        <w:rPr>
          <w:rFonts w:hint="eastAsia"/>
        </w:rPr>
        <w:t>跨度漂移：</w:t>
      </w:r>
    </w:p>
    <w:p w:rsidR="00332E40" w:rsidRPr="00332E40" w:rsidRDefault="00332E40" w:rsidP="00332E40">
      <w:pPr>
        <w:ind w:firstLineChars="0" w:firstLine="0"/>
      </w:pPr>
      <w:r w:rsidRPr="00332E40">
        <w:rPr>
          <w:rFonts w:hint="eastAsia"/>
        </w:rPr>
        <w:lastRenderedPageBreak/>
        <w:t> </w:t>
      </w:r>
      <w:r w:rsidRPr="00332E40">
        <w:rPr>
          <w:rFonts w:hint="eastAsia"/>
          <w:noProof/>
        </w:rPr>
        <w:drawing>
          <wp:inline distT="0" distB="0" distL="0" distR="0">
            <wp:extent cx="3906520" cy="694690"/>
            <wp:effectExtent l="19050" t="0" r="0" b="0"/>
            <wp:docPr id="9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3"/>
                    <a:srcRect/>
                    <a:stretch>
                      <a:fillRect/>
                    </a:stretch>
                  </pic:blipFill>
                  <pic:spPr bwMode="auto">
                    <a:xfrm>
                      <a:off x="0" y="0"/>
                      <a:ext cx="3906520" cy="694690"/>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 </w:t>
      </w: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S0</w:t>
      </w:r>
      <w:r w:rsidRPr="00332E40">
        <w:rPr>
          <w:rFonts w:hint="eastAsia"/>
        </w:rPr>
        <w:t>——跨度读数初始值；</w:t>
      </w:r>
      <w:r w:rsidRPr="00332E40">
        <w:rPr>
          <w:rFonts w:hint="eastAsia"/>
        </w:rPr>
        <w:t> Si</w:t>
      </w:r>
      <w:r w:rsidRPr="00332E40">
        <w:rPr>
          <w:rFonts w:hint="eastAsia"/>
        </w:rPr>
        <w:t>——第</w:t>
      </w:r>
      <w:r w:rsidRPr="00332E40">
        <w:rPr>
          <w:rFonts w:hint="eastAsia"/>
        </w:rPr>
        <w:t>i</w:t>
      </w:r>
      <w:r w:rsidRPr="00332E40">
        <w:rPr>
          <w:rFonts w:hint="eastAsia"/>
        </w:rPr>
        <w:t>次跨度读数；</w:t>
      </w:r>
      <w:r w:rsidRPr="00332E40">
        <w:rPr>
          <w:rFonts w:hint="eastAsia"/>
        </w:rPr>
        <w:t> Sd</w:t>
      </w:r>
      <w:r w:rsidRPr="00332E40">
        <w:rPr>
          <w:rFonts w:hint="eastAsia"/>
        </w:rPr>
        <w:t>——跨度漂移；</w:t>
      </w:r>
      <w:r w:rsidRPr="00332E40">
        <w:rPr>
          <w:rFonts w:hint="eastAsia"/>
        </w:rPr>
        <w:t> </w:t>
      </w:r>
    </w:p>
    <w:p w:rsidR="00332E40" w:rsidRPr="00332E40" w:rsidRDefault="00332E40" w:rsidP="00332E40">
      <w:pPr>
        <w:ind w:firstLineChars="0" w:firstLine="0"/>
      </w:pPr>
      <w:r w:rsidRPr="00332E40">
        <w:rPr>
          <w:rFonts w:hint="eastAsia"/>
        </w:rPr>
        <w:t>Δ</w:t>
      </w:r>
      <w:r w:rsidRPr="00332E40">
        <w:rPr>
          <w:rFonts w:hint="eastAsia"/>
        </w:rPr>
        <w:t>S</w:t>
      </w:r>
      <w:r w:rsidRPr="00332E40">
        <w:rPr>
          <w:rFonts w:hint="eastAsia"/>
        </w:rPr>
        <w:t>——跨度漂移绝对误差；</w:t>
      </w:r>
      <w:r w:rsidRPr="00332E40">
        <w:rPr>
          <w:rFonts w:hint="eastAsia"/>
        </w:rPr>
        <w:t> </w:t>
      </w:r>
      <w:r w:rsidRPr="00332E40">
        <w:rPr>
          <w:rFonts w:hint="eastAsia"/>
        </w:rPr>
        <w:t>Δ</w:t>
      </w:r>
      <w:r w:rsidRPr="00332E40">
        <w:rPr>
          <w:rFonts w:hint="eastAsia"/>
        </w:rPr>
        <w:t>Smax</w:t>
      </w:r>
      <w:r w:rsidRPr="00332E40">
        <w:rPr>
          <w:rFonts w:hint="eastAsia"/>
        </w:rPr>
        <w:t>——跨度漂移绝对误差最大值。</w:t>
      </w:r>
      <w:r w:rsidRPr="00332E40">
        <w:rPr>
          <w:rFonts w:hint="eastAsia"/>
        </w:rPr>
        <w:t> </w:t>
      </w:r>
    </w:p>
    <w:p w:rsidR="00332E40" w:rsidRPr="00332E40" w:rsidRDefault="00332E40" w:rsidP="00332E40">
      <w:pPr>
        <w:ind w:firstLineChars="0" w:firstLine="0"/>
      </w:pPr>
      <w:r w:rsidRPr="00332E40">
        <w:rPr>
          <w:rFonts w:hint="eastAsia"/>
        </w:rPr>
        <w:t>颗粒物</w:t>
      </w:r>
      <w:r w:rsidRPr="00332E40">
        <w:rPr>
          <w:rFonts w:hint="eastAsia"/>
        </w:rPr>
        <w:t>CEMS</w:t>
      </w:r>
      <w:r w:rsidRPr="00332E40">
        <w:rPr>
          <w:rFonts w:hint="eastAsia"/>
        </w:rPr>
        <w:t>零点和跨度漂移检测结果按本标准附录</w:t>
      </w:r>
      <w:r w:rsidRPr="00332E40">
        <w:rPr>
          <w:rFonts w:hint="eastAsia"/>
        </w:rPr>
        <w:t>D </w:t>
      </w:r>
      <w:r w:rsidRPr="00332E40">
        <w:rPr>
          <w:rFonts w:hint="eastAsia"/>
        </w:rPr>
        <w:t>表</w:t>
      </w:r>
      <w:r w:rsidRPr="00332E40">
        <w:rPr>
          <w:rFonts w:hint="eastAsia"/>
        </w:rPr>
        <w:t>D-1</w:t>
      </w:r>
      <w:r w:rsidRPr="00332E40">
        <w:rPr>
          <w:rFonts w:hint="eastAsia"/>
        </w:rPr>
        <w:t>的表格形式记录。</w:t>
      </w:r>
      <w:r w:rsidRPr="00332E40">
        <w:rPr>
          <w:rFonts w:hint="eastAsia"/>
        </w:rPr>
        <w:t> </w:t>
      </w:r>
    </w:p>
    <w:p w:rsidR="00332E40" w:rsidRPr="00332E40" w:rsidRDefault="00332E40" w:rsidP="00332E40">
      <w:pPr>
        <w:ind w:firstLineChars="0" w:firstLine="0"/>
      </w:pPr>
      <w:r w:rsidRPr="00332E40">
        <w:rPr>
          <w:rFonts w:hint="eastAsia"/>
        </w:rPr>
        <w:t>A.2.2 </w:t>
      </w:r>
      <w:r w:rsidRPr="00332E40">
        <w:rPr>
          <w:rFonts w:hint="eastAsia"/>
        </w:rPr>
        <w:t>气态污染物</w:t>
      </w:r>
      <w:r w:rsidRPr="00332E40">
        <w:rPr>
          <w:rFonts w:hint="eastAsia"/>
        </w:rPr>
        <w:t>CEMS</w:t>
      </w:r>
      <w:r w:rsidRPr="00332E40">
        <w:rPr>
          <w:rFonts w:hint="eastAsia"/>
        </w:rPr>
        <w:t>零点漂移、跨度漂移技术指标的调试检测</w:t>
      </w:r>
      <w:r w:rsidRPr="00332E40">
        <w:rPr>
          <w:rFonts w:hint="eastAsia"/>
        </w:rPr>
        <w:t> </w:t>
      </w:r>
    </w:p>
    <w:p w:rsidR="00332E40" w:rsidRPr="00332E40" w:rsidRDefault="00332E40" w:rsidP="00332E40">
      <w:pPr>
        <w:ind w:firstLineChars="0" w:firstLine="0"/>
      </w:pPr>
      <w:r w:rsidRPr="00332E40">
        <w:rPr>
          <w:rFonts w:hint="eastAsia"/>
        </w:rPr>
        <w:t>a.</w:t>
      </w:r>
      <w:r w:rsidRPr="00332E40">
        <w:rPr>
          <w:rFonts w:hint="eastAsia"/>
        </w:rPr>
        <w:t>零点漂移：</w:t>
      </w:r>
      <w:r w:rsidRPr="00332E40">
        <w:rPr>
          <w:rFonts w:hint="eastAsia"/>
        </w:rPr>
        <w:t>   </w:t>
      </w:r>
    </w:p>
    <w:p w:rsidR="00332E40" w:rsidRPr="00332E40" w:rsidRDefault="00332E40" w:rsidP="00332E40">
      <w:pPr>
        <w:ind w:firstLineChars="0" w:firstLine="0"/>
      </w:pPr>
      <w:r w:rsidRPr="00332E40">
        <w:rPr>
          <w:rFonts w:hint="eastAsia"/>
        </w:rPr>
        <w:t>仪器通入零气（经过滤的不含颗粒物、待测气体的清洁干空气或高纯氮气），校准仪器至零点，记录</w:t>
      </w:r>
      <w:r w:rsidRPr="00332E40">
        <w:rPr>
          <w:rFonts w:hint="eastAsia"/>
        </w:rPr>
        <w:t>Z0</w:t>
      </w:r>
      <w:r w:rsidRPr="00332E40">
        <w:rPr>
          <w:rFonts w:hint="eastAsia"/>
        </w:rPr>
        <w:t>。</w:t>
      </w:r>
      <w:r w:rsidRPr="00332E40">
        <w:rPr>
          <w:rFonts w:hint="eastAsia"/>
        </w:rPr>
        <w:t>24</w:t>
      </w:r>
      <w:r w:rsidRPr="00332E40">
        <w:rPr>
          <w:rFonts w:hint="eastAsia"/>
        </w:rPr>
        <w:t>小时后，再通入零气，待读数稳定后记录零点读数</w:t>
      </w:r>
      <w:r w:rsidRPr="00332E40">
        <w:rPr>
          <w:rFonts w:hint="eastAsia"/>
        </w:rPr>
        <w:t>Zi</w:t>
      </w:r>
      <w:r w:rsidRPr="00332E40">
        <w:rPr>
          <w:rFonts w:hint="eastAsia"/>
        </w:rPr>
        <w:t>，按调零键，仪器调零。连续操作</w:t>
      </w:r>
      <w:r w:rsidRPr="00332E40">
        <w:rPr>
          <w:rFonts w:hint="eastAsia"/>
        </w:rPr>
        <w:t>3</w:t>
      </w:r>
      <w:r w:rsidRPr="00332E40">
        <w:rPr>
          <w:rFonts w:hint="eastAsia"/>
        </w:rPr>
        <w:t>天</w:t>
      </w:r>
      <w:r w:rsidRPr="00332E40">
        <w:rPr>
          <w:rFonts w:hint="eastAsia"/>
        </w:rPr>
        <w:t> </w:t>
      </w:r>
      <w:r w:rsidRPr="00332E40">
        <w:rPr>
          <w:rFonts w:hint="eastAsia"/>
        </w:rPr>
        <w:t>，按式（</w:t>
      </w:r>
      <w:r w:rsidRPr="00332E40">
        <w:rPr>
          <w:rFonts w:hint="eastAsia"/>
        </w:rPr>
        <w:t>1</w:t>
      </w:r>
      <w:r w:rsidRPr="00332E40">
        <w:rPr>
          <w:rFonts w:hint="eastAsia"/>
        </w:rPr>
        <w:t>）和</w:t>
      </w:r>
      <w:r w:rsidRPr="00332E40">
        <w:rPr>
          <w:rFonts w:hint="eastAsia"/>
        </w:rPr>
        <w:t>(2)</w:t>
      </w:r>
      <w:r w:rsidRPr="00332E40">
        <w:rPr>
          <w:rFonts w:hint="eastAsia"/>
        </w:rPr>
        <w:t>计算零点漂移</w:t>
      </w:r>
      <w:r w:rsidRPr="00332E40">
        <w:rPr>
          <w:rFonts w:hint="eastAsia"/>
        </w:rPr>
        <w:t>Zd</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b.</w:t>
      </w:r>
      <w:r w:rsidRPr="00332E40">
        <w:rPr>
          <w:rFonts w:hint="eastAsia"/>
        </w:rPr>
        <w:t>跨度漂移：</w:t>
      </w:r>
      <w:r w:rsidRPr="00332E40">
        <w:rPr>
          <w:rFonts w:hint="eastAsia"/>
        </w:rPr>
        <w:t> </w:t>
      </w:r>
    </w:p>
    <w:p w:rsidR="00332E40" w:rsidRPr="00332E40" w:rsidRDefault="00332E40" w:rsidP="00332E40">
      <w:pPr>
        <w:ind w:firstLineChars="0" w:firstLine="0"/>
      </w:pPr>
      <w:r w:rsidRPr="00332E40">
        <w:rPr>
          <w:rFonts w:hint="eastAsia"/>
        </w:rPr>
        <w:t>仪器通入</w:t>
      </w:r>
      <w:r w:rsidRPr="00332E40">
        <w:rPr>
          <w:rFonts w:hint="eastAsia"/>
        </w:rPr>
        <w:t>50</w:t>
      </w:r>
      <w:r w:rsidRPr="00332E40">
        <w:rPr>
          <w:rFonts w:hint="eastAsia"/>
        </w:rPr>
        <w:t>～</w:t>
      </w:r>
      <w:r w:rsidRPr="00332E40">
        <w:rPr>
          <w:rFonts w:hint="eastAsia"/>
        </w:rPr>
        <w:t>100% </w:t>
      </w:r>
      <w:r w:rsidRPr="00332E40">
        <w:rPr>
          <w:rFonts w:hint="eastAsia"/>
        </w:rPr>
        <w:t>满量程标准气体，校准仪器至该标准气体的浓度值</w:t>
      </w:r>
      <w:r w:rsidRPr="00332E40">
        <w:rPr>
          <w:rFonts w:hint="eastAsia"/>
        </w:rPr>
        <w:t>S0</w:t>
      </w:r>
      <w:r w:rsidRPr="00332E40">
        <w:rPr>
          <w:rFonts w:hint="eastAsia"/>
        </w:rPr>
        <w:t>。</w:t>
      </w:r>
      <w:r w:rsidRPr="00332E40">
        <w:rPr>
          <w:rFonts w:hint="eastAsia"/>
        </w:rPr>
        <w:t>24 </w:t>
      </w:r>
      <w:r w:rsidRPr="00332E40">
        <w:rPr>
          <w:rFonts w:hint="eastAsia"/>
        </w:rPr>
        <w:t>小时后，再通入同一标准气体，待读数稳定后记录标准气体读数</w:t>
      </w:r>
      <w:r w:rsidRPr="00332E40">
        <w:rPr>
          <w:rFonts w:hint="eastAsia"/>
        </w:rPr>
        <w:t>Si</w:t>
      </w:r>
      <w:r w:rsidRPr="00332E40">
        <w:rPr>
          <w:rFonts w:hint="eastAsia"/>
        </w:rPr>
        <w:t>，按校准键，校准仪器。连续操作</w:t>
      </w:r>
      <w:r w:rsidRPr="00332E40">
        <w:rPr>
          <w:rFonts w:hint="eastAsia"/>
        </w:rPr>
        <w:t>3</w:t>
      </w:r>
      <w:r w:rsidRPr="00332E40">
        <w:rPr>
          <w:rFonts w:hint="eastAsia"/>
        </w:rPr>
        <w:t>天，按式（</w:t>
      </w:r>
      <w:r w:rsidRPr="00332E40">
        <w:rPr>
          <w:rFonts w:hint="eastAsia"/>
        </w:rPr>
        <w:t>3</w:t>
      </w:r>
      <w:r w:rsidRPr="00332E40">
        <w:rPr>
          <w:rFonts w:hint="eastAsia"/>
        </w:rPr>
        <w:t>）和</w:t>
      </w:r>
      <w:r w:rsidRPr="00332E40">
        <w:rPr>
          <w:rFonts w:hint="eastAsia"/>
        </w:rPr>
        <w:t>(4)</w:t>
      </w:r>
      <w:r w:rsidRPr="00332E40">
        <w:rPr>
          <w:rFonts w:hint="eastAsia"/>
        </w:rPr>
        <w:t>计算跨度漂移</w:t>
      </w:r>
      <w:r w:rsidRPr="00332E40">
        <w:rPr>
          <w:rFonts w:hint="eastAsia"/>
        </w:rPr>
        <w:t>Sd</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气态污染物</w:t>
      </w:r>
      <w:r w:rsidRPr="00332E40">
        <w:rPr>
          <w:rFonts w:hint="eastAsia"/>
        </w:rPr>
        <w:t>CEMS</w:t>
      </w:r>
      <w:r w:rsidRPr="00332E40">
        <w:rPr>
          <w:rFonts w:hint="eastAsia"/>
        </w:rPr>
        <w:t>零点和跨度漂移检测结果按本标准附录</w:t>
      </w:r>
      <w:r w:rsidRPr="00332E40">
        <w:rPr>
          <w:rFonts w:hint="eastAsia"/>
        </w:rPr>
        <w:t>D </w:t>
      </w:r>
      <w:r w:rsidRPr="00332E40">
        <w:rPr>
          <w:rFonts w:hint="eastAsia"/>
        </w:rPr>
        <w:t>表</w:t>
      </w:r>
      <w:r w:rsidRPr="00332E40">
        <w:rPr>
          <w:rFonts w:hint="eastAsia"/>
        </w:rPr>
        <w:t>D-3</w:t>
      </w:r>
      <w:r w:rsidRPr="00332E40">
        <w:rPr>
          <w:rFonts w:hint="eastAsia"/>
        </w:rPr>
        <w:t>的表格形式记录。</w:t>
      </w:r>
      <w:r w:rsidRPr="00332E40">
        <w:rPr>
          <w:rFonts w:hint="eastAsia"/>
        </w:rPr>
        <w:t> </w:t>
      </w:r>
    </w:p>
    <w:p w:rsidR="00332E40" w:rsidRPr="00332E40" w:rsidRDefault="00332E40" w:rsidP="00332E40">
      <w:pPr>
        <w:ind w:firstLineChars="0" w:firstLine="0"/>
      </w:pPr>
      <w:r w:rsidRPr="00332E40">
        <w:rPr>
          <w:rFonts w:hint="eastAsia"/>
        </w:rPr>
        <w:t>A.3 </w:t>
      </w:r>
      <w:r w:rsidRPr="00332E40">
        <w:rPr>
          <w:rFonts w:hint="eastAsia"/>
        </w:rPr>
        <w:t>颗粒物</w:t>
      </w:r>
      <w:r w:rsidRPr="00332E40">
        <w:rPr>
          <w:rFonts w:hint="eastAsia"/>
        </w:rPr>
        <w:t>CEMS</w:t>
      </w:r>
      <w:r w:rsidRPr="00332E40">
        <w:rPr>
          <w:rFonts w:hint="eastAsia"/>
        </w:rPr>
        <w:t>相关校准技术指标的调试检测</w:t>
      </w:r>
      <w:r w:rsidRPr="00332E40">
        <w:rPr>
          <w:rFonts w:hint="eastAsia"/>
        </w:rPr>
        <w:t> </w:t>
      </w:r>
    </w:p>
    <w:p w:rsidR="00332E40" w:rsidRPr="00332E40" w:rsidRDefault="00332E40" w:rsidP="00332E40">
      <w:pPr>
        <w:ind w:firstLineChars="0" w:firstLine="0"/>
      </w:pPr>
      <w:r w:rsidRPr="00332E40">
        <w:rPr>
          <w:rFonts w:hint="eastAsia"/>
        </w:rPr>
        <w:t>A.3.1 </w:t>
      </w:r>
      <w:r w:rsidRPr="00332E40">
        <w:rPr>
          <w:rFonts w:hint="eastAsia"/>
        </w:rPr>
        <w:t>检测期间，通过调节颗粒物控制装置，使颗粒物</w:t>
      </w:r>
      <w:r w:rsidRPr="00332E40">
        <w:rPr>
          <w:rFonts w:hint="eastAsia"/>
        </w:rPr>
        <w:t>CEMS</w:t>
      </w:r>
      <w:r w:rsidRPr="00332E40">
        <w:rPr>
          <w:rFonts w:hint="eastAsia"/>
        </w:rPr>
        <w:t>在高、中、低不同排放浓度条件下进行测试。每个排放浓度至少有</w:t>
      </w:r>
      <w:r w:rsidRPr="00332E40">
        <w:rPr>
          <w:rFonts w:hint="eastAsia"/>
        </w:rPr>
        <w:t>5</w:t>
      </w:r>
      <w:r w:rsidRPr="00332E40">
        <w:rPr>
          <w:rFonts w:hint="eastAsia"/>
        </w:rPr>
        <w:t>个参比数据。</w:t>
      </w:r>
      <w:r w:rsidRPr="00332E40">
        <w:rPr>
          <w:rFonts w:hint="eastAsia"/>
        </w:rPr>
        <w:t> </w:t>
      </w:r>
    </w:p>
    <w:p w:rsidR="00332E40" w:rsidRPr="00332E40" w:rsidRDefault="00332E40" w:rsidP="00332E40">
      <w:pPr>
        <w:ind w:firstLineChars="0" w:firstLine="0"/>
      </w:pPr>
      <w:r w:rsidRPr="00332E40">
        <w:rPr>
          <w:rFonts w:hint="eastAsia"/>
        </w:rPr>
        <w:t>A.3.2</w:t>
      </w:r>
      <w:r w:rsidRPr="00332E40">
        <w:rPr>
          <w:rFonts w:hint="eastAsia"/>
        </w:rPr>
        <w:t>参比方法与颗粒物</w:t>
      </w:r>
      <w:r w:rsidRPr="00332E40">
        <w:rPr>
          <w:rFonts w:hint="eastAsia"/>
        </w:rPr>
        <w:t>CEMS</w:t>
      </w:r>
      <w:r w:rsidRPr="00332E40">
        <w:rPr>
          <w:rFonts w:hint="eastAsia"/>
        </w:rPr>
        <w:t>监测同时段进行，颗粒物</w:t>
      </w:r>
      <w:r w:rsidRPr="00332E40">
        <w:rPr>
          <w:rFonts w:hint="eastAsia"/>
        </w:rPr>
        <w:t>CEMS</w:t>
      </w:r>
      <w:r w:rsidRPr="00332E40">
        <w:rPr>
          <w:rFonts w:hint="eastAsia"/>
        </w:rPr>
        <w:t>每分钟记录一次仪表显示值，取与参比方法同时段显示值的平均值与参比方法测定的断面浓度平均值组成一个数据对，至少获得</w:t>
      </w:r>
      <w:r w:rsidRPr="00332E40">
        <w:rPr>
          <w:rFonts w:hint="eastAsia"/>
        </w:rPr>
        <w:t>15</w:t>
      </w:r>
      <w:r w:rsidRPr="00332E40">
        <w:rPr>
          <w:rFonts w:hint="eastAsia"/>
        </w:rPr>
        <w:t>个有效数据对。但应报告所有的数据，包括舍去的数据对。</w:t>
      </w:r>
      <w:r w:rsidRPr="00332E40">
        <w:rPr>
          <w:rFonts w:hint="eastAsia"/>
        </w:rPr>
        <w:t> </w:t>
      </w:r>
    </w:p>
    <w:p w:rsidR="00332E40" w:rsidRPr="00332E40" w:rsidRDefault="00332E40" w:rsidP="00332E40">
      <w:pPr>
        <w:ind w:firstLineChars="0" w:firstLine="0"/>
      </w:pPr>
      <w:r w:rsidRPr="00332E40">
        <w:rPr>
          <w:rFonts w:hint="eastAsia"/>
        </w:rPr>
        <w:t>A.3.3</w:t>
      </w:r>
      <w:r w:rsidRPr="00332E40">
        <w:rPr>
          <w:rFonts w:hint="eastAsia"/>
        </w:rPr>
        <w:t>将由参比方法测定的标准状态下颗粒物断面浓度平均值转换为实际烟气状况下颗粒物断面浓度平均值。</w:t>
      </w:r>
    </w:p>
    <w:p w:rsidR="00332E40" w:rsidRPr="00332E40" w:rsidRDefault="00332E40" w:rsidP="00332E40">
      <w:pPr>
        <w:ind w:firstLineChars="0" w:firstLine="0"/>
      </w:pPr>
      <w:r w:rsidRPr="00332E40">
        <w:rPr>
          <w:rFonts w:hint="eastAsia"/>
          <w:noProof/>
        </w:rPr>
        <w:drawing>
          <wp:inline distT="0" distB="0" distL="0" distR="0">
            <wp:extent cx="4162425" cy="607060"/>
            <wp:effectExtent l="19050" t="0" r="9525" b="0"/>
            <wp:docPr id="9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4"/>
                    <a:srcRect/>
                    <a:stretch>
                      <a:fillRect/>
                    </a:stretch>
                  </pic:blipFill>
                  <pic:spPr bwMode="auto">
                    <a:xfrm>
                      <a:off x="0" y="0"/>
                      <a:ext cx="4162425" cy="607060"/>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lastRenderedPageBreak/>
        <w:t>式中：</w:t>
      </w:r>
      <w:r w:rsidRPr="00332E40">
        <w:rPr>
          <w:rFonts w:hint="eastAsia"/>
        </w:rPr>
        <w:t> </w:t>
      </w:r>
    </w:p>
    <w:p w:rsidR="00332E40" w:rsidRPr="00332E40" w:rsidRDefault="00332E40" w:rsidP="00332E40">
      <w:pPr>
        <w:ind w:firstLineChars="0" w:firstLine="0"/>
      </w:pPr>
      <w:r w:rsidRPr="00332E40">
        <w:rPr>
          <w:rFonts w:hint="eastAsia"/>
        </w:rPr>
        <w:t>Y </w:t>
      </w:r>
      <w:r w:rsidRPr="00332E40">
        <w:rPr>
          <w:rFonts w:hint="eastAsia"/>
        </w:rPr>
        <w:t>——实际烟气状况下颗粒物断面浓度平均值，</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Ys </w:t>
      </w:r>
      <w:r w:rsidRPr="00332E40">
        <w:rPr>
          <w:rFonts w:hint="eastAsia"/>
        </w:rPr>
        <w:t>——标准状态下颗粒物断面浓度平均值，</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t </w:t>
      </w:r>
      <w:r w:rsidRPr="00332E40">
        <w:rPr>
          <w:rFonts w:hint="eastAsia"/>
        </w:rPr>
        <w:t>——测定断面平均烟温，℃；</w:t>
      </w:r>
      <w:r w:rsidRPr="00332E40">
        <w:rPr>
          <w:rFonts w:hint="eastAsia"/>
        </w:rPr>
        <w:t> </w:t>
      </w:r>
    </w:p>
    <w:p w:rsidR="00332E40" w:rsidRPr="00332E40" w:rsidRDefault="00332E40" w:rsidP="00332E40">
      <w:pPr>
        <w:ind w:firstLineChars="0" w:firstLine="0"/>
      </w:pPr>
      <w:r w:rsidRPr="00332E40">
        <w:rPr>
          <w:rFonts w:hint="eastAsia"/>
        </w:rPr>
        <w:t>Ba </w:t>
      </w:r>
      <w:r w:rsidRPr="00332E40">
        <w:rPr>
          <w:rFonts w:hint="eastAsia"/>
        </w:rPr>
        <w:t>——测定期间的大气压，</w:t>
      </w:r>
      <w:r w:rsidRPr="00332E40">
        <w:rPr>
          <w:rFonts w:hint="eastAsia"/>
        </w:rPr>
        <w:t>Pa </w:t>
      </w:r>
    </w:p>
    <w:p w:rsidR="00332E40" w:rsidRPr="00332E40" w:rsidRDefault="00332E40" w:rsidP="00332E40">
      <w:pPr>
        <w:ind w:firstLineChars="0" w:firstLine="0"/>
      </w:pPr>
      <w:r w:rsidRPr="00332E40">
        <w:rPr>
          <w:rFonts w:hint="eastAsia"/>
        </w:rPr>
        <w:t>Ps </w:t>
      </w:r>
      <w:r w:rsidRPr="00332E40">
        <w:rPr>
          <w:rFonts w:hint="eastAsia"/>
        </w:rPr>
        <w:t>——测定断面烟气静压，</w:t>
      </w:r>
      <w:r w:rsidRPr="00332E40">
        <w:rPr>
          <w:rFonts w:hint="eastAsia"/>
        </w:rPr>
        <w:t>Pa</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Xsw </w:t>
      </w:r>
      <w:r w:rsidRPr="00332E40">
        <w:rPr>
          <w:rFonts w:hint="eastAsia"/>
        </w:rPr>
        <w:t>——测定断面烟气平均含湿量，</w:t>
      </w:r>
      <w:r w:rsidRPr="00332E40">
        <w:rPr>
          <w:rFonts w:hint="eastAsia"/>
        </w:rPr>
        <w:t>%</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A.3.4</w:t>
      </w:r>
      <w:r w:rsidRPr="00332E40">
        <w:rPr>
          <w:rFonts w:hint="eastAsia"/>
        </w:rPr>
        <w:t>以颗粒物</w:t>
      </w:r>
      <w:r w:rsidRPr="00332E40">
        <w:rPr>
          <w:rFonts w:hint="eastAsia"/>
        </w:rPr>
        <w:t>CEMS</w:t>
      </w:r>
      <w:r w:rsidRPr="00332E40">
        <w:rPr>
          <w:rFonts w:hint="eastAsia"/>
        </w:rPr>
        <w:t>显示值为横坐标（</w:t>
      </w:r>
      <w:r w:rsidRPr="00332E40">
        <w:rPr>
          <w:rFonts w:hint="eastAsia"/>
        </w:rPr>
        <w:t>X</w:t>
      </w:r>
      <w:r w:rsidRPr="00332E40">
        <w:rPr>
          <w:rFonts w:hint="eastAsia"/>
        </w:rPr>
        <w:t>），参比方法测定的已转换为实际烟气状况下的颗粒物断面浓度为纵坐标（</w:t>
      </w:r>
      <w:r w:rsidRPr="00332E40">
        <w:rPr>
          <w:rFonts w:hint="eastAsia"/>
        </w:rPr>
        <w:t>Y</w:t>
      </w:r>
      <w:r w:rsidRPr="00332E40">
        <w:rPr>
          <w:rFonts w:hint="eastAsia"/>
        </w:rPr>
        <w:t>），由最小二乘法建立两变量之间的关系。</w:t>
      </w:r>
      <w:r w:rsidRPr="00332E40">
        <w:rPr>
          <w:rFonts w:hint="eastAsia"/>
        </w:rPr>
        <w:t> </w:t>
      </w:r>
      <w:r w:rsidRPr="00332E40">
        <w:rPr>
          <w:rFonts w:hint="eastAsia"/>
        </w:rPr>
        <w:t>一元线性回归方程：</w:t>
      </w:r>
    </w:p>
    <w:p w:rsidR="00332E40" w:rsidRPr="00332E40" w:rsidRDefault="00332E40" w:rsidP="00332E40">
      <w:pPr>
        <w:ind w:firstLineChars="0" w:firstLine="0"/>
      </w:pPr>
      <w:r w:rsidRPr="00332E40">
        <w:rPr>
          <w:rFonts w:hint="eastAsia"/>
          <w:noProof/>
        </w:rPr>
        <w:drawing>
          <wp:inline distT="0" distB="0" distL="0" distR="0">
            <wp:extent cx="3942715" cy="607060"/>
            <wp:effectExtent l="19050" t="0" r="635" b="0"/>
            <wp:docPr id="9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5"/>
                    <a:srcRect/>
                    <a:stretch>
                      <a:fillRect/>
                    </a:stretch>
                  </pic:blipFill>
                  <pic:spPr bwMode="auto">
                    <a:xfrm>
                      <a:off x="0" y="0"/>
                      <a:ext cx="3942715" cy="607060"/>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 </w:t>
      </w: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Y</w:t>
      </w:r>
      <w:r w:rsidRPr="00332E40">
        <w:rPr>
          <w:rFonts w:hint="eastAsia"/>
        </w:rPr>
        <w:t>∧——预测颗粒物浓度，</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b0</w:t>
      </w:r>
      <w:r w:rsidRPr="00332E40">
        <w:rPr>
          <w:rFonts w:hint="eastAsia"/>
        </w:rPr>
        <w:t>——线性相关校准曲线截距，计算见式（</w:t>
      </w:r>
      <w:r w:rsidRPr="00332E40">
        <w:rPr>
          <w:rFonts w:hint="eastAsia"/>
        </w:rPr>
        <w:t>7</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b1</w:t>
      </w:r>
      <w:r w:rsidRPr="00332E40">
        <w:rPr>
          <w:rFonts w:hint="eastAsia"/>
        </w:rPr>
        <w:t>——线性相关校准曲线斜率，计算见式（</w:t>
      </w:r>
      <w:r w:rsidRPr="00332E40">
        <w:rPr>
          <w:rFonts w:hint="eastAsia"/>
        </w:rPr>
        <w:t>9</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X</w:t>
      </w:r>
      <w:r w:rsidRPr="00332E40">
        <w:rPr>
          <w:rFonts w:hint="eastAsia"/>
        </w:rPr>
        <w:t>——颗粒物</w:t>
      </w:r>
      <w:r w:rsidRPr="00332E40">
        <w:rPr>
          <w:rFonts w:hint="eastAsia"/>
        </w:rPr>
        <w:t>CEMS</w:t>
      </w:r>
      <w:r w:rsidRPr="00332E40">
        <w:rPr>
          <w:rFonts w:hint="eastAsia"/>
        </w:rPr>
        <w:t>显示值，无量纲。</w:t>
      </w:r>
      <w:r w:rsidRPr="00332E40">
        <w:rPr>
          <w:rFonts w:hint="eastAsia"/>
        </w:rPr>
        <w:t> </w:t>
      </w:r>
    </w:p>
    <w:p w:rsidR="00332E40" w:rsidRPr="00332E40" w:rsidRDefault="00332E40" w:rsidP="00332E40">
      <w:pPr>
        <w:ind w:firstLineChars="0" w:firstLine="0"/>
      </w:pPr>
      <w:r w:rsidRPr="00332E40">
        <w:rPr>
          <w:rFonts w:hint="eastAsia"/>
        </w:rPr>
        <w:t>截距计算公式：</w:t>
      </w:r>
    </w:p>
    <w:p w:rsidR="00332E40" w:rsidRPr="00332E40" w:rsidRDefault="00332E40" w:rsidP="00332E40">
      <w:pPr>
        <w:ind w:firstLineChars="0" w:firstLine="0"/>
      </w:pPr>
      <w:r w:rsidRPr="00332E40">
        <w:rPr>
          <w:rFonts w:hint="eastAsia"/>
          <w:noProof/>
        </w:rPr>
        <w:drawing>
          <wp:inline distT="0" distB="0" distL="0" distR="0">
            <wp:extent cx="3869690" cy="409575"/>
            <wp:effectExtent l="19050" t="0" r="0" b="0"/>
            <wp:docPr id="9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6"/>
                    <a:srcRect/>
                    <a:stretch>
                      <a:fillRect/>
                    </a:stretch>
                  </pic:blipFill>
                  <pic:spPr bwMode="auto">
                    <a:xfrm>
                      <a:off x="0" y="0"/>
                      <a:ext cx="3869690" cy="40957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X</w:t>
      </w:r>
      <w:r w:rsidRPr="00332E40">
        <w:rPr>
          <w:rFonts w:hint="eastAsia"/>
        </w:rPr>
        <w:t>——颗粒物</w:t>
      </w:r>
      <w:r w:rsidRPr="00332E40">
        <w:rPr>
          <w:rFonts w:hint="eastAsia"/>
        </w:rPr>
        <w:t>CEMS</w:t>
      </w:r>
      <w:r w:rsidRPr="00332E40">
        <w:rPr>
          <w:rFonts w:hint="eastAsia"/>
        </w:rPr>
        <w:t>显示值的平均值，计算见式（</w:t>
      </w:r>
      <w:r w:rsidRPr="00332E40">
        <w:rPr>
          <w:rFonts w:hint="eastAsia"/>
        </w:rPr>
        <w:t>8</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Y</w:t>
      </w:r>
      <w:r w:rsidRPr="00332E40">
        <w:rPr>
          <w:rFonts w:hint="eastAsia"/>
        </w:rPr>
        <w:t>——实际烟气状况下参比方法颗粒物断面浓度平均值，</w:t>
      </w:r>
      <w:r w:rsidRPr="00332E40">
        <w:rPr>
          <w:rFonts w:hint="eastAsia"/>
        </w:rPr>
        <w:t>mg/m</w:t>
      </w:r>
      <w:r w:rsidRPr="00332E40">
        <w:rPr>
          <w:rFonts w:hint="eastAsia"/>
          <w:vertAlign w:val="superscript"/>
        </w:rPr>
        <w:t>3</w:t>
      </w:r>
      <w:r w:rsidRPr="00332E40">
        <w:rPr>
          <w:rFonts w:hint="eastAsia"/>
        </w:rPr>
        <w:t>，计算见式（</w:t>
      </w:r>
      <w:r w:rsidRPr="00332E40">
        <w:rPr>
          <w:rFonts w:hint="eastAsia"/>
        </w:rPr>
        <w:t>8</w:t>
      </w:r>
      <w:r w:rsidRPr="00332E40">
        <w:rPr>
          <w:rFonts w:hint="eastAsia"/>
        </w:rPr>
        <w:t>）</w:t>
      </w:r>
    </w:p>
    <w:p w:rsidR="00332E40" w:rsidRPr="00332E40" w:rsidRDefault="00332E40" w:rsidP="00332E40">
      <w:pPr>
        <w:ind w:firstLineChars="0" w:firstLine="0"/>
      </w:pPr>
      <w:r w:rsidRPr="00332E40">
        <w:rPr>
          <w:rFonts w:hint="eastAsia"/>
          <w:noProof/>
        </w:rPr>
        <w:drawing>
          <wp:inline distT="0" distB="0" distL="0" distR="0">
            <wp:extent cx="5274310" cy="716287"/>
            <wp:effectExtent l="19050" t="0" r="2540" b="0"/>
            <wp:docPr id="10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7"/>
                    <a:srcRect/>
                    <a:stretch>
                      <a:fillRect/>
                    </a:stretch>
                  </pic:blipFill>
                  <pic:spPr bwMode="auto">
                    <a:xfrm>
                      <a:off x="0" y="0"/>
                      <a:ext cx="5274310" cy="716287"/>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Xi</w:t>
      </w:r>
      <w:r w:rsidRPr="00332E40">
        <w:rPr>
          <w:rFonts w:hint="eastAsia"/>
        </w:rPr>
        <w:t>——第</w:t>
      </w:r>
      <w:r w:rsidRPr="00332E40">
        <w:rPr>
          <w:rFonts w:hint="eastAsia"/>
        </w:rPr>
        <w:t>i</w:t>
      </w:r>
      <w:r w:rsidRPr="00332E40">
        <w:rPr>
          <w:rFonts w:hint="eastAsia"/>
        </w:rPr>
        <w:t>个数据，颗粒物</w:t>
      </w:r>
      <w:r w:rsidRPr="00332E40">
        <w:rPr>
          <w:rFonts w:hint="eastAsia"/>
        </w:rPr>
        <w:t>CEMS</w:t>
      </w:r>
      <w:r w:rsidRPr="00332E40">
        <w:rPr>
          <w:rFonts w:hint="eastAsia"/>
        </w:rPr>
        <w:t>的显示值，无量纲；</w:t>
      </w:r>
      <w:r w:rsidRPr="00332E40">
        <w:rPr>
          <w:rFonts w:hint="eastAsia"/>
        </w:rPr>
        <w:t> </w:t>
      </w:r>
    </w:p>
    <w:p w:rsidR="00332E40" w:rsidRPr="00332E40" w:rsidRDefault="00332E40" w:rsidP="00332E40">
      <w:pPr>
        <w:ind w:firstLineChars="0" w:firstLine="0"/>
      </w:pPr>
      <w:r w:rsidRPr="00332E40">
        <w:rPr>
          <w:rFonts w:hint="eastAsia"/>
        </w:rPr>
        <w:t>Yi</w:t>
      </w:r>
      <w:r w:rsidRPr="00332E40">
        <w:rPr>
          <w:rFonts w:hint="eastAsia"/>
        </w:rPr>
        <w:t>——第</w:t>
      </w:r>
      <w:r w:rsidRPr="00332E40">
        <w:rPr>
          <w:rFonts w:hint="eastAsia"/>
        </w:rPr>
        <w:t>i</w:t>
      </w:r>
      <w:r w:rsidRPr="00332E40">
        <w:rPr>
          <w:rFonts w:hint="eastAsia"/>
        </w:rPr>
        <w:t>个数据，实际烟气状况下参比方法颗粒物断面浓度值，</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lastRenderedPageBreak/>
        <w:t>n</w:t>
      </w:r>
      <w:r w:rsidRPr="00332E40">
        <w:rPr>
          <w:rFonts w:hint="eastAsia"/>
        </w:rPr>
        <w:t>——数据对数目。</w:t>
      </w:r>
      <w:r w:rsidRPr="00332E40">
        <w:rPr>
          <w:rFonts w:hint="eastAsia"/>
        </w:rPr>
        <w:t> </w:t>
      </w:r>
    </w:p>
    <w:p w:rsidR="00332E40" w:rsidRPr="00332E40" w:rsidRDefault="00332E40" w:rsidP="00332E40">
      <w:pPr>
        <w:ind w:firstLineChars="0" w:firstLine="0"/>
      </w:pPr>
      <w:r w:rsidRPr="00332E40">
        <w:rPr>
          <w:rFonts w:hint="eastAsia"/>
        </w:rPr>
        <w:t>斜率计算公式：</w:t>
      </w:r>
    </w:p>
    <w:p w:rsidR="00332E40" w:rsidRPr="00332E40" w:rsidRDefault="00332E40" w:rsidP="00332E40">
      <w:pPr>
        <w:ind w:firstLineChars="0" w:firstLine="0"/>
      </w:pPr>
      <w:r w:rsidRPr="00332E40">
        <w:rPr>
          <w:rFonts w:hint="eastAsia"/>
          <w:noProof/>
        </w:rPr>
        <w:drawing>
          <wp:inline distT="0" distB="0" distL="0" distR="0">
            <wp:extent cx="4067175" cy="702310"/>
            <wp:effectExtent l="19050" t="0" r="9525" b="0"/>
            <wp:docPr id="10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8"/>
                    <a:srcRect/>
                    <a:stretch>
                      <a:fillRect/>
                    </a:stretch>
                  </pic:blipFill>
                  <pic:spPr bwMode="auto">
                    <a:xfrm>
                      <a:off x="0" y="0"/>
                      <a:ext cx="4067175" cy="702310"/>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p>
    <w:p w:rsidR="00332E40" w:rsidRPr="00332E40" w:rsidRDefault="00332E40" w:rsidP="00332E40">
      <w:pPr>
        <w:ind w:firstLineChars="0" w:firstLine="0"/>
      </w:pPr>
      <w:r w:rsidRPr="00332E40">
        <w:rPr>
          <w:rFonts w:hint="eastAsia"/>
          <w:noProof/>
        </w:rPr>
        <w:drawing>
          <wp:inline distT="0" distB="0" distL="0" distR="0">
            <wp:extent cx="5274310" cy="596686"/>
            <wp:effectExtent l="19050" t="0" r="2540" b="0"/>
            <wp:docPr id="103"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9"/>
                    <a:srcRect/>
                    <a:stretch>
                      <a:fillRect/>
                    </a:stretch>
                  </pic:blipFill>
                  <pic:spPr bwMode="auto">
                    <a:xfrm>
                      <a:off x="0" y="0"/>
                      <a:ext cx="5274310" cy="596686"/>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A.3.5 </w:t>
      </w:r>
      <w:r w:rsidRPr="00332E40">
        <w:rPr>
          <w:rFonts w:hint="eastAsia"/>
        </w:rPr>
        <w:t>置信区间的计算，见公式（</w:t>
      </w:r>
      <w:r w:rsidRPr="00332E40">
        <w:rPr>
          <w:rFonts w:hint="eastAsia"/>
        </w:rPr>
        <w:t>11</w:t>
      </w:r>
      <w:r w:rsidRPr="00332E40">
        <w:rPr>
          <w:rFonts w:hint="eastAsia"/>
        </w:rPr>
        <w:t>），颗粒物</w:t>
      </w:r>
      <w:r w:rsidRPr="00332E40">
        <w:rPr>
          <w:rFonts w:hint="eastAsia"/>
        </w:rPr>
        <w:t>CEMS</w:t>
      </w:r>
      <w:r w:rsidRPr="00332E40">
        <w:rPr>
          <w:rFonts w:hint="eastAsia"/>
        </w:rPr>
        <w:t>测定的一批显示值，要求有</w:t>
      </w:r>
      <w:r w:rsidRPr="00332E40">
        <w:rPr>
          <w:rFonts w:hint="eastAsia"/>
        </w:rPr>
        <w:t>95%</w:t>
      </w:r>
      <w:r w:rsidRPr="00332E40">
        <w:rPr>
          <w:rFonts w:hint="eastAsia"/>
        </w:rPr>
        <w:t>的把握认为此批显示值的每一个值均应落在由距上述校准曲线为该排放源排放限值的±</w:t>
      </w:r>
      <w:r w:rsidRPr="00332E40">
        <w:rPr>
          <w:rFonts w:hint="eastAsia"/>
        </w:rPr>
        <w:t>15%</w:t>
      </w:r>
      <w:r w:rsidRPr="00332E40">
        <w:rPr>
          <w:rFonts w:hint="eastAsia"/>
        </w:rPr>
        <w:t>的两条直线组成的区间内。</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noProof/>
          <w:sz w:val="21"/>
          <w:szCs w:val="22"/>
        </w:rPr>
        <w:drawing>
          <wp:inline distT="0" distB="0" distL="0" distR="0">
            <wp:extent cx="4008755" cy="716915"/>
            <wp:effectExtent l="19050" t="0" r="0" b="0"/>
            <wp:docPr id="104"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0"/>
                    <a:srcRect/>
                    <a:stretch>
                      <a:fillRect/>
                    </a:stretch>
                  </pic:blipFill>
                  <pic:spPr bwMode="auto">
                    <a:xfrm>
                      <a:off x="0" y="0"/>
                      <a:ext cx="4008755" cy="71691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CI</w:t>
      </w:r>
      <w:r w:rsidRPr="00332E40">
        <w:rPr>
          <w:rFonts w:hint="eastAsia"/>
        </w:rPr>
        <w:t>——在平均值</w:t>
      </w:r>
      <w:r w:rsidRPr="00332E40">
        <w:rPr>
          <w:rFonts w:hint="eastAsia"/>
        </w:rPr>
        <w:t>X</w:t>
      </w:r>
      <w:r w:rsidRPr="00332E40">
        <w:rPr>
          <w:rFonts w:hint="eastAsia"/>
        </w:rPr>
        <w:t>处的</w:t>
      </w:r>
      <w:r w:rsidRPr="00332E40">
        <w:rPr>
          <w:rFonts w:hint="eastAsia"/>
        </w:rPr>
        <w:t>95%</w:t>
      </w:r>
      <w:r w:rsidRPr="00332E40">
        <w:rPr>
          <w:rFonts w:hint="eastAsia"/>
        </w:rPr>
        <w:t>置信区间半宽；</w:t>
      </w:r>
      <w:r w:rsidRPr="00332E40">
        <w:rPr>
          <w:rFonts w:hint="eastAsia"/>
        </w:rPr>
        <w:t> </w:t>
      </w:r>
    </w:p>
    <w:p w:rsidR="00332E40" w:rsidRPr="00332E40" w:rsidRDefault="00332E40" w:rsidP="00332E40">
      <w:pPr>
        <w:ind w:firstLineChars="0" w:firstLine="0"/>
      </w:pPr>
      <w:r w:rsidRPr="00332E40">
        <w:rPr>
          <w:rFonts w:hint="eastAsia"/>
        </w:rPr>
        <w:t>t</w:t>
      </w:r>
      <w:r w:rsidRPr="00332E40">
        <w:rPr>
          <w:rFonts w:hint="eastAsia"/>
          <w:vertAlign w:val="subscript"/>
        </w:rPr>
        <w:t>df</w:t>
      </w:r>
      <w:r w:rsidRPr="00332E40">
        <w:rPr>
          <w:rFonts w:hint="eastAsia"/>
        </w:rPr>
        <w:t>,1-</w:t>
      </w:r>
      <w:r w:rsidRPr="00332E40">
        <w:rPr>
          <w:rFonts w:hint="eastAsia"/>
        </w:rPr>
        <w:t>α</w:t>
      </w:r>
      <w:r w:rsidRPr="00332E40">
        <w:rPr>
          <w:rFonts w:hint="eastAsia"/>
        </w:rPr>
        <w:t>/2</w:t>
      </w:r>
      <w:r w:rsidRPr="00332E40">
        <w:rPr>
          <w:rFonts w:hint="eastAsia"/>
        </w:rPr>
        <w:t>——对于</w:t>
      </w:r>
      <w:r w:rsidRPr="00332E40">
        <w:rPr>
          <w:rFonts w:hint="eastAsia"/>
        </w:rPr>
        <w:t>df=n-2</w:t>
      </w:r>
      <w:r w:rsidRPr="00332E40">
        <w:rPr>
          <w:rFonts w:hint="eastAsia"/>
        </w:rPr>
        <w:t>见表</w:t>
      </w:r>
      <w:r w:rsidRPr="00332E40">
        <w:rPr>
          <w:rFonts w:hint="eastAsia"/>
        </w:rPr>
        <w:t>A-1</w:t>
      </w:r>
      <w:r w:rsidRPr="00332E40">
        <w:rPr>
          <w:rFonts w:hint="eastAsia"/>
        </w:rPr>
        <w:t>中提供的</w:t>
      </w:r>
      <w:r w:rsidRPr="00332E40">
        <w:rPr>
          <w:rFonts w:hint="eastAsia"/>
        </w:rPr>
        <w:t>student</w:t>
      </w:r>
      <w:r w:rsidRPr="00332E40">
        <w:rPr>
          <w:rFonts w:hint="eastAsia"/>
        </w:rPr>
        <w:t>统计</w:t>
      </w:r>
      <w:r w:rsidRPr="00332E40">
        <w:rPr>
          <w:rFonts w:hint="eastAsia"/>
        </w:rPr>
        <w:t>t</w:t>
      </w:r>
      <w:r w:rsidRPr="00332E40">
        <w:rPr>
          <w:rFonts w:hint="eastAsia"/>
        </w:rPr>
        <w:t>值；</w:t>
      </w:r>
      <w:r w:rsidRPr="00332E40">
        <w:rPr>
          <w:rFonts w:hint="eastAsia"/>
        </w:rPr>
        <w:t> </w:t>
      </w:r>
    </w:p>
    <w:p w:rsidR="00332E40" w:rsidRPr="00332E40" w:rsidRDefault="00332E40" w:rsidP="00332E40">
      <w:pPr>
        <w:ind w:firstLineChars="0" w:firstLine="0"/>
      </w:pPr>
      <w:r w:rsidRPr="00332E40">
        <w:rPr>
          <w:rFonts w:hint="eastAsia"/>
        </w:rPr>
        <w:t>SE</w:t>
      </w:r>
      <w:r w:rsidRPr="00332E40">
        <w:rPr>
          <w:rFonts w:hint="eastAsia"/>
        </w:rPr>
        <w:t>——相关校准曲线的分散性或偏差性</w:t>
      </w:r>
      <w:r w:rsidRPr="00332E40">
        <w:rPr>
          <w:rFonts w:hint="eastAsia"/>
        </w:rPr>
        <w:t>(</w:t>
      </w:r>
      <w:r w:rsidRPr="00332E40">
        <w:rPr>
          <w:rFonts w:hint="eastAsia"/>
        </w:rPr>
        <w:t>回归线精密度</w:t>
      </w:r>
      <w:r w:rsidRPr="00332E40">
        <w:rPr>
          <w:rFonts w:hint="eastAsia"/>
        </w:rPr>
        <w:t>)</w:t>
      </w:r>
      <w:r w:rsidRPr="00332E40">
        <w:rPr>
          <w:rFonts w:hint="eastAsia"/>
        </w:rPr>
        <w:t>，计算见式（</w:t>
      </w:r>
      <w:r w:rsidRPr="00332E40">
        <w:rPr>
          <w:rFonts w:hint="eastAsia"/>
        </w:rPr>
        <w:t>12</w:t>
      </w:r>
      <w:r w:rsidRPr="00332E40">
        <w:rPr>
          <w:rFonts w:hint="eastAsia"/>
        </w:rPr>
        <w:t>）</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noProof/>
          <w:sz w:val="21"/>
          <w:szCs w:val="22"/>
        </w:rPr>
        <w:drawing>
          <wp:inline distT="0" distB="0" distL="0" distR="0">
            <wp:extent cx="4133215" cy="797560"/>
            <wp:effectExtent l="19050" t="0" r="635" b="0"/>
            <wp:docPr id="10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1"/>
                    <a:srcRect/>
                    <a:stretch>
                      <a:fillRect/>
                    </a:stretch>
                  </pic:blipFill>
                  <pic:spPr bwMode="auto">
                    <a:xfrm>
                      <a:off x="0" y="0"/>
                      <a:ext cx="4133215" cy="797560"/>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在平均值</w:t>
      </w:r>
      <w:r w:rsidRPr="00332E40">
        <w:rPr>
          <w:rFonts w:hint="eastAsia"/>
        </w:rPr>
        <w:t>X</w:t>
      </w:r>
      <w:r w:rsidRPr="00332E40">
        <w:rPr>
          <w:rFonts w:hint="eastAsia"/>
        </w:rPr>
        <w:t>处，作为排放限值百分比的置信区间半宽计算见式（</w:t>
      </w:r>
      <w:r w:rsidRPr="00332E40">
        <w:rPr>
          <w:rFonts w:hint="eastAsia"/>
        </w:rPr>
        <w:t>13</w:t>
      </w:r>
      <w:r w:rsidRPr="00332E40">
        <w:rPr>
          <w:rFonts w:hint="eastAsia"/>
        </w:rPr>
        <w:t>）：</w:t>
      </w:r>
    </w:p>
    <w:p w:rsidR="00332E40" w:rsidRPr="00332E40" w:rsidRDefault="00332E40" w:rsidP="00332E40">
      <w:pPr>
        <w:ind w:firstLineChars="0" w:firstLine="0"/>
      </w:pPr>
      <w:r w:rsidRPr="00332E40">
        <w:rPr>
          <w:rFonts w:hint="eastAsia"/>
          <w:noProof/>
        </w:rPr>
        <w:drawing>
          <wp:inline distT="0" distB="0" distL="0" distR="0">
            <wp:extent cx="3971925" cy="658495"/>
            <wp:effectExtent l="19050" t="0" r="9525" b="0"/>
            <wp:docPr id="106"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2"/>
                    <a:srcRect/>
                    <a:stretch>
                      <a:fillRect/>
                    </a:stretch>
                  </pic:blipFill>
                  <pic:spPr bwMode="auto">
                    <a:xfrm>
                      <a:off x="0" y="0"/>
                      <a:ext cx="3971925" cy="65849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EL</w:t>
      </w:r>
      <w:r w:rsidRPr="00332E40">
        <w:rPr>
          <w:rFonts w:hint="eastAsia"/>
        </w:rPr>
        <w:t>——转换为实际烟气状况下的颗粒物排放限值，计算见式（</w:t>
      </w:r>
      <w:r w:rsidRPr="00332E40">
        <w:rPr>
          <w:rFonts w:hint="eastAsia"/>
        </w:rPr>
        <w:t>14</w:t>
      </w:r>
      <w:r w:rsidRPr="00332E40">
        <w:rPr>
          <w:rFonts w:hint="eastAsia"/>
        </w:rPr>
        <w:t>）</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sz w:val="21"/>
          <w:szCs w:val="22"/>
        </w:rPr>
        <w:t> </w:t>
      </w:r>
      <w:r w:rsidRPr="00332E40">
        <w:rPr>
          <w:rFonts w:eastAsia="宋体" w:cs="Times New Roman"/>
          <w:noProof/>
          <w:sz w:val="21"/>
          <w:szCs w:val="22"/>
        </w:rPr>
        <w:lastRenderedPageBreak/>
        <w:drawing>
          <wp:inline distT="0" distB="0" distL="0" distR="0">
            <wp:extent cx="5274310" cy="621503"/>
            <wp:effectExtent l="19050" t="0" r="2540" b="0"/>
            <wp:docPr id="107"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3"/>
                    <a:srcRect/>
                    <a:stretch>
                      <a:fillRect/>
                    </a:stretch>
                  </pic:blipFill>
                  <pic:spPr bwMode="auto">
                    <a:xfrm>
                      <a:off x="0" y="0"/>
                      <a:ext cx="5274310" cy="621503"/>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 </w:t>
      </w: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ELs </w:t>
      </w:r>
      <w:r w:rsidRPr="00332E40">
        <w:rPr>
          <w:rFonts w:hint="eastAsia"/>
        </w:rPr>
        <w:t>——该污染源的排放标准（国标或地标），</w:t>
      </w:r>
      <w:r w:rsidRPr="00332E40">
        <w:rPr>
          <w:rFonts w:hint="eastAsia"/>
        </w:rPr>
        <w:t>mg/m</w:t>
      </w:r>
      <w:r w:rsidRPr="00332E40">
        <w:rPr>
          <w:rFonts w:hint="eastAsia"/>
          <w:vertAlign w:val="superscript"/>
        </w:rPr>
        <w:t>3</w:t>
      </w:r>
      <w:r w:rsidRPr="00332E40">
        <w:rPr>
          <w:rFonts w:hint="eastAsia"/>
        </w:rPr>
        <w:t>；</w:t>
      </w:r>
    </w:p>
    <w:p w:rsidR="00332E40" w:rsidRPr="00332E40" w:rsidRDefault="00332E40" w:rsidP="00332E40">
      <w:pPr>
        <w:ind w:firstLineChars="0" w:firstLine="0"/>
      </w:pPr>
      <w:r w:rsidRPr="00332E40">
        <w:rPr>
          <w:rFonts w:hint="eastAsia"/>
        </w:rPr>
        <w:t> Os </w:t>
      </w:r>
      <w:r w:rsidRPr="00332E40">
        <w:rPr>
          <w:rFonts w:hint="eastAsia"/>
        </w:rPr>
        <w:t>——排放标准中所确定的氧量，</w:t>
      </w:r>
      <w:r w:rsidRPr="00332E40">
        <w:rPr>
          <w:rFonts w:hint="eastAsia"/>
        </w:rPr>
        <w:t>%</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O </w:t>
      </w:r>
      <w:r w:rsidRPr="00332E40">
        <w:rPr>
          <w:rFonts w:hint="eastAsia"/>
        </w:rPr>
        <w:t>——测定烟道中的实际氧量，</w:t>
      </w:r>
      <w:r w:rsidRPr="00332E40">
        <w:rPr>
          <w:rFonts w:hint="eastAsia"/>
        </w:rPr>
        <w:t>%</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A.3.6 </w:t>
      </w:r>
      <w:r w:rsidRPr="00332E40">
        <w:rPr>
          <w:rFonts w:hint="eastAsia"/>
        </w:rPr>
        <w:t>允许区间的计算，见式（</w:t>
      </w:r>
      <w:r w:rsidRPr="00332E40">
        <w:rPr>
          <w:rFonts w:hint="eastAsia"/>
        </w:rPr>
        <w:t>15</w:t>
      </w:r>
      <w:r w:rsidRPr="00332E40">
        <w:rPr>
          <w:rFonts w:hint="eastAsia"/>
        </w:rPr>
        <w:t>），颗粒物</w:t>
      </w:r>
      <w:r w:rsidRPr="00332E40">
        <w:rPr>
          <w:rFonts w:hint="eastAsia"/>
        </w:rPr>
        <w:t>CEMS</w:t>
      </w:r>
      <w:r w:rsidRPr="00332E40">
        <w:rPr>
          <w:rFonts w:hint="eastAsia"/>
        </w:rPr>
        <w:t>测定的一批显示值，要求有</w:t>
      </w:r>
      <w:r w:rsidRPr="00332E40">
        <w:rPr>
          <w:rFonts w:hint="eastAsia"/>
        </w:rPr>
        <w:t>95%</w:t>
      </w:r>
      <w:r w:rsidRPr="00332E40">
        <w:rPr>
          <w:rFonts w:hint="eastAsia"/>
        </w:rPr>
        <w:t>的把握认为该批数据中有</w:t>
      </w:r>
      <w:r w:rsidRPr="00332E40">
        <w:rPr>
          <w:rFonts w:hint="eastAsia"/>
        </w:rPr>
        <w:t>75%</w:t>
      </w:r>
      <w:r w:rsidRPr="00332E40">
        <w:rPr>
          <w:rFonts w:hint="eastAsia"/>
        </w:rPr>
        <w:t>的数据应落在由距上述校准曲线为该排放源限值的±</w:t>
      </w:r>
      <w:r w:rsidRPr="00332E40">
        <w:rPr>
          <w:rFonts w:hint="eastAsia"/>
        </w:rPr>
        <w:t>30%</w:t>
      </w:r>
      <w:r w:rsidRPr="00332E40">
        <w:rPr>
          <w:rFonts w:hint="eastAsia"/>
        </w:rPr>
        <w:t>的两条直线组成的区间内。</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noProof/>
          <w:sz w:val="21"/>
          <w:szCs w:val="22"/>
        </w:rPr>
        <w:drawing>
          <wp:inline distT="0" distB="0" distL="0" distR="0">
            <wp:extent cx="4045585" cy="307340"/>
            <wp:effectExtent l="19050" t="0" r="0" b="0"/>
            <wp:docPr id="108"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4"/>
                    <a:srcRect/>
                    <a:stretch>
                      <a:fillRect/>
                    </a:stretch>
                  </pic:blipFill>
                  <pic:spPr bwMode="auto">
                    <a:xfrm>
                      <a:off x="0" y="0"/>
                      <a:ext cx="4045585" cy="307340"/>
                    </a:xfrm>
                    <a:prstGeom prst="rect">
                      <a:avLst/>
                    </a:prstGeom>
                    <a:noFill/>
                    <a:ln w="9525">
                      <a:noFill/>
                      <a:miter lim="800000"/>
                      <a:headEnd/>
                      <a:tailEnd/>
                    </a:ln>
                  </pic:spPr>
                </pic:pic>
              </a:graphicData>
            </a:graphic>
          </wp:inline>
        </w:drawing>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式中：</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TI</w:t>
      </w:r>
      <w:r w:rsidRPr="00332E40">
        <w:rPr>
          <w:rFonts w:eastAsia="宋体" w:cs="Times New Roman" w:hint="eastAsia"/>
          <w:sz w:val="21"/>
          <w:szCs w:val="22"/>
        </w:rPr>
        <w:t>——在平均值</w:t>
      </w:r>
      <w:r w:rsidRPr="00332E40">
        <w:rPr>
          <w:rFonts w:eastAsia="宋体" w:cs="Times New Roman" w:hint="eastAsia"/>
          <w:sz w:val="21"/>
          <w:szCs w:val="22"/>
        </w:rPr>
        <w:t>X</w:t>
      </w:r>
      <w:r w:rsidRPr="00332E40">
        <w:rPr>
          <w:rFonts w:eastAsia="宋体" w:cs="Times New Roman" w:hint="eastAsia"/>
          <w:sz w:val="21"/>
          <w:szCs w:val="22"/>
        </w:rPr>
        <w:t>处允许区间半宽；</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kt</w:t>
      </w:r>
      <w:r w:rsidRPr="00332E40">
        <w:rPr>
          <w:rFonts w:eastAsia="宋体" w:cs="Times New Roman" w:hint="eastAsia"/>
          <w:sz w:val="21"/>
          <w:szCs w:val="22"/>
        </w:rPr>
        <w:t>——计算见式（</w:t>
      </w:r>
      <w:r w:rsidRPr="00332E40">
        <w:rPr>
          <w:rFonts w:eastAsia="宋体" w:cs="Times New Roman" w:hint="eastAsia"/>
          <w:sz w:val="21"/>
          <w:szCs w:val="22"/>
        </w:rPr>
        <w:t>16</w:t>
      </w:r>
      <w:r w:rsidRPr="00332E40">
        <w:rPr>
          <w:rFonts w:eastAsia="宋体" w:cs="Times New Roman" w:hint="eastAsia"/>
          <w:sz w:val="21"/>
          <w:szCs w:val="22"/>
        </w:rPr>
        <w:t>）；</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SE</w:t>
      </w:r>
      <w:r w:rsidRPr="00332E40">
        <w:rPr>
          <w:rFonts w:eastAsia="宋体" w:cs="Times New Roman" w:hint="eastAsia"/>
          <w:sz w:val="21"/>
          <w:szCs w:val="22"/>
        </w:rPr>
        <w:t>——计算见式（</w:t>
      </w:r>
      <w:r w:rsidRPr="00332E40">
        <w:rPr>
          <w:rFonts w:eastAsia="宋体" w:cs="Times New Roman" w:hint="eastAsia"/>
          <w:sz w:val="21"/>
          <w:szCs w:val="22"/>
        </w:rPr>
        <w:t>12</w:t>
      </w:r>
      <w:r w:rsidRPr="00332E40">
        <w:rPr>
          <w:rFonts w:eastAsia="宋体" w:cs="Times New Roman" w:hint="eastAsia"/>
          <w:sz w:val="21"/>
          <w:szCs w:val="22"/>
        </w:rPr>
        <w:t>）。</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noProof/>
          <w:sz w:val="21"/>
          <w:szCs w:val="22"/>
        </w:rPr>
        <w:drawing>
          <wp:inline distT="0" distB="0" distL="0" distR="0">
            <wp:extent cx="4110990" cy="438785"/>
            <wp:effectExtent l="19050" t="0" r="3810" b="0"/>
            <wp:docPr id="109"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5"/>
                    <a:srcRect/>
                    <a:stretch>
                      <a:fillRect/>
                    </a:stretch>
                  </pic:blipFill>
                  <pic:spPr bwMode="auto">
                    <a:xfrm>
                      <a:off x="0" y="0"/>
                      <a:ext cx="4110990" cy="438785"/>
                    </a:xfrm>
                    <a:prstGeom prst="rect">
                      <a:avLst/>
                    </a:prstGeom>
                    <a:noFill/>
                    <a:ln w="9525">
                      <a:noFill/>
                      <a:miter lim="800000"/>
                      <a:headEnd/>
                      <a:tailEnd/>
                    </a:ln>
                  </pic:spPr>
                </pic:pic>
              </a:graphicData>
            </a:graphic>
          </wp:inline>
        </w:drawing>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式中：</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'nu</w:t>
      </w:r>
      <w:r w:rsidRPr="00332E40">
        <w:rPr>
          <w:rFonts w:eastAsia="宋体" w:cs="Times New Roman" w:hint="eastAsia"/>
          <w:sz w:val="21"/>
          <w:szCs w:val="22"/>
        </w:rPr>
        <w:t>——由表</w:t>
      </w:r>
      <w:r w:rsidRPr="00332E40">
        <w:rPr>
          <w:rFonts w:eastAsia="宋体" w:cs="Times New Roman" w:hint="eastAsia"/>
          <w:sz w:val="21"/>
          <w:szCs w:val="22"/>
        </w:rPr>
        <w:t>A-1</w:t>
      </w:r>
      <w:r w:rsidRPr="00332E40">
        <w:rPr>
          <w:rFonts w:eastAsia="宋体" w:cs="Times New Roman" w:hint="eastAsia"/>
          <w:sz w:val="21"/>
          <w:szCs w:val="22"/>
        </w:rPr>
        <w:t>提供，</w:t>
      </w:r>
      <w:r w:rsidRPr="00332E40">
        <w:rPr>
          <w:rFonts w:eastAsia="宋体" w:cs="Times New Roman" w:hint="eastAsia"/>
          <w:sz w:val="21"/>
          <w:szCs w:val="22"/>
        </w:rPr>
        <w:t>75%</w:t>
      </w:r>
      <w:r w:rsidRPr="00332E40">
        <w:rPr>
          <w:rFonts w:eastAsia="宋体" w:cs="Times New Roman" w:hint="eastAsia"/>
          <w:sz w:val="21"/>
          <w:szCs w:val="22"/>
        </w:rPr>
        <w:t>允许因子（在平均值</w:t>
      </w:r>
      <w:r w:rsidRPr="00332E40">
        <w:rPr>
          <w:rFonts w:eastAsia="宋体" w:cs="Times New Roman" w:hint="eastAsia"/>
          <w:sz w:val="21"/>
          <w:szCs w:val="22"/>
        </w:rPr>
        <w:t>X</w:t>
      </w:r>
      <w:r w:rsidRPr="00332E40">
        <w:rPr>
          <w:rFonts w:eastAsia="宋体" w:cs="Times New Roman" w:hint="eastAsia"/>
          <w:sz w:val="21"/>
          <w:szCs w:val="22"/>
        </w:rPr>
        <w:t>处，</w:t>
      </w:r>
      <w:r w:rsidRPr="00332E40">
        <w:rPr>
          <w:rFonts w:eastAsia="宋体" w:cs="Times New Roman" w:hint="eastAsia"/>
          <w:sz w:val="21"/>
          <w:szCs w:val="22"/>
        </w:rPr>
        <w:t>n</w:t>
      </w:r>
      <w:r w:rsidRPr="00332E40">
        <w:rPr>
          <w:rFonts w:eastAsia="宋体" w:cs="Times New Roman" w:hint="eastAsia"/>
          <w:sz w:val="21"/>
          <w:szCs w:val="22"/>
        </w:rPr>
        <w:t>′</w:t>
      </w:r>
      <w:r w:rsidRPr="00332E40">
        <w:rPr>
          <w:rFonts w:eastAsia="宋体" w:cs="Times New Roman" w:hint="eastAsia"/>
          <w:sz w:val="21"/>
          <w:szCs w:val="22"/>
        </w:rPr>
        <w:t>=n</w:t>
      </w:r>
      <w:r w:rsidRPr="00332E40">
        <w:rPr>
          <w:rFonts w:eastAsia="宋体" w:cs="Times New Roman" w:hint="eastAsia"/>
          <w:sz w:val="21"/>
          <w:szCs w:val="22"/>
        </w:rPr>
        <w:t>）；</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dfV</w:t>
      </w:r>
      <w:r w:rsidRPr="00332E40">
        <w:rPr>
          <w:rFonts w:eastAsia="宋体" w:cs="Times New Roman" w:hint="eastAsia"/>
          <w:sz w:val="21"/>
          <w:szCs w:val="22"/>
        </w:rPr>
        <w:t>——对于</w:t>
      </w:r>
      <w:r w:rsidRPr="00332E40">
        <w:rPr>
          <w:rFonts w:eastAsia="宋体" w:cs="Times New Roman" w:hint="eastAsia"/>
          <w:sz w:val="21"/>
          <w:szCs w:val="22"/>
        </w:rPr>
        <w:t>df=n-2</w:t>
      </w:r>
      <w:r w:rsidRPr="00332E40">
        <w:rPr>
          <w:rFonts w:eastAsia="宋体" w:cs="Times New Roman" w:hint="eastAsia"/>
          <w:sz w:val="21"/>
          <w:szCs w:val="22"/>
        </w:rPr>
        <w:t>见表</w:t>
      </w:r>
      <w:r w:rsidRPr="00332E40">
        <w:rPr>
          <w:rFonts w:eastAsia="宋体" w:cs="Times New Roman" w:hint="eastAsia"/>
          <w:sz w:val="21"/>
          <w:szCs w:val="22"/>
        </w:rPr>
        <w:t>A-1</w:t>
      </w:r>
      <w:r w:rsidRPr="00332E40">
        <w:rPr>
          <w:rFonts w:eastAsia="宋体" w:cs="Times New Roman" w:hint="eastAsia"/>
          <w:sz w:val="21"/>
          <w:szCs w:val="22"/>
        </w:rPr>
        <w:t>。</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在平均值</w:t>
      </w:r>
      <w:r w:rsidRPr="00332E40">
        <w:rPr>
          <w:rFonts w:eastAsia="宋体" w:cs="Times New Roman" w:hint="eastAsia"/>
          <w:sz w:val="21"/>
          <w:szCs w:val="22"/>
        </w:rPr>
        <w:t>X</w:t>
      </w:r>
      <w:r w:rsidRPr="00332E40">
        <w:rPr>
          <w:rFonts w:eastAsia="宋体" w:cs="Times New Roman" w:hint="eastAsia"/>
          <w:sz w:val="21"/>
          <w:szCs w:val="22"/>
        </w:rPr>
        <w:t>处，作为排放限值百分比的允许区间半宽计算见式（</w:t>
      </w:r>
      <w:r w:rsidRPr="00332E40">
        <w:rPr>
          <w:rFonts w:eastAsia="宋体" w:cs="Times New Roman" w:hint="eastAsia"/>
          <w:sz w:val="21"/>
          <w:szCs w:val="22"/>
        </w:rPr>
        <w:t>17</w:t>
      </w:r>
      <w:r w:rsidRPr="00332E40">
        <w:rPr>
          <w:rFonts w:eastAsia="宋体" w:cs="Times New Roman" w:hint="eastAsia"/>
          <w:sz w:val="21"/>
          <w:szCs w:val="22"/>
        </w:rPr>
        <w:t>）：</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noProof/>
          <w:sz w:val="21"/>
          <w:szCs w:val="22"/>
        </w:rPr>
        <w:drawing>
          <wp:inline distT="0" distB="0" distL="0" distR="0">
            <wp:extent cx="4030980" cy="534035"/>
            <wp:effectExtent l="19050" t="0" r="7620" b="0"/>
            <wp:docPr id="110"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6"/>
                    <a:srcRect/>
                    <a:stretch>
                      <a:fillRect/>
                    </a:stretch>
                  </pic:blipFill>
                  <pic:spPr bwMode="auto">
                    <a:xfrm>
                      <a:off x="0" y="0"/>
                      <a:ext cx="4030980" cy="534035"/>
                    </a:xfrm>
                    <a:prstGeom prst="rect">
                      <a:avLst/>
                    </a:prstGeom>
                    <a:noFill/>
                    <a:ln w="9525">
                      <a:noFill/>
                      <a:miter lim="800000"/>
                      <a:headEnd/>
                      <a:tailEnd/>
                    </a:ln>
                  </pic:spPr>
                </pic:pic>
              </a:graphicData>
            </a:graphic>
          </wp:inline>
        </w:drawing>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A.3.7</w:t>
      </w:r>
      <w:r w:rsidRPr="00332E40">
        <w:rPr>
          <w:rFonts w:eastAsia="宋体" w:cs="Times New Roman" w:hint="eastAsia"/>
          <w:sz w:val="21"/>
          <w:szCs w:val="22"/>
        </w:rPr>
        <w:t>线性相关系数计算见式（</w:t>
      </w:r>
      <w:r w:rsidRPr="00332E40">
        <w:rPr>
          <w:rFonts w:eastAsia="宋体" w:cs="Times New Roman" w:hint="eastAsia"/>
          <w:sz w:val="21"/>
          <w:szCs w:val="22"/>
        </w:rPr>
        <w:t>18</w:t>
      </w:r>
      <w:r w:rsidRPr="00332E40">
        <w:rPr>
          <w:rFonts w:eastAsia="宋体" w:cs="Times New Roman" w:hint="eastAsia"/>
          <w:sz w:val="21"/>
          <w:szCs w:val="22"/>
        </w:rPr>
        <w:t>）：</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noProof/>
          <w:sz w:val="21"/>
          <w:szCs w:val="22"/>
        </w:rPr>
        <w:drawing>
          <wp:inline distT="0" distB="0" distL="0" distR="0">
            <wp:extent cx="4008755" cy="746125"/>
            <wp:effectExtent l="19050" t="0" r="0" b="0"/>
            <wp:docPr id="111"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7"/>
                    <a:srcRect/>
                    <a:stretch>
                      <a:fillRect/>
                    </a:stretch>
                  </pic:blipFill>
                  <pic:spPr bwMode="auto">
                    <a:xfrm>
                      <a:off x="0" y="0"/>
                      <a:ext cx="4008755" cy="746125"/>
                    </a:xfrm>
                    <a:prstGeom prst="rect">
                      <a:avLst/>
                    </a:prstGeom>
                    <a:noFill/>
                    <a:ln w="9525">
                      <a:noFill/>
                      <a:miter lim="800000"/>
                      <a:headEnd/>
                      <a:tailEnd/>
                    </a:ln>
                  </pic:spPr>
                </pic:pic>
              </a:graphicData>
            </a:graphic>
          </wp:inline>
        </w:drawing>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式中：</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r </w:t>
      </w:r>
      <w:r w:rsidRPr="00332E40">
        <w:rPr>
          <w:rFonts w:eastAsia="宋体" w:cs="Times New Roman" w:hint="eastAsia"/>
          <w:sz w:val="21"/>
          <w:szCs w:val="22"/>
        </w:rPr>
        <w:t>——线性相关系数；</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lastRenderedPageBreak/>
        <w:t>Syy</w:t>
      </w:r>
      <w:r w:rsidRPr="00332E40">
        <w:rPr>
          <w:rFonts w:eastAsia="宋体" w:cs="Times New Roman" w:hint="eastAsia"/>
          <w:sz w:val="21"/>
          <w:szCs w:val="22"/>
        </w:rPr>
        <w:t>——计算见式</w:t>
      </w:r>
      <w:r w:rsidRPr="00332E40">
        <w:rPr>
          <w:rFonts w:eastAsia="宋体" w:cs="Times New Roman" w:hint="eastAsia"/>
          <w:sz w:val="21"/>
          <w:szCs w:val="22"/>
        </w:rPr>
        <w:t>(19) </w:t>
      </w:r>
      <w:r w:rsidRPr="00332E40">
        <w:rPr>
          <w:rFonts w:eastAsia="宋体" w:cs="Times New Roman" w:hint="eastAsia"/>
          <w:sz w:val="21"/>
          <w:szCs w:val="22"/>
        </w:rPr>
        <w:t>：</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noProof/>
          <w:sz w:val="21"/>
          <w:szCs w:val="22"/>
        </w:rPr>
        <w:drawing>
          <wp:inline distT="0" distB="0" distL="0" distR="0">
            <wp:extent cx="4008755" cy="556260"/>
            <wp:effectExtent l="19050" t="0" r="0" b="0"/>
            <wp:docPr id="112"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8"/>
                    <a:srcRect/>
                    <a:stretch>
                      <a:fillRect/>
                    </a:stretch>
                  </pic:blipFill>
                  <pic:spPr bwMode="auto">
                    <a:xfrm>
                      <a:off x="0" y="0"/>
                      <a:ext cx="4008755" cy="556260"/>
                    </a:xfrm>
                    <a:prstGeom prst="rect">
                      <a:avLst/>
                    </a:prstGeom>
                    <a:noFill/>
                    <a:ln w="9525">
                      <a:noFill/>
                      <a:miter lim="800000"/>
                      <a:headEnd/>
                      <a:tailEnd/>
                    </a:ln>
                  </pic:spPr>
                </pic:pic>
              </a:graphicData>
            </a:graphic>
          </wp:inline>
        </w:drawing>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当一元线性回归方程无法满足相关系数的指标要求时，可选用其他校验方法（如多元线性方程式、对数指数方程式、幂指数方程式、</w:t>
      </w:r>
      <w:r w:rsidRPr="00332E40">
        <w:rPr>
          <w:rFonts w:eastAsia="宋体" w:cs="Times New Roman" w:hint="eastAsia"/>
          <w:sz w:val="21"/>
          <w:szCs w:val="22"/>
        </w:rPr>
        <w:t>K</w:t>
      </w:r>
      <w:r w:rsidRPr="00332E40">
        <w:rPr>
          <w:rFonts w:eastAsia="宋体" w:cs="Times New Roman" w:hint="eastAsia"/>
          <w:sz w:val="21"/>
          <w:szCs w:val="22"/>
        </w:rPr>
        <w:t>系数等）进行调试。参比方法校准颗粒物</w:t>
      </w:r>
      <w:r w:rsidRPr="00332E40">
        <w:rPr>
          <w:rFonts w:eastAsia="宋体" w:cs="Times New Roman" w:hint="eastAsia"/>
          <w:sz w:val="21"/>
          <w:szCs w:val="22"/>
        </w:rPr>
        <w:t>CEMS</w:t>
      </w:r>
      <w:r w:rsidRPr="00332E40">
        <w:rPr>
          <w:rFonts w:eastAsia="宋体" w:cs="Times New Roman" w:hint="eastAsia"/>
          <w:sz w:val="21"/>
          <w:szCs w:val="22"/>
        </w:rPr>
        <w:t>的一元线性回归方程原始记录表见本标准附录</w:t>
      </w:r>
      <w:r w:rsidRPr="00332E40">
        <w:rPr>
          <w:rFonts w:eastAsia="宋体" w:cs="Times New Roman" w:hint="eastAsia"/>
          <w:sz w:val="21"/>
          <w:szCs w:val="22"/>
        </w:rPr>
        <w:t>D</w:t>
      </w:r>
      <w:r w:rsidRPr="00332E40">
        <w:rPr>
          <w:rFonts w:eastAsia="宋体" w:cs="Times New Roman" w:hint="eastAsia"/>
          <w:sz w:val="21"/>
          <w:szCs w:val="22"/>
        </w:rPr>
        <w:t>表</w:t>
      </w:r>
      <w:r w:rsidRPr="00332E40">
        <w:rPr>
          <w:rFonts w:eastAsia="宋体" w:cs="Times New Roman" w:hint="eastAsia"/>
          <w:sz w:val="21"/>
          <w:szCs w:val="22"/>
        </w:rPr>
        <w:t>D-2</w:t>
      </w:r>
      <w:r w:rsidRPr="00332E40">
        <w:rPr>
          <w:rFonts w:eastAsia="宋体" w:cs="Times New Roman" w:hint="eastAsia"/>
          <w:sz w:val="21"/>
          <w:szCs w:val="22"/>
        </w:rPr>
        <w:t>。</w:t>
      </w:r>
      <w:r w:rsidRPr="00332E40">
        <w:rPr>
          <w:rFonts w:eastAsia="宋体" w:cs="Times New Roman" w:hint="eastAsia"/>
          <w:sz w:val="21"/>
          <w:szCs w:val="22"/>
        </w:rPr>
        <w:t> </w:t>
      </w:r>
    </w:p>
    <w:p w:rsidR="00332E40" w:rsidRPr="00332E40" w:rsidRDefault="00332E40" w:rsidP="00332E40">
      <w:pPr>
        <w:spacing w:line="500" w:lineRule="exact"/>
        <w:ind w:firstLineChars="0" w:firstLine="0"/>
        <w:jc w:val="center"/>
        <w:rPr>
          <w:rFonts w:eastAsia="宋体" w:cs="Times New Roman"/>
          <w:sz w:val="21"/>
          <w:szCs w:val="22"/>
        </w:rPr>
      </w:pPr>
      <w:r w:rsidRPr="00332E40">
        <w:rPr>
          <w:rFonts w:eastAsia="宋体" w:cs="Times New Roman" w:hint="eastAsia"/>
          <w:sz w:val="21"/>
          <w:szCs w:val="22"/>
        </w:rPr>
        <w:t>表</w:t>
      </w:r>
      <w:r w:rsidRPr="00332E40">
        <w:rPr>
          <w:rFonts w:eastAsia="宋体" w:cs="Times New Roman" w:hint="eastAsia"/>
          <w:sz w:val="21"/>
          <w:szCs w:val="22"/>
        </w:rPr>
        <w:t>A-1     </w:t>
      </w:r>
      <w:r w:rsidRPr="00332E40">
        <w:rPr>
          <w:rFonts w:eastAsia="宋体" w:cs="Times New Roman" w:hint="eastAsia"/>
          <w:sz w:val="21"/>
          <w:szCs w:val="22"/>
        </w:rPr>
        <w:t>计算置信区间和允许区间参数表</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noProof/>
          <w:sz w:val="21"/>
          <w:szCs w:val="22"/>
        </w:rPr>
        <w:drawing>
          <wp:inline distT="0" distB="0" distL="0" distR="0">
            <wp:extent cx="5274310" cy="1295280"/>
            <wp:effectExtent l="19050" t="0" r="2540" b="0"/>
            <wp:docPr id="113"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9"/>
                    <a:srcRect/>
                    <a:stretch>
                      <a:fillRect/>
                    </a:stretch>
                  </pic:blipFill>
                  <pic:spPr bwMode="auto">
                    <a:xfrm>
                      <a:off x="0" y="0"/>
                      <a:ext cx="5274310" cy="1295280"/>
                    </a:xfrm>
                    <a:prstGeom prst="rect">
                      <a:avLst/>
                    </a:prstGeom>
                    <a:noFill/>
                    <a:ln w="9525">
                      <a:noFill/>
                      <a:miter lim="800000"/>
                      <a:headEnd/>
                      <a:tailEnd/>
                    </a:ln>
                  </pic:spPr>
                </pic:pic>
              </a:graphicData>
            </a:graphic>
          </wp:inline>
        </w:drawing>
      </w:r>
      <w:r w:rsidRPr="00332E40">
        <w:rPr>
          <w:rFonts w:eastAsia="宋体" w:cs="Times New Roman" w:hint="eastAsia"/>
          <w:noProof/>
          <w:sz w:val="21"/>
          <w:szCs w:val="22"/>
        </w:rPr>
        <w:drawing>
          <wp:inline distT="0" distB="0" distL="0" distR="0">
            <wp:extent cx="5274310" cy="3260847"/>
            <wp:effectExtent l="19050" t="0" r="2540" b="0"/>
            <wp:docPr id="114"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0"/>
                    <a:srcRect/>
                    <a:stretch>
                      <a:fillRect/>
                    </a:stretch>
                  </pic:blipFill>
                  <pic:spPr bwMode="auto">
                    <a:xfrm>
                      <a:off x="0" y="0"/>
                      <a:ext cx="5274310" cy="3260847"/>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注：</w:t>
      </w:r>
      <w:r w:rsidRPr="00332E40">
        <w:rPr>
          <w:rFonts w:hint="eastAsia"/>
        </w:rPr>
        <w:t>f=n-1  </w:t>
      </w:r>
    </w:p>
    <w:p w:rsidR="00332E40" w:rsidRPr="00332E40" w:rsidRDefault="00332E40" w:rsidP="00332E40">
      <w:pPr>
        <w:ind w:firstLineChars="0" w:firstLine="0"/>
      </w:pPr>
      <w:r w:rsidRPr="00332E40">
        <w:rPr>
          <w:rFonts w:hint="eastAsia"/>
        </w:rPr>
        <w:t>A.3.8</w:t>
      </w:r>
      <w:r w:rsidRPr="00332E40">
        <w:rPr>
          <w:rFonts w:hint="eastAsia"/>
        </w:rPr>
        <w:t>校验颗粒物</w:t>
      </w:r>
      <w:r w:rsidRPr="00332E40">
        <w:rPr>
          <w:rFonts w:hint="eastAsia"/>
        </w:rPr>
        <w:t>CEMS </w:t>
      </w:r>
    </w:p>
    <w:p w:rsidR="00332E40" w:rsidRPr="00332E40" w:rsidRDefault="00332E40" w:rsidP="00332E40">
      <w:pPr>
        <w:ind w:firstLineChars="0" w:firstLine="0"/>
      </w:pPr>
      <w:r w:rsidRPr="00332E40">
        <w:rPr>
          <w:rFonts w:hint="eastAsia"/>
        </w:rPr>
        <w:t>将建立的手工采样参比方法测定结果与颗粒物</w:t>
      </w:r>
      <w:r w:rsidRPr="00332E40">
        <w:rPr>
          <w:rFonts w:hint="eastAsia"/>
        </w:rPr>
        <w:t>CEMS</w:t>
      </w:r>
      <w:r w:rsidRPr="00332E40">
        <w:rPr>
          <w:rFonts w:hint="eastAsia"/>
        </w:rPr>
        <w:t>测定的专一经验式的斜率和截距输入到烟气</w:t>
      </w:r>
      <w:r w:rsidRPr="00332E40">
        <w:rPr>
          <w:rFonts w:hint="eastAsia"/>
        </w:rPr>
        <w:t>CEMS</w:t>
      </w:r>
      <w:r w:rsidRPr="00332E40">
        <w:rPr>
          <w:rFonts w:hint="eastAsia"/>
        </w:rPr>
        <w:t>的数据采集处理系统，将颗粒物</w:t>
      </w:r>
      <w:r w:rsidRPr="00332E40">
        <w:rPr>
          <w:rFonts w:hint="eastAsia"/>
        </w:rPr>
        <w:t>CEMS</w:t>
      </w:r>
      <w:r w:rsidRPr="00332E40">
        <w:rPr>
          <w:rFonts w:hint="eastAsia"/>
        </w:rPr>
        <w:t>的测定显示值校验到与手工采样参比方法一致的颗粒物浓度（</w:t>
      </w:r>
      <w:r w:rsidRPr="00332E40">
        <w:rPr>
          <w:rFonts w:hint="eastAsia"/>
        </w:rPr>
        <w:t>mg/m3</w:t>
      </w:r>
      <w:r w:rsidRPr="00332E40">
        <w:rPr>
          <w:rFonts w:hint="eastAsia"/>
        </w:rPr>
        <w:t>）。</w:t>
      </w:r>
      <w:r w:rsidRPr="00332E40">
        <w:rPr>
          <w:rFonts w:hint="eastAsia"/>
        </w:rPr>
        <w:t> </w:t>
      </w:r>
      <w:r w:rsidRPr="00332E40">
        <w:rPr>
          <w:rFonts w:hint="eastAsia"/>
        </w:rPr>
        <w:t>手工采样断面排气流速应≥</w:t>
      </w:r>
      <w:r w:rsidRPr="00332E40">
        <w:rPr>
          <w:rFonts w:hint="eastAsia"/>
        </w:rPr>
        <w:t>5m/s</w:t>
      </w:r>
      <w:r w:rsidRPr="00332E40">
        <w:rPr>
          <w:rFonts w:hint="eastAsia"/>
        </w:rPr>
        <w:t>，当不能满足要求时：</w:t>
      </w:r>
      <w:r w:rsidRPr="00332E40">
        <w:rPr>
          <w:rFonts w:hint="eastAsia"/>
        </w:rPr>
        <w:t> </w:t>
      </w:r>
    </w:p>
    <w:p w:rsidR="00332E40" w:rsidRPr="00332E40" w:rsidRDefault="00332E40" w:rsidP="00332E40">
      <w:pPr>
        <w:ind w:firstLineChars="0" w:firstLine="0"/>
      </w:pPr>
      <w:r w:rsidRPr="00332E40">
        <w:rPr>
          <w:rFonts w:hint="eastAsia"/>
        </w:rPr>
        <w:lastRenderedPageBreak/>
        <w:t>a.</w:t>
      </w:r>
      <w:r w:rsidRPr="00332E40">
        <w:rPr>
          <w:rFonts w:hint="eastAsia"/>
        </w:rPr>
        <w:t>在</w:t>
      </w:r>
      <w:r w:rsidRPr="00332E40">
        <w:rPr>
          <w:rFonts w:hint="eastAsia"/>
        </w:rPr>
        <w:t>2.5</w:t>
      </w:r>
      <w:r w:rsidRPr="00332E40">
        <w:rPr>
          <w:rFonts w:hint="eastAsia"/>
        </w:rPr>
        <w:t>～</w:t>
      </w:r>
      <w:r w:rsidRPr="00332E40">
        <w:rPr>
          <w:rFonts w:hint="eastAsia"/>
        </w:rPr>
        <w:t>5m/s</w:t>
      </w:r>
      <w:r w:rsidRPr="00332E40">
        <w:rPr>
          <w:rFonts w:hint="eastAsia"/>
        </w:rPr>
        <w:t>之间时，取实测平均流速计算采样流量进行恒流采样，校验方法仍采用一元线性回归方程；</w:t>
      </w:r>
      <w:r w:rsidRPr="00332E40">
        <w:rPr>
          <w:rFonts w:hint="eastAsia"/>
        </w:rPr>
        <w:t> </w:t>
      </w:r>
    </w:p>
    <w:p w:rsidR="00332E40" w:rsidRPr="00332E40" w:rsidRDefault="00332E40" w:rsidP="00332E40">
      <w:pPr>
        <w:ind w:firstLineChars="0" w:firstLine="0"/>
      </w:pPr>
      <w:r w:rsidRPr="00332E40">
        <w:rPr>
          <w:rFonts w:hint="eastAsia"/>
        </w:rPr>
        <w:t>b.</w:t>
      </w:r>
      <w:r w:rsidRPr="00332E40">
        <w:rPr>
          <w:rFonts w:hint="eastAsia"/>
        </w:rPr>
        <w:t>低于</w:t>
      </w:r>
      <w:r w:rsidRPr="00332E40">
        <w:rPr>
          <w:rFonts w:hint="eastAsia"/>
        </w:rPr>
        <w:t>2.5m/s</w:t>
      </w:r>
      <w:r w:rsidRPr="00332E40">
        <w:rPr>
          <w:rFonts w:hint="eastAsia"/>
        </w:rPr>
        <w:t>时，取</w:t>
      </w:r>
      <w:r w:rsidRPr="00332E40">
        <w:rPr>
          <w:rFonts w:hint="eastAsia"/>
        </w:rPr>
        <w:t>2.5m/s</w:t>
      </w:r>
      <w:r w:rsidRPr="00332E40">
        <w:rPr>
          <w:rFonts w:hint="eastAsia"/>
        </w:rPr>
        <w:t>流速计算采样流量进行恒流采样。至少取</w:t>
      </w:r>
      <w:r w:rsidRPr="00332E40">
        <w:rPr>
          <w:rFonts w:hint="eastAsia"/>
        </w:rPr>
        <w:t>9</w:t>
      </w:r>
      <w:r w:rsidRPr="00332E40">
        <w:rPr>
          <w:rFonts w:hint="eastAsia"/>
        </w:rPr>
        <w:t>个有效数据对计算</w:t>
      </w:r>
      <w:r w:rsidRPr="00332E40">
        <w:rPr>
          <w:rFonts w:hint="eastAsia"/>
        </w:rPr>
        <w:t>k</w:t>
      </w:r>
      <w:r w:rsidRPr="00332E40">
        <w:rPr>
          <w:rFonts w:hint="eastAsia"/>
        </w:rPr>
        <w:t>系数，即手工方法平均值</w:t>
      </w:r>
      <w:r w:rsidRPr="00332E40">
        <w:rPr>
          <w:rFonts w:hint="eastAsia"/>
        </w:rPr>
        <w:t>/CMES</w:t>
      </w:r>
      <w:r w:rsidRPr="00332E40">
        <w:rPr>
          <w:rFonts w:hint="eastAsia"/>
        </w:rPr>
        <w:t>显示值平均值，然后将</w:t>
      </w:r>
      <w:r w:rsidRPr="00332E40">
        <w:rPr>
          <w:rFonts w:hint="eastAsia"/>
        </w:rPr>
        <w:t>k</w:t>
      </w:r>
      <w:r w:rsidRPr="00332E40">
        <w:rPr>
          <w:rFonts w:hint="eastAsia"/>
        </w:rPr>
        <w:t>系数输入到</w:t>
      </w:r>
      <w:r w:rsidRPr="00332E40">
        <w:rPr>
          <w:rFonts w:hint="eastAsia"/>
        </w:rPr>
        <w:t>CEMS</w:t>
      </w:r>
      <w:r w:rsidRPr="00332E40">
        <w:rPr>
          <w:rFonts w:hint="eastAsia"/>
        </w:rPr>
        <w:t>的数据采集处理系统，校验后的颗粒物浓度</w:t>
      </w:r>
      <w:r w:rsidRPr="00332E40">
        <w:rPr>
          <w:rFonts w:hint="eastAsia"/>
        </w:rPr>
        <w:t>=k</w:t>
      </w:r>
      <w:r w:rsidRPr="00332E40">
        <w:rPr>
          <w:rFonts w:hint="eastAsia"/>
        </w:rPr>
        <w:t>·</w:t>
      </w:r>
      <w:r w:rsidRPr="00332E40">
        <w:rPr>
          <w:rFonts w:hint="eastAsia"/>
        </w:rPr>
        <w:t>CEMS</w:t>
      </w:r>
      <w:r w:rsidRPr="00332E40">
        <w:rPr>
          <w:rFonts w:hint="eastAsia"/>
        </w:rPr>
        <w:t>颗粒物显示值；</w:t>
      </w:r>
      <w:r w:rsidRPr="00332E40">
        <w:rPr>
          <w:rFonts w:hint="eastAsia"/>
        </w:rPr>
        <w:t> </w:t>
      </w:r>
    </w:p>
    <w:p w:rsidR="00332E40" w:rsidRPr="00332E40" w:rsidRDefault="00332E40" w:rsidP="00332E40">
      <w:pPr>
        <w:ind w:firstLineChars="0" w:firstLine="0"/>
      </w:pPr>
      <w:r w:rsidRPr="00332E40">
        <w:rPr>
          <w:rFonts w:hint="eastAsia"/>
        </w:rPr>
        <w:t>c.</w:t>
      </w:r>
      <w:r w:rsidRPr="00332E40">
        <w:rPr>
          <w:rFonts w:hint="eastAsia"/>
        </w:rPr>
        <w:t>当无法调节颗粒物控制装置或燃烧清洁能源时，亦可采用</w:t>
      </w:r>
      <w:r w:rsidRPr="00332E40">
        <w:rPr>
          <w:rFonts w:hint="eastAsia"/>
        </w:rPr>
        <w:t>K</w:t>
      </w:r>
      <w:r w:rsidRPr="00332E40">
        <w:rPr>
          <w:rFonts w:hint="eastAsia"/>
        </w:rPr>
        <w:t>系数的方法。</w:t>
      </w:r>
      <w:r w:rsidRPr="00332E40">
        <w:rPr>
          <w:rFonts w:hint="eastAsia"/>
        </w:rPr>
        <w:t> </w:t>
      </w:r>
    </w:p>
    <w:p w:rsidR="00332E40" w:rsidRPr="00332E40" w:rsidRDefault="00332E40" w:rsidP="00332E40">
      <w:pPr>
        <w:ind w:firstLineChars="0" w:firstLine="0"/>
      </w:pPr>
      <w:r w:rsidRPr="00332E40">
        <w:rPr>
          <w:rFonts w:hint="eastAsia"/>
        </w:rPr>
        <w:t>A.4 </w:t>
      </w:r>
      <w:r w:rsidRPr="00332E40">
        <w:rPr>
          <w:rFonts w:hint="eastAsia"/>
        </w:rPr>
        <w:t>气态污染物</w:t>
      </w:r>
      <w:r w:rsidRPr="00332E40">
        <w:rPr>
          <w:rFonts w:hint="eastAsia"/>
        </w:rPr>
        <w:t>(</w:t>
      </w:r>
      <w:r w:rsidRPr="00332E40">
        <w:rPr>
          <w:rFonts w:hint="eastAsia"/>
        </w:rPr>
        <w:t>含氧量</w:t>
      </w:r>
      <w:r w:rsidRPr="00332E40">
        <w:rPr>
          <w:rFonts w:hint="eastAsia"/>
        </w:rPr>
        <w:t>)CEMS</w:t>
      </w:r>
      <w:r w:rsidRPr="00332E40">
        <w:rPr>
          <w:rFonts w:hint="eastAsia"/>
        </w:rPr>
        <w:t>线性误差、响应时间技术指标的调试检测</w:t>
      </w:r>
      <w:r w:rsidRPr="00332E40">
        <w:rPr>
          <w:rFonts w:hint="eastAsia"/>
        </w:rPr>
        <w:t> </w:t>
      </w:r>
    </w:p>
    <w:p w:rsidR="00332E40" w:rsidRPr="00332E40" w:rsidRDefault="00332E40" w:rsidP="00332E40">
      <w:pPr>
        <w:ind w:firstLineChars="0" w:firstLine="0"/>
      </w:pPr>
      <w:r w:rsidRPr="00332E40">
        <w:rPr>
          <w:rFonts w:hint="eastAsia"/>
        </w:rPr>
        <w:t>A.4.1</w:t>
      </w:r>
      <w:r w:rsidRPr="00332E40">
        <w:rPr>
          <w:rFonts w:hint="eastAsia"/>
        </w:rPr>
        <w:t>气态污染物</w:t>
      </w:r>
      <w:r w:rsidRPr="00332E40">
        <w:rPr>
          <w:rFonts w:hint="eastAsia"/>
        </w:rPr>
        <w:t>CEMS</w:t>
      </w:r>
      <w:r w:rsidRPr="00332E40">
        <w:rPr>
          <w:rFonts w:hint="eastAsia"/>
        </w:rPr>
        <w:t>线性误差技术指标的调试检测</w:t>
      </w:r>
      <w:r w:rsidRPr="00332E40">
        <w:rPr>
          <w:rFonts w:hint="eastAsia"/>
        </w:rPr>
        <w:t> </w:t>
      </w:r>
    </w:p>
    <w:p w:rsidR="00332E40" w:rsidRPr="00332E40" w:rsidRDefault="00332E40" w:rsidP="00332E40">
      <w:pPr>
        <w:ind w:firstLineChars="0" w:firstLine="0"/>
      </w:pPr>
      <w:r w:rsidRPr="00332E40">
        <w:rPr>
          <w:rFonts w:hint="eastAsia"/>
        </w:rPr>
        <w:t>a.</w:t>
      </w:r>
      <w:r w:rsidRPr="00332E40">
        <w:rPr>
          <w:rFonts w:hint="eastAsia"/>
        </w:rPr>
        <w:t>仪器通入零气，调节仪器零点。</w:t>
      </w:r>
      <w:r w:rsidRPr="00332E40">
        <w:rPr>
          <w:rFonts w:hint="eastAsia"/>
        </w:rPr>
        <w:t> </w:t>
      </w:r>
    </w:p>
    <w:p w:rsidR="00332E40" w:rsidRPr="00332E40" w:rsidRDefault="00332E40" w:rsidP="00332E40">
      <w:pPr>
        <w:ind w:firstLineChars="0" w:firstLine="0"/>
      </w:pPr>
      <w:r w:rsidRPr="00332E40">
        <w:rPr>
          <w:rFonts w:hint="eastAsia"/>
        </w:rPr>
        <w:t>b.</w:t>
      </w:r>
      <w:r w:rsidRPr="00332E40">
        <w:rPr>
          <w:rFonts w:hint="eastAsia"/>
        </w:rPr>
        <w:t>通入中浓度标准气体（</w:t>
      </w:r>
      <w:r w:rsidRPr="00332E40">
        <w:rPr>
          <w:rFonts w:hint="eastAsia"/>
        </w:rPr>
        <w:t>50%</w:t>
      </w:r>
      <w:r w:rsidRPr="00332E40">
        <w:rPr>
          <w:rFonts w:hint="eastAsia"/>
        </w:rPr>
        <w:t>～</w:t>
      </w:r>
      <w:r w:rsidRPr="00332E40">
        <w:rPr>
          <w:rFonts w:hint="eastAsia"/>
        </w:rPr>
        <w:t>60%</w:t>
      </w:r>
      <w:r w:rsidRPr="00332E40">
        <w:rPr>
          <w:rFonts w:hint="eastAsia"/>
        </w:rPr>
        <w:t>的满量程值），调整仪器显示浓度值与标准气体浓度值一致。</w:t>
      </w:r>
      <w:r w:rsidRPr="00332E40">
        <w:rPr>
          <w:rFonts w:hint="eastAsia"/>
        </w:rPr>
        <w:t> </w:t>
      </w:r>
    </w:p>
    <w:p w:rsidR="00332E40" w:rsidRPr="00332E40" w:rsidRDefault="00332E40" w:rsidP="00332E40">
      <w:pPr>
        <w:ind w:firstLineChars="0" w:firstLine="0"/>
      </w:pPr>
      <w:r w:rsidRPr="00332E40">
        <w:rPr>
          <w:rFonts w:hint="eastAsia"/>
        </w:rPr>
        <w:t>c.</w:t>
      </w:r>
      <w:r w:rsidRPr="00332E40">
        <w:rPr>
          <w:rFonts w:hint="eastAsia"/>
        </w:rPr>
        <w:t>仪器经上述校准后，交替通入零气和高（</w:t>
      </w:r>
      <w:r w:rsidRPr="00332E40">
        <w:rPr>
          <w:rFonts w:hint="eastAsia"/>
        </w:rPr>
        <w:t>80%</w:t>
      </w:r>
      <w:r w:rsidRPr="00332E40">
        <w:rPr>
          <w:rFonts w:hint="eastAsia"/>
        </w:rPr>
        <w:t>～</w:t>
      </w:r>
      <w:r w:rsidRPr="00332E40">
        <w:rPr>
          <w:rFonts w:hint="eastAsia"/>
        </w:rPr>
        <w:t>100%</w:t>
      </w:r>
      <w:r w:rsidRPr="00332E40">
        <w:rPr>
          <w:rFonts w:hint="eastAsia"/>
        </w:rPr>
        <w:t>的满量程值）、中、低（</w:t>
      </w:r>
      <w:r w:rsidRPr="00332E40">
        <w:rPr>
          <w:rFonts w:hint="eastAsia"/>
        </w:rPr>
        <w:t>20%</w:t>
      </w:r>
      <w:r w:rsidRPr="00332E40">
        <w:rPr>
          <w:rFonts w:hint="eastAsia"/>
        </w:rPr>
        <w:t>～</w:t>
      </w:r>
      <w:r w:rsidRPr="00332E40">
        <w:rPr>
          <w:rFonts w:hint="eastAsia"/>
        </w:rPr>
        <w:t>30%</w:t>
      </w:r>
      <w:r w:rsidRPr="00332E40">
        <w:rPr>
          <w:rFonts w:hint="eastAsia"/>
        </w:rPr>
        <w:t>的满量程值）浓度标准气体，待显示浓度值稳定后读取测定结果。重复测定</w:t>
      </w:r>
      <w:r w:rsidRPr="00332E40">
        <w:rPr>
          <w:rFonts w:hint="eastAsia"/>
        </w:rPr>
        <w:t>3</w:t>
      </w:r>
      <w:r w:rsidRPr="00332E40">
        <w:rPr>
          <w:rFonts w:hint="eastAsia"/>
        </w:rPr>
        <w:t>次，取平均值。按式（</w:t>
      </w:r>
      <w:r w:rsidRPr="00332E40">
        <w:rPr>
          <w:rFonts w:hint="eastAsia"/>
        </w:rPr>
        <w:t>20</w:t>
      </w:r>
      <w:r w:rsidRPr="00332E40">
        <w:rPr>
          <w:rFonts w:hint="eastAsia"/>
        </w:rPr>
        <w:t>）计算线性误差：</w:t>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noProof/>
          <w:sz w:val="21"/>
          <w:szCs w:val="22"/>
        </w:rPr>
        <w:drawing>
          <wp:inline distT="0" distB="0" distL="0" distR="0">
            <wp:extent cx="4008755" cy="746125"/>
            <wp:effectExtent l="19050" t="0" r="0" b="0"/>
            <wp:docPr id="115"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1"/>
                    <a:srcRect/>
                    <a:stretch>
                      <a:fillRect/>
                    </a:stretch>
                  </pic:blipFill>
                  <pic:spPr bwMode="auto">
                    <a:xfrm>
                      <a:off x="0" y="0"/>
                      <a:ext cx="4008755" cy="74612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sz w:val="21"/>
          <w:szCs w:val="22"/>
        </w:rPr>
        <w:t>式中：</w:t>
      </w:r>
      <w:r w:rsidRPr="00332E40">
        <w:rPr>
          <w:rFonts w:eastAsia="宋体" w:cs="Times New Roman" w:hint="eastAsia"/>
          <w:sz w:val="21"/>
          <w:szCs w:val="22"/>
        </w:rPr>
        <w:t> </w:t>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sz w:val="21"/>
          <w:szCs w:val="22"/>
        </w:rPr>
        <w:t>Lei</w:t>
      </w:r>
      <w:r w:rsidRPr="00332E40">
        <w:rPr>
          <w:rFonts w:eastAsia="宋体" w:cs="Times New Roman" w:hint="eastAsia"/>
          <w:sz w:val="21"/>
          <w:szCs w:val="22"/>
        </w:rPr>
        <w:t>——标准气体的线性误差；</w:t>
      </w:r>
      <w:r w:rsidRPr="00332E40">
        <w:rPr>
          <w:rFonts w:eastAsia="宋体" w:cs="Times New Roman" w:hint="eastAsia"/>
          <w:sz w:val="21"/>
          <w:szCs w:val="22"/>
        </w:rPr>
        <w:t> </w:t>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sz w:val="21"/>
          <w:szCs w:val="22"/>
        </w:rPr>
        <w:t>diC</w:t>
      </w:r>
      <w:r w:rsidRPr="00332E40">
        <w:rPr>
          <w:rFonts w:eastAsia="宋体" w:cs="Times New Roman" w:hint="eastAsia"/>
          <w:sz w:val="21"/>
          <w:szCs w:val="22"/>
        </w:rPr>
        <w:t>——标准气体测定浓度平均值；</w:t>
      </w:r>
      <w:r w:rsidRPr="00332E40">
        <w:rPr>
          <w:rFonts w:eastAsia="宋体" w:cs="Times New Roman" w:hint="eastAsia"/>
          <w:sz w:val="21"/>
          <w:szCs w:val="22"/>
        </w:rPr>
        <w:t> </w:t>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sz w:val="21"/>
          <w:szCs w:val="22"/>
        </w:rPr>
        <w:t>Csi</w:t>
      </w:r>
      <w:r w:rsidRPr="00332E40">
        <w:rPr>
          <w:rFonts w:eastAsia="宋体" w:cs="Times New Roman" w:hint="eastAsia"/>
          <w:sz w:val="21"/>
          <w:szCs w:val="22"/>
        </w:rPr>
        <w:t>——标准气体浓度值；</w:t>
      </w:r>
      <w:r w:rsidRPr="00332E40">
        <w:rPr>
          <w:rFonts w:eastAsia="宋体" w:cs="Times New Roman" w:hint="eastAsia"/>
          <w:sz w:val="21"/>
          <w:szCs w:val="22"/>
        </w:rPr>
        <w:t> </w:t>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sz w:val="21"/>
          <w:szCs w:val="22"/>
        </w:rPr>
        <w:t>i</w:t>
      </w:r>
      <w:r w:rsidRPr="00332E40">
        <w:rPr>
          <w:rFonts w:eastAsia="宋体" w:cs="Times New Roman" w:hint="eastAsia"/>
          <w:sz w:val="21"/>
          <w:szCs w:val="22"/>
        </w:rPr>
        <w:t>——第</w:t>
      </w:r>
      <w:r w:rsidRPr="00332E40">
        <w:rPr>
          <w:rFonts w:eastAsia="宋体" w:cs="Times New Roman" w:hint="eastAsia"/>
          <w:sz w:val="21"/>
          <w:szCs w:val="22"/>
        </w:rPr>
        <w:t>i</w:t>
      </w:r>
      <w:r w:rsidRPr="00332E40">
        <w:rPr>
          <w:rFonts w:eastAsia="宋体" w:cs="Times New Roman" w:hint="eastAsia"/>
          <w:sz w:val="21"/>
          <w:szCs w:val="22"/>
        </w:rPr>
        <w:t>种浓度的标准气体。</w:t>
      </w:r>
      <w:r w:rsidRPr="00332E40">
        <w:rPr>
          <w:rFonts w:eastAsia="宋体" w:cs="Times New Roman" w:hint="eastAsia"/>
          <w:sz w:val="21"/>
          <w:szCs w:val="22"/>
        </w:rPr>
        <w:t> </w:t>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sz w:val="21"/>
          <w:szCs w:val="22"/>
        </w:rPr>
        <w:t>线性误差检测结果按本标准附录</w:t>
      </w:r>
      <w:r w:rsidRPr="00332E40">
        <w:rPr>
          <w:rFonts w:eastAsia="宋体" w:cs="Times New Roman" w:hint="eastAsia"/>
          <w:sz w:val="21"/>
          <w:szCs w:val="22"/>
        </w:rPr>
        <w:t>D </w:t>
      </w:r>
      <w:r w:rsidRPr="00332E40">
        <w:rPr>
          <w:rFonts w:eastAsia="宋体" w:cs="Times New Roman" w:hint="eastAsia"/>
          <w:sz w:val="21"/>
          <w:szCs w:val="22"/>
        </w:rPr>
        <w:t>表</w:t>
      </w:r>
      <w:r w:rsidRPr="00332E40">
        <w:rPr>
          <w:rFonts w:eastAsia="宋体" w:cs="Times New Roman" w:hint="eastAsia"/>
          <w:sz w:val="21"/>
          <w:szCs w:val="22"/>
        </w:rPr>
        <w:t>D-4</w:t>
      </w:r>
      <w:r w:rsidRPr="00332E40">
        <w:rPr>
          <w:rFonts w:eastAsia="宋体" w:cs="Times New Roman" w:hint="eastAsia"/>
          <w:sz w:val="21"/>
          <w:szCs w:val="22"/>
        </w:rPr>
        <w:t>的表格形式记录。</w:t>
      </w:r>
      <w:r w:rsidRPr="00332E40">
        <w:rPr>
          <w:rFonts w:eastAsia="宋体" w:cs="Times New Roman" w:hint="eastAsia"/>
          <w:sz w:val="21"/>
          <w:szCs w:val="22"/>
        </w:rPr>
        <w:t> </w:t>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sz w:val="21"/>
          <w:szCs w:val="22"/>
        </w:rPr>
        <w:t>A.4.2</w:t>
      </w:r>
      <w:r w:rsidRPr="00332E40">
        <w:rPr>
          <w:rFonts w:eastAsia="宋体" w:cs="Times New Roman" w:hint="eastAsia"/>
          <w:sz w:val="21"/>
          <w:szCs w:val="22"/>
        </w:rPr>
        <w:t>气态污染物</w:t>
      </w:r>
      <w:r w:rsidRPr="00332E40">
        <w:rPr>
          <w:rFonts w:eastAsia="宋体" w:cs="Times New Roman" w:hint="eastAsia"/>
          <w:sz w:val="21"/>
          <w:szCs w:val="22"/>
        </w:rPr>
        <w:t>CEMS</w:t>
      </w:r>
      <w:r w:rsidRPr="00332E40">
        <w:rPr>
          <w:rFonts w:eastAsia="宋体" w:cs="Times New Roman" w:hint="eastAsia"/>
          <w:sz w:val="21"/>
          <w:szCs w:val="22"/>
        </w:rPr>
        <w:t>响应时间技术指标的调试检测</w:t>
      </w:r>
      <w:r w:rsidRPr="00332E40">
        <w:rPr>
          <w:rFonts w:eastAsia="宋体" w:cs="Times New Roman" w:hint="eastAsia"/>
          <w:sz w:val="21"/>
          <w:szCs w:val="22"/>
        </w:rPr>
        <w:t> </w:t>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sz w:val="21"/>
          <w:szCs w:val="22"/>
        </w:rPr>
        <w:t>在线性误差检测通入中浓度标准气体时，用秒表记录显示值从瞬时变化至达到</w:t>
      </w:r>
      <w:r w:rsidRPr="00332E40">
        <w:rPr>
          <w:rFonts w:eastAsia="宋体" w:cs="Times New Roman" w:hint="eastAsia"/>
          <w:sz w:val="21"/>
          <w:szCs w:val="22"/>
        </w:rPr>
        <w:t>90%</w:t>
      </w:r>
      <w:r w:rsidRPr="00332E40">
        <w:rPr>
          <w:rFonts w:eastAsia="宋体" w:cs="Times New Roman" w:hint="eastAsia"/>
          <w:sz w:val="21"/>
          <w:szCs w:val="22"/>
        </w:rPr>
        <w:t>标准浓度的时间，取平均值作为响应时间。</w:t>
      </w:r>
      <w:r w:rsidRPr="00332E40">
        <w:rPr>
          <w:rFonts w:eastAsia="宋体" w:cs="Times New Roman" w:hint="eastAsia"/>
          <w:sz w:val="21"/>
          <w:szCs w:val="22"/>
        </w:rPr>
        <w:t> </w:t>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sz w:val="21"/>
          <w:szCs w:val="22"/>
        </w:rPr>
        <w:t>响应时间检测结果按本标准附录</w:t>
      </w:r>
      <w:r w:rsidRPr="00332E40">
        <w:rPr>
          <w:rFonts w:eastAsia="宋体" w:cs="Times New Roman" w:hint="eastAsia"/>
          <w:sz w:val="21"/>
          <w:szCs w:val="22"/>
        </w:rPr>
        <w:t>D </w:t>
      </w:r>
      <w:r w:rsidRPr="00332E40">
        <w:rPr>
          <w:rFonts w:eastAsia="宋体" w:cs="Times New Roman" w:hint="eastAsia"/>
          <w:sz w:val="21"/>
          <w:szCs w:val="22"/>
        </w:rPr>
        <w:t>表</w:t>
      </w:r>
      <w:r w:rsidRPr="00332E40">
        <w:rPr>
          <w:rFonts w:eastAsia="宋体" w:cs="Times New Roman" w:hint="eastAsia"/>
          <w:sz w:val="21"/>
          <w:szCs w:val="22"/>
        </w:rPr>
        <w:t>D-4</w:t>
      </w:r>
      <w:r w:rsidRPr="00332E40">
        <w:rPr>
          <w:rFonts w:eastAsia="宋体" w:cs="Times New Roman" w:hint="eastAsia"/>
          <w:sz w:val="21"/>
          <w:szCs w:val="22"/>
        </w:rPr>
        <w:t>的表格形式记录。</w:t>
      </w:r>
      <w:r w:rsidRPr="00332E40">
        <w:rPr>
          <w:rFonts w:eastAsia="宋体" w:cs="Times New Roman" w:hint="eastAsia"/>
          <w:sz w:val="21"/>
          <w:szCs w:val="22"/>
        </w:rPr>
        <w:t> </w:t>
      </w:r>
    </w:p>
    <w:p w:rsidR="00332E40" w:rsidRPr="00332E40" w:rsidRDefault="00332E40" w:rsidP="00332E40">
      <w:pPr>
        <w:ind w:firstLineChars="0" w:firstLine="0"/>
        <w:rPr>
          <w:rFonts w:eastAsia="宋体" w:cs="Times New Roman"/>
          <w:sz w:val="21"/>
          <w:szCs w:val="22"/>
        </w:rPr>
      </w:pPr>
      <w:r w:rsidRPr="00332E40">
        <w:rPr>
          <w:rFonts w:eastAsia="宋体" w:cs="Times New Roman" w:hint="eastAsia"/>
          <w:sz w:val="21"/>
          <w:szCs w:val="22"/>
        </w:rPr>
        <w:t>A.5 </w:t>
      </w:r>
      <w:r w:rsidRPr="00332E40">
        <w:rPr>
          <w:rFonts w:eastAsia="宋体" w:cs="Times New Roman" w:hint="eastAsia"/>
          <w:sz w:val="21"/>
          <w:szCs w:val="22"/>
        </w:rPr>
        <w:t>气态污染物（含氧量）</w:t>
      </w:r>
      <w:r w:rsidRPr="00332E40">
        <w:rPr>
          <w:rFonts w:eastAsia="宋体" w:cs="Times New Roman" w:hint="eastAsia"/>
          <w:sz w:val="21"/>
          <w:szCs w:val="22"/>
        </w:rPr>
        <w:t>CEMS</w:t>
      </w:r>
      <w:r w:rsidRPr="00332E40">
        <w:rPr>
          <w:rFonts w:eastAsia="宋体" w:cs="Times New Roman" w:hint="eastAsia"/>
          <w:sz w:val="21"/>
          <w:szCs w:val="22"/>
        </w:rPr>
        <w:t>准确度技术指标的调试检测</w:t>
      </w:r>
      <w:r w:rsidRPr="00332E40">
        <w:rPr>
          <w:rFonts w:eastAsia="宋体" w:cs="Times New Roman" w:hint="eastAsia"/>
          <w:sz w:val="21"/>
          <w:szCs w:val="22"/>
        </w:rPr>
        <w:t> </w:t>
      </w:r>
    </w:p>
    <w:p w:rsidR="00332E40" w:rsidRPr="00332E40" w:rsidRDefault="00332E40" w:rsidP="00332E40">
      <w:pPr>
        <w:ind w:firstLineChars="0" w:firstLine="0"/>
      </w:pPr>
      <w:r w:rsidRPr="00332E40">
        <w:rPr>
          <w:rFonts w:hint="eastAsia"/>
        </w:rPr>
        <w:t>A.5.1</w:t>
      </w:r>
      <w:r w:rsidRPr="00332E40">
        <w:rPr>
          <w:rFonts w:hint="eastAsia"/>
        </w:rPr>
        <w:t>气态污染物（含氧量）</w:t>
      </w:r>
      <w:r w:rsidRPr="00332E40">
        <w:rPr>
          <w:rFonts w:hint="eastAsia"/>
        </w:rPr>
        <w:t>CEMS</w:t>
      </w:r>
      <w:r w:rsidRPr="00332E40">
        <w:rPr>
          <w:rFonts w:hint="eastAsia"/>
        </w:rPr>
        <w:t>与参比方法同步测定，由数据采集器每分钟记录</w:t>
      </w:r>
      <w:r w:rsidRPr="00332E40">
        <w:rPr>
          <w:rFonts w:hint="eastAsia"/>
        </w:rPr>
        <w:t>1</w:t>
      </w:r>
      <w:r w:rsidRPr="00332E40">
        <w:rPr>
          <w:rFonts w:hint="eastAsia"/>
        </w:rPr>
        <w:t>个累积平均值，连续记录至参比方法测试结束，取与参比方法同时段的平均</w:t>
      </w:r>
      <w:r w:rsidRPr="00332E40">
        <w:rPr>
          <w:rFonts w:hint="eastAsia"/>
        </w:rPr>
        <w:lastRenderedPageBreak/>
        <w:t>值。</w:t>
      </w:r>
      <w:r w:rsidRPr="00332E40">
        <w:rPr>
          <w:rFonts w:hint="eastAsia"/>
        </w:rPr>
        <w:t> </w:t>
      </w:r>
    </w:p>
    <w:p w:rsidR="00332E40" w:rsidRPr="00332E40" w:rsidRDefault="00332E40" w:rsidP="00332E40">
      <w:pPr>
        <w:ind w:firstLineChars="0" w:firstLine="0"/>
      </w:pPr>
      <w:r w:rsidRPr="00332E40">
        <w:rPr>
          <w:rFonts w:hint="eastAsia"/>
        </w:rPr>
        <w:t>A.5.2 </w:t>
      </w:r>
      <w:r w:rsidRPr="00332E40">
        <w:rPr>
          <w:rFonts w:hint="eastAsia"/>
        </w:rPr>
        <w:t>取参比方法与</w:t>
      </w:r>
      <w:r w:rsidRPr="00332E40">
        <w:rPr>
          <w:rFonts w:hint="eastAsia"/>
        </w:rPr>
        <w:t>CEMS</w:t>
      </w:r>
      <w:r w:rsidRPr="00332E40">
        <w:rPr>
          <w:rFonts w:hint="eastAsia"/>
        </w:rPr>
        <w:t>同时段测定值组成一个数据对，每天至少取</w:t>
      </w:r>
      <w:r w:rsidRPr="00332E40">
        <w:rPr>
          <w:rFonts w:hint="eastAsia"/>
        </w:rPr>
        <w:t> 9</w:t>
      </w:r>
      <w:r w:rsidRPr="00332E40">
        <w:rPr>
          <w:rFonts w:hint="eastAsia"/>
        </w:rPr>
        <w:t>对有效数据用于相对准确度计算，但应报告所有的数据，包括舍去的数据对，连续进行</w:t>
      </w:r>
      <w:r w:rsidRPr="00332E40">
        <w:rPr>
          <w:rFonts w:hint="eastAsia"/>
        </w:rPr>
        <w:t>3</w:t>
      </w:r>
      <w:r w:rsidRPr="00332E40">
        <w:rPr>
          <w:rFonts w:hint="eastAsia"/>
        </w:rPr>
        <w:t>天。</w:t>
      </w:r>
      <w:r w:rsidRPr="00332E40">
        <w:rPr>
          <w:rFonts w:hint="eastAsia"/>
        </w:rPr>
        <w:t> </w:t>
      </w:r>
      <w:r w:rsidRPr="00332E40">
        <w:rPr>
          <w:rFonts w:hint="eastAsia"/>
        </w:rPr>
        <w:t>式中：</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noProof/>
          <w:sz w:val="21"/>
          <w:szCs w:val="22"/>
        </w:rPr>
        <w:drawing>
          <wp:inline distT="0" distB="0" distL="0" distR="0">
            <wp:extent cx="4037965" cy="541020"/>
            <wp:effectExtent l="19050" t="0" r="635" b="0"/>
            <wp:docPr id="116"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2"/>
                    <a:srcRect/>
                    <a:stretch>
                      <a:fillRect/>
                    </a:stretch>
                  </pic:blipFill>
                  <pic:spPr bwMode="auto">
                    <a:xfrm>
                      <a:off x="0" y="0"/>
                      <a:ext cx="4037965" cy="541020"/>
                    </a:xfrm>
                    <a:prstGeom prst="rect">
                      <a:avLst/>
                    </a:prstGeom>
                    <a:noFill/>
                    <a:ln w="9525">
                      <a:noFill/>
                      <a:miter lim="800000"/>
                      <a:headEnd/>
                      <a:tailEnd/>
                    </a:ln>
                  </pic:spPr>
                </pic:pic>
              </a:graphicData>
            </a:graphic>
          </wp:inline>
        </w:drawing>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RA</w:t>
      </w:r>
      <w:r w:rsidRPr="00332E40">
        <w:rPr>
          <w:rFonts w:eastAsia="宋体" w:cs="Times New Roman" w:hint="eastAsia"/>
          <w:sz w:val="21"/>
          <w:szCs w:val="22"/>
        </w:rPr>
        <w:t>——相对准确度；</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noProof/>
          <w:sz w:val="21"/>
          <w:szCs w:val="22"/>
        </w:rPr>
        <w:drawing>
          <wp:inline distT="0" distB="0" distL="0" distR="0">
            <wp:extent cx="4015740" cy="746125"/>
            <wp:effectExtent l="19050" t="0" r="3810" b="0"/>
            <wp:docPr id="117"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3"/>
                    <a:srcRect/>
                    <a:stretch>
                      <a:fillRect/>
                    </a:stretch>
                  </pic:blipFill>
                  <pic:spPr bwMode="auto">
                    <a:xfrm>
                      <a:off x="0" y="0"/>
                      <a:ext cx="4015740" cy="746125"/>
                    </a:xfrm>
                    <a:prstGeom prst="rect">
                      <a:avLst/>
                    </a:prstGeom>
                    <a:noFill/>
                    <a:ln w="9525">
                      <a:noFill/>
                      <a:miter lim="800000"/>
                      <a:headEnd/>
                      <a:tailEnd/>
                    </a:ln>
                  </pic:spPr>
                </pic:pic>
              </a:graphicData>
            </a:graphic>
          </wp:inline>
        </w:drawing>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式中：</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n</w:t>
      </w:r>
      <w:r w:rsidRPr="00332E40">
        <w:rPr>
          <w:rFonts w:eastAsia="宋体" w:cs="Times New Roman" w:hint="eastAsia"/>
          <w:sz w:val="21"/>
          <w:szCs w:val="22"/>
        </w:rPr>
        <w:t>——数据对的个数；</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RMi</w:t>
      </w:r>
      <w:r w:rsidRPr="00332E40">
        <w:rPr>
          <w:rFonts w:eastAsia="宋体" w:cs="Times New Roman" w:hint="eastAsia"/>
          <w:sz w:val="21"/>
          <w:szCs w:val="22"/>
        </w:rPr>
        <w:t>——第</w:t>
      </w:r>
      <w:r w:rsidRPr="00332E40">
        <w:rPr>
          <w:rFonts w:eastAsia="宋体" w:cs="Times New Roman" w:hint="eastAsia"/>
          <w:sz w:val="21"/>
          <w:szCs w:val="22"/>
        </w:rPr>
        <w:t>i</w:t>
      </w:r>
      <w:r w:rsidRPr="00332E40">
        <w:rPr>
          <w:rFonts w:eastAsia="宋体" w:cs="Times New Roman" w:hint="eastAsia"/>
          <w:sz w:val="21"/>
          <w:szCs w:val="22"/>
        </w:rPr>
        <w:t>个数据对中的参比方法测定值。</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noProof/>
          <w:sz w:val="21"/>
          <w:szCs w:val="22"/>
        </w:rPr>
        <w:drawing>
          <wp:inline distT="0" distB="0" distL="0" distR="0">
            <wp:extent cx="4162425" cy="1323975"/>
            <wp:effectExtent l="19050" t="0" r="9525" b="0"/>
            <wp:docPr id="118"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4"/>
                    <a:srcRect/>
                    <a:stretch>
                      <a:fillRect/>
                    </a:stretch>
                  </pic:blipFill>
                  <pic:spPr bwMode="auto">
                    <a:xfrm>
                      <a:off x="0" y="0"/>
                      <a:ext cx="4162425" cy="1323975"/>
                    </a:xfrm>
                    <a:prstGeom prst="rect">
                      <a:avLst/>
                    </a:prstGeom>
                    <a:noFill/>
                    <a:ln w="9525">
                      <a:noFill/>
                      <a:miter lim="800000"/>
                      <a:headEnd/>
                      <a:tailEnd/>
                    </a:ln>
                  </pic:spPr>
                </pic:pic>
              </a:graphicData>
            </a:graphic>
          </wp:inline>
        </w:drawing>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式中：</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d i</w:t>
      </w:r>
      <w:r w:rsidRPr="00332E40">
        <w:rPr>
          <w:rFonts w:eastAsia="宋体" w:cs="Times New Roman" w:hint="eastAsia"/>
          <w:sz w:val="21"/>
          <w:szCs w:val="22"/>
        </w:rPr>
        <w:t>——每个数据对之差；</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CEMSi </w:t>
      </w:r>
      <w:r w:rsidRPr="00332E40">
        <w:rPr>
          <w:rFonts w:eastAsia="宋体" w:cs="Times New Roman" w:hint="eastAsia"/>
          <w:sz w:val="21"/>
          <w:szCs w:val="22"/>
        </w:rPr>
        <w:t>——第</w:t>
      </w:r>
      <w:r w:rsidRPr="00332E40">
        <w:rPr>
          <w:rFonts w:eastAsia="宋体" w:cs="Times New Roman" w:hint="eastAsia"/>
          <w:sz w:val="21"/>
          <w:szCs w:val="22"/>
        </w:rPr>
        <w:t>i</w:t>
      </w:r>
      <w:r w:rsidRPr="00332E40">
        <w:rPr>
          <w:rFonts w:eastAsia="宋体" w:cs="Times New Roman" w:hint="eastAsia"/>
          <w:sz w:val="21"/>
          <w:szCs w:val="22"/>
        </w:rPr>
        <w:t>个数据对中的</w:t>
      </w:r>
      <w:r w:rsidRPr="00332E40">
        <w:rPr>
          <w:rFonts w:eastAsia="宋体" w:cs="Times New Roman" w:hint="eastAsia"/>
          <w:sz w:val="21"/>
          <w:szCs w:val="22"/>
        </w:rPr>
        <w:t>CEMS</w:t>
      </w:r>
      <w:r w:rsidRPr="00332E40">
        <w:rPr>
          <w:rFonts w:eastAsia="宋体" w:cs="Times New Roman" w:hint="eastAsia"/>
          <w:sz w:val="21"/>
          <w:szCs w:val="22"/>
        </w:rPr>
        <w:t>测定值。</w:t>
      </w: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注：在计算数据对差的和时，保留差值的正、负号</w:t>
      </w:r>
      <w:r w:rsidRPr="00332E40">
        <w:rPr>
          <w:rFonts w:eastAsia="宋体" w:cs="Times New Roman" w:hint="eastAsia"/>
          <w:sz w:val="21"/>
          <w:szCs w:val="22"/>
        </w:rPr>
        <w:t>]</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noProof/>
          <w:sz w:val="21"/>
          <w:szCs w:val="22"/>
        </w:rPr>
        <w:drawing>
          <wp:inline distT="0" distB="0" distL="0" distR="0">
            <wp:extent cx="3986530" cy="534035"/>
            <wp:effectExtent l="19050" t="0" r="0" b="0"/>
            <wp:docPr id="119"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5"/>
                    <a:srcRect/>
                    <a:stretch>
                      <a:fillRect/>
                    </a:stretch>
                  </pic:blipFill>
                  <pic:spPr bwMode="auto">
                    <a:xfrm>
                      <a:off x="0" y="0"/>
                      <a:ext cx="3986530" cy="534035"/>
                    </a:xfrm>
                    <a:prstGeom prst="rect">
                      <a:avLst/>
                    </a:prstGeom>
                    <a:noFill/>
                    <a:ln w="9525">
                      <a:noFill/>
                      <a:miter lim="800000"/>
                      <a:headEnd/>
                      <a:tailEnd/>
                    </a:ln>
                  </pic:spPr>
                </pic:pic>
              </a:graphicData>
            </a:graphic>
          </wp:inline>
        </w:drawing>
      </w:r>
    </w:p>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其中置信系数（</w:t>
      </w:r>
      <w:r w:rsidRPr="00332E40">
        <w:rPr>
          <w:rFonts w:eastAsia="宋体" w:cs="Times New Roman" w:hint="eastAsia"/>
          <w:sz w:val="21"/>
          <w:szCs w:val="22"/>
        </w:rPr>
        <w:t>cc</w:t>
      </w:r>
      <w:r w:rsidRPr="00332E40">
        <w:rPr>
          <w:rFonts w:eastAsia="宋体" w:cs="Times New Roman" w:hint="eastAsia"/>
          <w:sz w:val="21"/>
          <w:szCs w:val="22"/>
        </w:rPr>
        <w:t>）由</w:t>
      </w:r>
      <w:r w:rsidRPr="00332E40">
        <w:rPr>
          <w:rFonts w:eastAsia="宋体" w:cs="Times New Roman" w:hint="eastAsia"/>
          <w:sz w:val="21"/>
          <w:szCs w:val="22"/>
        </w:rPr>
        <w:t>t</w:t>
      </w:r>
      <w:r w:rsidRPr="00332E40">
        <w:rPr>
          <w:rFonts w:eastAsia="宋体" w:cs="Times New Roman" w:hint="eastAsia"/>
          <w:sz w:val="21"/>
          <w:szCs w:val="22"/>
        </w:rPr>
        <w:t>值表查得的统计值和数据对差的标准偏差表示：</w:t>
      </w:r>
      <w:r w:rsidRPr="00332E40">
        <w:rPr>
          <w:rFonts w:eastAsia="宋体" w:cs="Times New Roman" w:hint="eastAsia"/>
          <w:sz w:val="21"/>
          <w:szCs w:val="22"/>
        </w:rPr>
        <w:t> t</w:t>
      </w:r>
      <w:r w:rsidRPr="00332E40">
        <w:rPr>
          <w:rFonts w:eastAsia="宋体" w:cs="Times New Roman" w:hint="eastAsia"/>
          <w:sz w:val="21"/>
          <w:szCs w:val="22"/>
        </w:rPr>
        <w:t>值表（</w:t>
      </w:r>
      <w:r w:rsidRPr="00332E40">
        <w:rPr>
          <w:rFonts w:eastAsia="宋体" w:cs="Times New Roman" w:hint="eastAsia"/>
          <w:sz w:val="21"/>
          <w:szCs w:val="22"/>
        </w:rPr>
        <w:t>95%</w:t>
      </w:r>
      <w:r w:rsidRPr="00332E40">
        <w:rPr>
          <w:rFonts w:eastAsia="宋体" w:cs="Times New Roman" w:hint="eastAsia"/>
          <w:sz w:val="21"/>
          <w:szCs w:val="22"/>
        </w:rPr>
        <w:t>置信水平）</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noProof/>
          <w:sz w:val="21"/>
          <w:szCs w:val="22"/>
        </w:rPr>
        <w:drawing>
          <wp:inline distT="0" distB="0" distL="0" distR="0">
            <wp:extent cx="5274310" cy="321736"/>
            <wp:effectExtent l="19050" t="0" r="2540" b="0"/>
            <wp:docPr id="120"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6"/>
                    <a:srcRect/>
                    <a:stretch>
                      <a:fillRect/>
                    </a:stretch>
                  </pic:blipFill>
                  <pic:spPr bwMode="auto">
                    <a:xfrm>
                      <a:off x="0" y="0"/>
                      <a:ext cx="5274310" cy="321736"/>
                    </a:xfrm>
                    <a:prstGeom prst="rect">
                      <a:avLst/>
                    </a:prstGeom>
                    <a:noFill/>
                    <a:ln w="9525">
                      <a:noFill/>
                      <a:miter lim="800000"/>
                      <a:headEnd/>
                      <a:tailEnd/>
                    </a:ln>
                  </pic:spPr>
                </pic:pic>
              </a:graphicData>
            </a:graphic>
          </wp:inline>
        </w:drawing>
      </w:r>
      <w:r w:rsidRPr="00332E40">
        <w:rPr>
          <w:rFonts w:eastAsia="宋体" w:cs="Times New Roman" w:hint="eastAsia"/>
          <w:sz w:val="21"/>
          <w:szCs w:val="22"/>
        </w:rPr>
        <w:t>tf.0.95</w:t>
      </w:r>
      <w:r w:rsidRPr="00332E40">
        <w:rPr>
          <w:rFonts w:eastAsia="宋体" w:cs="Times New Roman" w:hint="eastAsia"/>
          <w:sz w:val="21"/>
          <w:szCs w:val="22"/>
        </w:rPr>
        <w:t>——由</w:t>
      </w:r>
      <w:r w:rsidRPr="00332E40">
        <w:rPr>
          <w:rFonts w:eastAsia="宋体" w:cs="Times New Roman" w:hint="eastAsia"/>
          <w:sz w:val="21"/>
          <w:szCs w:val="22"/>
        </w:rPr>
        <w:t>t</w:t>
      </w:r>
      <w:r w:rsidRPr="00332E40">
        <w:rPr>
          <w:rFonts w:eastAsia="宋体" w:cs="Times New Roman" w:hint="eastAsia"/>
          <w:sz w:val="21"/>
          <w:szCs w:val="22"/>
        </w:rPr>
        <w:t>表查得，</w:t>
      </w:r>
      <w:r w:rsidRPr="00332E40">
        <w:rPr>
          <w:rFonts w:eastAsia="宋体" w:cs="Times New Roman" w:hint="eastAsia"/>
          <w:sz w:val="21"/>
          <w:szCs w:val="22"/>
        </w:rPr>
        <w:t>f=n-1</w:t>
      </w:r>
      <w:r w:rsidRPr="00332E40">
        <w:rPr>
          <w:rFonts w:eastAsia="宋体" w:cs="Times New Roman" w:hint="eastAsia"/>
          <w:sz w:val="21"/>
          <w:szCs w:val="22"/>
        </w:rPr>
        <w:t>；</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noProof/>
          <w:sz w:val="21"/>
          <w:szCs w:val="22"/>
        </w:rPr>
        <w:lastRenderedPageBreak/>
        <w:drawing>
          <wp:inline distT="0" distB="0" distL="0" distR="0">
            <wp:extent cx="4169410" cy="1126490"/>
            <wp:effectExtent l="19050" t="0" r="2540" b="0"/>
            <wp:docPr id="121"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87"/>
                    <a:srcRect/>
                    <a:stretch>
                      <a:fillRect/>
                    </a:stretch>
                  </pic:blipFill>
                  <pic:spPr bwMode="auto">
                    <a:xfrm>
                      <a:off x="0" y="0"/>
                      <a:ext cx="4169410" cy="1126490"/>
                    </a:xfrm>
                    <a:prstGeom prst="rect">
                      <a:avLst/>
                    </a:prstGeom>
                    <a:noFill/>
                    <a:ln w="9525">
                      <a:noFill/>
                      <a:miter lim="800000"/>
                      <a:headEnd/>
                      <a:tailEnd/>
                    </a:ln>
                  </pic:spPr>
                </pic:pic>
              </a:graphicData>
            </a:graphic>
          </wp:inline>
        </w:drawing>
      </w:r>
    </w:p>
    <w:p w:rsidR="00332E40" w:rsidRPr="00332E40" w:rsidRDefault="00332E40" w:rsidP="00187AF7">
      <w:pPr>
        <w:ind w:firstLineChars="0" w:firstLine="0"/>
      </w:pPr>
      <w:r w:rsidRPr="00332E40">
        <w:rPr>
          <w:rFonts w:hint="eastAsia"/>
        </w:rPr>
        <w:t>式中：</w:t>
      </w:r>
      <w:r w:rsidRPr="00332E40">
        <w:rPr>
          <w:rFonts w:hint="eastAsia"/>
        </w:rPr>
        <w:t> </w:t>
      </w:r>
    </w:p>
    <w:p w:rsidR="00332E40" w:rsidRPr="00332E40" w:rsidRDefault="00332E40" w:rsidP="00187AF7">
      <w:pPr>
        <w:ind w:firstLineChars="0" w:firstLine="0"/>
      </w:pPr>
      <w:r w:rsidRPr="00332E40">
        <w:rPr>
          <w:rFonts w:hint="eastAsia"/>
        </w:rPr>
        <w:t> Sd</w:t>
      </w:r>
      <w:r w:rsidRPr="00332E40">
        <w:rPr>
          <w:rFonts w:hint="eastAsia"/>
        </w:rPr>
        <w:t>—参比方法与</w:t>
      </w:r>
      <w:r w:rsidRPr="00332E40">
        <w:rPr>
          <w:rFonts w:hint="eastAsia"/>
        </w:rPr>
        <w:t>CEMS</w:t>
      </w:r>
      <w:r w:rsidRPr="00332E40">
        <w:rPr>
          <w:rFonts w:hint="eastAsia"/>
        </w:rPr>
        <w:t>测定值数据对的差的标准偏差。</w:t>
      </w:r>
      <w:r w:rsidRPr="00332E40">
        <w:rPr>
          <w:rFonts w:hint="eastAsia"/>
        </w:rPr>
        <w:t> </w:t>
      </w:r>
    </w:p>
    <w:p w:rsidR="00332E40" w:rsidRPr="00332E40" w:rsidRDefault="00332E40" w:rsidP="00187AF7">
      <w:pPr>
        <w:ind w:firstLineChars="0" w:firstLine="0"/>
      </w:pPr>
      <w:r w:rsidRPr="00332E40">
        <w:rPr>
          <w:rFonts w:hint="eastAsia"/>
        </w:rPr>
        <w:t>参比方法评估气态污染物</w:t>
      </w:r>
      <w:r w:rsidRPr="00332E40">
        <w:rPr>
          <w:rFonts w:hint="eastAsia"/>
        </w:rPr>
        <w:t>CEMS</w:t>
      </w:r>
      <w:r w:rsidRPr="00332E40">
        <w:rPr>
          <w:rFonts w:hint="eastAsia"/>
        </w:rPr>
        <w:t>准确度结果按本标准附录</w:t>
      </w:r>
      <w:r w:rsidRPr="00332E40">
        <w:rPr>
          <w:rFonts w:hint="eastAsia"/>
        </w:rPr>
        <w:t>D </w:t>
      </w:r>
      <w:r w:rsidRPr="00332E40">
        <w:rPr>
          <w:rFonts w:hint="eastAsia"/>
        </w:rPr>
        <w:t>表</w:t>
      </w:r>
      <w:r w:rsidRPr="00332E40">
        <w:rPr>
          <w:rFonts w:hint="eastAsia"/>
        </w:rPr>
        <w:t>D-5</w:t>
      </w:r>
      <w:r w:rsidRPr="00332E40">
        <w:rPr>
          <w:rFonts w:hint="eastAsia"/>
        </w:rPr>
        <w:t>的表格形式记录。</w:t>
      </w:r>
    </w:p>
    <w:p w:rsidR="00332E40" w:rsidRPr="00332E40" w:rsidRDefault="00332E40" w:rsidP="00187AF7">
      <w:pPr>
        <w:ind w:firstLineChars="0" w:firstLine="0"/>
      </w:pPr>
      <w:r w:rsidRPr="00332E40">
        <w:rPr>
          <w:rFonts w:hint="eastAsia"/>
        </w:rPr>
        <w:t> A.5.3</w:t>
      </w:r>
      <w:r w:rsidRPr="00332E40">
        <w:rPr>
          <w:rFonts w:hint="eastAsia"/>
        </w:rPr>
        <w:t>校准气态污染物</w:t>
      </w:r>
      <w:r w:rsidRPr="00332E40">
        <w:rPr>
          <w:rFonts w:hint="eastAsia"/>
        </w:rPr>
        <w:t>CEMS </w:t>
      </w:r>
    </w:p>
    <w:p w:rsidR="00332E40" w:rsidRPr="00332E40" w:rsidRDefault="00332E40" w:rsidP="00187AF7">
      <w:pPr>
        <w:ind w:firstLineChars="0" w:firstLine="0"/>
      </w:pPr>
      <w:r w:rsidRPr="00332E40">
        <w:rPr>
          <w:rFonts w:hint="eastAsia"/>
        </w:rPr>
        <w:t>气态污染物</w:t>
      </w:r>
      <w:r w:rsidRPr="00332E40">
        <w:rPr>
          <w:rFonts w:hint="eastAsia"/>
        </w:rPr>
        <w:t>CEMS</w:t>
      </w:r>
      <w:r w:rsidRPr="00332E40">
        <w:rPr>
          <w:rFonts w:hint="eastAsia"/>
        </w:rPr>
        <w:t>相对准确度达不到技术指标的要求时，将偏差调节系数输入</w:t>
      </w:r>
      <w:r w:rsidRPr="00332E40">
        <w:rPr>
          <w:rFonts w:hint="eastAsia"/>
        </w:rPr>
        <w:t>CEMS</w:t>
      </w:r>
      <w:r w:rsidRPr="00332E40">
        <w:rPr>
          <w:rFonts w:hint="eastAsia"/>
        </w:rPr>
        <w:t>的数据采集处理系统，按式（</w:t>
      </w:r>
      <w:r w:rsidRPr="00332E40">
        <w:rPr>
          <w:rFonts w:hint="eastAsia"/>
        </w:rPr>
        <w:t>27</w:t>
      </w:r>
      <w:r w:rsidRPr="00332E40">
        <w:rPr>
          <w:rFonts w:hint="eastAsia"/>
        </w:rPr>
        <w:t>）和式（</w:t>
      </w:r>
      <w:r w:rsidRPr="00332E40">
        <w:rPr>
          <w:rFonts w:hint="eastAsia"/>
        </w:rPr>
        <w:t>28</w:t>
      </w:r>
      <w:r w:rsidRPr="00332E40">
        <w:rPr>
          <w:rFonts w:hint="eastAsia"/>
        </w:rPr>
        <w:t>）对</w:t>
      </w:r>
      <w:r w:rsidRPr="00332E40">
        <w:rPr>
          <w:rFonts w:hint="eastAsia"/>
        </w:rPr>
        <w:t>CEMS</w:t>
      </w:r>
      <w:r w:rsidRPr="00332E40">
        <w:rPr>
          <w:rFonts w:hint="eastAsia"/>
        </w:rPr>
        <w:t>测定数据进行调节，经调节仍不能达到要求时，应选择有代表性的位置安装气态污染物</w:t>
      </w:r>
      <w:r w:rsidRPr="00332E40">
        <w:rPr>
          <w:rFonts w:hint="eastAsia"/>
        </w:rPr>
        <w:t>CEMS</w:t>
      </w:r>
      <w:r w:rsidRPr="00332E40">
        <w:rPr>
          <w:rFonts w:hint="eastAsia"/>
        </w:rPr>
        <w:t>，重新进行检测。</w:t>
      </w:r>
    </w:p>
    <w:p w:rsidR="00332E40" w:rsidRPr="00332E40" w:rsidRDefault="00332E40" w:rsidP="00187AF7">
      <w:pPr>
        <w:ind w:firstLineChars="0" w:firstLine="0"/>
      </w:pPr>
      <w:r w:rsidRPr="00332E40">
        <w:rPr>
          <w:rFonts w:hint="eastAsia"/>
          <w:noProof/>
        </w:rPr>
        <w:drawing>
          <wp:inline distT="0" distB="0" distL="0" distR="0">
            <wp:extent cx="3986530" cy="358140"/>
            <wp:effectExtent l="19050" t="0" r="0" b="0"/>
            <wp:docPr id="122"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88"/>
                    <a:srcRect/>
                    <a:stretch>
                      <a:fillRect/>
                    </a:stretch>
                  </pic:blipFill>
                  <pic:spPr bwMode="auto">
                    <a:xfrm>
                      <a:off x="0" y="0"/>
                      <a:ext cx="3986530" cy="358140"/>
                    </a:xfrm>
                    <a:prstGeom prst="rect">
                      <a:avLst/>
                    </a:prstGeom>
                    <a:noFill/>
                    <a:ln w="9525">
                      <a:noFill/>
                      <a:miter lim="800000"/>
                      <a:headEnd/>
                      <a:tailEnd/>
                    </a:ln>
                  </pic:spPr>
                </pic:pic>
              </a:graphicData>
            </a:graphic>
          </wp:inline>
        </w:drawing>
      </w:r>
    </w:p>
    <w:p w:rsidR="00332E40" w:rsidRPr="00332E40" w:rsidRDefault="00332E40" w:rsidP="00187AF7">
      <w:pPr>
        <w:ind w:firstLineChars="0" w:firstLine="0"/>
      </w:pPr>
      <w:r w:rsidRPr="00332E40">
        <w:rPr>
          <w:rFonts w:hint="eastAsia"/>
        </w:rPr>
        <w:t>式中：</w:t>
      </w:r>
      <w:r w:rsidRPr="00332E40">
        <w:rPr>
          <w:rFonts w:hint="eastAsia"/>
        </w:rPr>
        <w:t> </w:t>
      </w:r>
    </w:p>
    <w:p w:rsidR="00332E40" w:rsidRPr="00332E40" w:rsidRDefault="00332E40" w:rsidP="00187AF7">
      <w:pPr>
        <w:ind w:firstLineChars="0" w:firstLine="0"/>
      </w:pPr>
      <w:r w:rsidRPr="00332E40">
        <w:rPr>
          <w:rFonts w:hint="eastAsia"/>
        </w:rPr>
        <w:t>CEMSadi</w:t>
      </w:r>
      <w:r w:rsidRPr="00332E40">
        <w:rPr>
          <w:rFonts w:hint="eastAsia"/>
        </w:rPr>
        <w:t>—</w:t>
      </w:r>
      <w:r w:rsidRPr="00332E40">
        <w:rPr>
          <w:rFonts w:hint="eastAsia"/>
        </w:rPr>
        <w:t>CEMS </w:t>
      </w:r>
      <w:r w:rsidRPr="00332E40">
        <w:rPr>
          <w:rFonts w:hint="eastAsia"/>
        </w:rPr>
        <w:t>在</w:t>
      </w:r>
      <w:r w:rsidRPr="00332E40">
        <w:rPr>
          <w:rFonts w:hint="eastAsia"/>
        </w:rPr>
        <w:t>i</w:t>
      </w:r>
      <w:r w:rsidRPr="00332E40">
        <w:rPr>
          <w:rFonts w:hint="eastAsia"/>
        </w:rPr>
        <w:t>时间调节后的数据；</w:t>
      </w:r>
    </w:p>
    <w:p w:rsidR="00332E40" w:rsidRPr="00332E40" w:rsidRDefault="00332E40" w:rsidP="00187AF7">
      <w:pPr>
        <w:ind w:firstLineChars="0" w:firstLine="0"/>
      </w:pPr>
      <w:r w:rsidRPr="00332E40">
        <w:rPr>
          <w:rFonts w:hint="eastAsia"/>
        </w:rPr>
        <w:t> CEMSi</w:t>
      </w:r>
      <w:r w:rsidRPr="00332E40">
        <w:rPr>
          <w:rFonts w:hint="eastAsia"/>
        </w:rPr>
        <w:t>—</w:t>
      </w:r>
      <w:r w:rsidRPr="00332E40">
        <w:rPr>
          <w:rFonts w:hint="eastAsia"/>
        </w:rPr>
        <w:t>CEMS </w:t>
      </w:r>
      <w:r w:rsidRPr="00332E40">
        <w:rPr>
          <w:rFonts w:hint="eastAsia"/>
        </w:rPr>
        <w:t>在</w:t>
      </w:r>
      <w:r w:rsidRPr="00332E40">
        <w:rPr>
          <w:rFonts w:hint="eastAsia"/>
        </w:rPr>
        <w:t>i</w:t>
      </w:r>
      <w:r w:rsidRPr="00332E40">
        <w:rPr>
          <w:rFonts w:hint="eastAsia"/>
        </w:rPr>
        <w:t>时间测得的数据；</w:t>
      </w:r>
      <w:r w:rsidRPr="00332E40">
        <w:rPr>
          <w:rFonts w:hint="eastAsia"/>
        </w:rPr>
        <w:t> </w:t>
      </w:r>
    </w:p>
    <w:p w:rsidR="00332E40" w:rsidRPr="00332E40" w:rsidRDefault="00332E40" w:rsidP="00187AF7">
      <w:pPr>
        <w:ind w:firstLineChars="0" w:firstLine="0"/>
      </w:pPr>
      <w:r w:rsidRPr="00332E40">
        <w:rPr>
          <w:rFonts w:hint="eastAsia"/>
        </w:rPr>
        <w:t>Eac</w:t>
      </w:r>
      <w:r w:rsidRPr="00332E40">
        <w:rPr>
          <w:rFonts w:hint="eastAsia"/>
        </w:rPr>
        <w:t>—偏差调节系数。</w:t>
      </w:r>
    </w:p>
    <w:p w:rsidR="00332E40" w:rsidRPr="00332E40" w:rsidRDefault="00332E40" w:rsidP="00187AF7">
      <w:pPr>
        <w:ind w:firstLineChars="0" w:firstLine="0"/>
      </w:pPr>
      <w:r w:rsidRPr="00332E40">
        <w:rPr>
          <w:rFonts w:hint="eastAsia"/>
          <w:noProof/>
        </w:rPr>
        <w:drawing>
          <wp:inline distT="0" distB="0" distL="0" distR="0">
            <wp:extent cx="4008755" cy="687705"/>
            <wp:effectExtent l="19050" t="0" r="0" b="0"/>
            <wp:docPr id="123"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89"/>
                    <a:srcRect/>
                    <a:stretch>
                      <a:fillRect/>
                    </a:stretch>
                  </pic:blipFill>
                  <pic:spPr bwMode="auto">
                    <a:xfrm>
                      <a:off x="0" y="0"/>
                      <a:ext cx="4008755" cy="687705"/>
                    </a:xfrm>
                    <a:prstGeom prst="rect">
                      <a:avLst/>
                    </a:prstGeom>
                    <a:noFill/>
                    <a:ln w="9525">
                      <a:noFill/>
                      <a:miter lim="800000"/>
                      <a:headEnd/>
                      <a:tailEnd/>
                    </a:ln>
                  </pic:spPr>
                </pic:pic>
              </a:graphicData>
            </a:graphic>
          </wp:inline>
        </w:drawing>
      </w:r>
    </w:p>
    <w:p w:rsidR="00332E40" w:rsidRPr="00332E40" w:rsidRDefault="00332E40" w:rsidP="00187AF7">
      <w:pPr>
        <w:ind w:firstLineChars="0" w:firstLine="0"/>
      </w:pPr>
      <w:r w:rsidRPr="00332E40">
        <w:rPr>
          <w:rFonts w:hint="eastAsia"/>
        </w:rPr>
        <w:t>式中：</w:t>
      </w:r>
      <w:r w:rsidRPr="00332E40">
        <w:rPr>
          <w:rFonts w:hint="eastAsia"/>
        </w:rPr>
        <w:t> </w:t>
      </w:r>
    </w:p>
    <w:p w:rsidR="00332E40" w:rsidRPr="00332E40" w:rsidRDefault="00332E40" w:rsidP="00187AF7">
      <w:pPr>
        <w:ind w:firstLineChars="0" w:firstLine="0"/>
      </w:pPr>
      <w:r w:rsidRPr="00332E40">
        <w:rPr>
          <w:rFonts w:hint="eastAsia"/>
        </w:rPr>
        <w:t>d</w:t>
      </w:r>
      <w:r w:rsidRPr="00332E40">
        <w:rPr>
          <w:rFonts w:hint="eastAsia"/>
        </w:rPr>
        <w:t>—公式（</w:t>
      </w:r>
      <w:r w:rsidRPr="00332E40">
        <w:rPr>
          <w:rFonts w:hint="eastAsia"/>
        </w:rPr>
        <w:t>23</w:t>
      </w:r>
      <w:r w:rsidRPr="00332E40">
        <w:rPr>
          <w:rFonts w:hint="eastAsia"/>
        </w:rPr>
        <w:t>）和（</w:t>
      </w:r>
      <w:r w:rsidRPr="00332E40">
        <w:rPr>
          <w:rFonts w:hint="eastAsia"/>
        </w:rPr>
        <w:t>24</w:t>
      </w:r>
      <w:r w:rsidRPr="00332E40">
        <w:rPr>
          <w:rFonts w:hint="eastAsia"/>
        </w:rPr>
        <w:t>）计算的数据对差的平均值；</w:t>
      </w:r>
    </w:p>
    <w:p w:rsidR="00332E40" w:rsidRPr="00332E40" w:rsidRDefault="00332E40" w:rsidP="00187AF7">
      <w:pPr>
        <w:ind w:firstLineChars="0" w:firstLine="0"/>
      </w:pPr>
      <w:r w:rsidRPr="00332E40">
        <w:rPr>
          <w:rFonts w:hint="eastAsia"/>
        </w:rPr>
        <w:t>CEMS</w:t>
      </w:r>
      <w:r w:rsidRPr="00332E40">
        <w:rPr>
          <w:rFonts w:hint="eastAsia"/>
        </w:rPr>
        <w:t>—第</w:t>
      </w:r>
      <w:r w:rsidRPr="00332E40">
        <w:rPr>
          <w:rFonts w:hint="eastAsia"/>
        </w:rPr>
        <w:t>i</w:t>
      </w:r>
      <w:r w:rsidRPr="00332E40">
        <w:rPr>
          <w:rFonts w:hint="eastAsia"/>
        </w:rPr>
        <w:t>个数据对中的</w:t>
      </w:r>
      <w:r w:rsidRPr="00332E40">
        <w:rPr>
          <w:rFonts w:hint="eastAsia"/>
        </w:rPr>
        <w:t>CEMS</w:t>
      </w:r>
      <w:r w:rsidRPr="00332E40">
        <w:rPr>
          <w:rFonts w:hint="eastAsia"/>
        </w:rPr>
        <w:t>测定数据的平均值。</w:t>
      </w:r>
    </w:p>
    <w:p w:rsidR="00332E40" w:rsidRPr="00332E40" w:rsidRDefault="00332E40" w:rsidP="00187AF7">
      <w:pPr>
        <w:ind w:firstLineChars="0" w:firstLine="0"/>
      </w:pPr>
      <w:r w:rsidRPr="00332E40">
        <w:rPr>
          <w:rFonts w:hint="eastAsia"/>
        </w:rPr>
        <w:t>A.6 </w:t>
      </w:r>
      <w:r w:rsidRPr="00332E40">
        <w:rPr>
          <w:rFonts w:hint="eastAsia"/>
        </w:rPr>
        <w:t>流速</w:t>
      </w:r>
      <w:r w:rsidRPr="00332E40">
        <w:rPr>
          <w:rFonts w:hint="eastAsia"/>
        </w:rPr>
        <w:t>CMS</w:t>
      </w:r>
      <w:r w:rsidRPr="00332E40">
        <w:rPr>
          <w:rFonts w:hint="eastAsia"/>
        </w:rPr>
        <w:t>速度场系数技术指标的调试检测</w:t>
      </w:r>
      <w:r w:rsidRPr="00332E40">
        <w:rPr>
          <w:rFonts w:hint="eastAsia"/>
        </w:rPr>
        <w:t> </w:t>
      </w:r>
    </w:p>
    <w:p w:rsidR="00332E40" w:rsidRPr="00332E40" w:rsidRDefault="00332E40" w:rsidP="00187AF7">
      <w:pPr>
        <w:ind w:firstLineChars="0" w:firstLine="0"/>
      </w:pPr>
      <w:r w:rsidRPr="00332E40">
        <w:rPr>
          <w:rFonts w:hint="eastAsia"/>
        </w:rPr>
        <w:t>由参比方法测定断面烟气平均流速和同时段流速</w:t>
      </w:r>
      <w:r w:rsidRPr="00332E40">
        <w:rPr>
          <w:rFonts w:hint="eastAsia"/>
        </w:rPr>
        <w:t>CMS</w:t>
      </w:r>
      <w:r w:rsidRPr="00332E40">
        <w:rPr>
          <w:rFonts w:hint="eastAsia"/>
        </w:rPr>
        <w:t>测定断面某一固定点或测定线上的烟气平均流速，按式（</w:t>
      </w:r>
      <w:r w:rsidRPr="00332E40">
        <w:rPr>
          <w:rFonts w:hint="eastAsia"/>
        </w:rPr>
        <w:t>29</w:t>
      </w:r>
      <w:r w:rsidRPr="00332E40">
        <w:rPr>
          <w:rFonts w:hint="eastAsia"/>
        </w:rPr>
        <w:t>）计算速度场系数：</w:t>
      </w:r>
    </w:p>
    <w:p w:rsidR="00332E40" w:rsidRPr="00332E40" w:rsidRDefault="00332E40" w:rsidP="00187AF7">
      <w:pPr>
        <w:ind w:firstLineChars="0" w:firstLine="0"/>
      </w:pPr>
      <w:r w:rsidRPr="00332E40">
        <w:rPr>
          <w:rFonts w:hint="eastAsia"/>
          <w:noProof/>
        </w:rPr>
        <w:drawing>
          <wp:inline distT="0" distB="0" distL="0" distR="0">
            <wp:extent cx="3971925" cy="760730"/>
            <wp:effectExtent l="19050" t="0" r="9525" b="0"/>
            <wp:docPr id="124"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90"/>
                    <a:srcRect/>
                    <a:stretch>
                      <a:fillRect/>
                    </a:stretch>
                  </pic:blipFill>
                  <pic:spPr bwMode="auto">
                    <a:xfrm>
                      <a:off x="0" y="0"/>
                      <a:ext cx="3971925" cy="760730"/>
                    </a:xfrm>
                    <a:prstGeom prst="rect">
                      <a:avLst/>
                    </a:prstGeom>
                    <a:noFill/>
                    <a:ln w="9525">
                      <a:noFill/>
                      <a:miter lim="800000"/>
                      <a:headEnd/>
                      <a:tailEnd/>
                    </a:ln>
                  </pic:spPr>
                </pic:pic>
              </a:graphicData>
            </a:graphic>
          </wp:inline>
        </w:drawing>
      </w:r>
    </w:p>
    <w:p w:rsidR="00332E40" w:rsidRPr="00332E40" w:rsidRDefault="00332E40" w:rsidP="00187AF7">
      <w:pPr>
        <w:ind w:firstLineChars="0" w:firstLine="0"/>
      </w:pPr>
      <w:r w:rsidRPr="00332E40">
        <w:rPr>
          <w:rFonts w:hint="eastAsia"/>
        </w:rPr>
        <w:lastRenderedPageBreak/>
        <w:t>式中：</w:t>
      </w:r>
      <w:r w:rsidRPr="00332E40">
        <w:rPr>
          <w:rFonts w:hint="eastAsia"/>
        </w:rPr>
        <w:t> </w:t>
      </w:r>
    </w:p>
    <w:p w:rsidR="00332E40" w:rsidRPr="00332E40" w:rsidRDefault="00332E40" w:rsidP="00187AF7">
      <w:pPr>
        <w:ind w:firstLineChars="0" w:firstLine="0"/>
      </w:pPr>
      <w:r w:rsidRPr="00332E40">
        <w:rPr>
          <w:rFonts w:hint="eastAsia"/>
        </w:rPr>
        <w:t>Kv</w:t>
      </w:r>
      <w:r w:rsidRPr="00332E40">
        <w:rPr>
          <w:rFonts w:hint="eastAsia"/>
        </w:rPr>
        <w:t>——速度场系数；</w:t>
      </w:r>
      <w:r w:rsidRPr="00332E40">
        <w:rPr>
          <w:rFonts w:hint="eastAsia"/>
        </w:rPr>
        <w:t> </w:t>
      </w:r>
    </w:p>
    <w:p w:rsidR="00332E40" w:rsidRPr="00332E40" w:rsidRDefault="00332E40" w:rsidP="00187AF7">
      <w:pPr>
        <w:ind w:firstLineChars="0" w:firstLine="0"/>
      </w:pPr>
      <w:r w:rsidRPr="00332E40">
        <w:rPr>
          <w:rFonts w:hint="eastAsia"/>
        </w:rPr>
        <w:t>Fs</w:t>
      </w:r>
      <w:r w:rsidRPr="00332E40">
        <w:rPr>
          <w:rFonts w:hint="eastAsia"/>
        </w:rPr>
        <w:t>——参比方法测定断面面积，</w:t>
      </w:r>
      <w:r w:rsidRPr="00332E40">
        <w:rPr>
          <w:rFonts w:hint="eastAsia"/>
        </w:rPr>
        <w:t>m</w:t>
      </w:r>
      <w:r w:rsidRPr="00332E40">
        <w:rPr>
          <w:rFonts w:hint="eastAsia"/>
          <w:vertAlign w:val="superscript"/>
        </w:rPr>
        <w:t>2</w:t>
      </w:r>
      <w:r w:rsidRPr="00332E40">
        <w:rPr>
          <w:rFonts w:hint="eastAsia"/>
        </w:rPr>
        <w:t>；</w:t>
      </w:r>
      <w:r w:rsidRPr="00332E40">
        <w:rPr>
          <w:rFonts w:hint="eastAsia"/>
        </w:rPr>
        <w:t> </w:t>
      </w:r>
    </w:p>
    <w:p w:rsidR="00332E40" w:rsidRPr="00332E40" w:rsidRDefault="00332E40" w:rsidP="00187AF7">
      <w:pPr>
        <w:ind w:firstLineChars="0" w:firstLine="0"/>
      </w:pPr>
      <w:r w:rsidRPr="00332E40">
        <w:rPr>
          <w:rFonts w:hint="eastAsia"/>
        </w:rPr>
        <w:t>Fp</w:t>
      </w:r>
      <w:r w:rsidRPr="00332E40">
        <w:rPr>
          <w:rFonts w:hint="eastAsia"/>
        </w:rPr>
        <w:t>——固定点或测定线所在测定断面的面积，</w:t>
      </w:r>
      <w:r w:rsidRPr="00332E40">
        <w:rPr>
          <w:rFonts w:hint="eastAsia"/>
        </w:rPr>
        <w:t>m</w:t>
      </w:r>
      <w:r w:rsidRPr="00332E40">
        <w:rPr>
          <w:rFonts w:hint="eastAsia"/>
          <w:vertAlign w:val="superscript"/>
        </w:rPr>
        <w:t>2</w:t>
      </w:r>
      <w:r w:rsidRPr="00332E40">
        <w:rPr>
          <w:rFonts w:hint="eastAsia"/>
        </w:rPr>
        <w:t>；</w:t>
      </w:r>
      <w:r w:rsidRPr="00332E40">
        <w:rPr>
          <w:rFonts w:hint="eastAsia"/>
        </w:rPr>
        <w:t> </w:t>
      </w:r>
    </w:p>
    <w:p w:rsidR="00332E40" w:rsidRPr="00332E40" w:rsidRDefault="00332E40" w:rsidP="00187AF7">
      <w:pPr>
        <w:ind w:firstLineChars="0" w:firstLine="0"/>
      </w:pPr>
      <w:r w:rsidRPr="00332E40">
        <w:rPr>
          <w:rFonts w:hint="eastAsia"/>
        </w:rPr>
        <w:t>Vs</w:t>
      </w:r>
      <w:r w:rsidRPr="00332E40">
        <w:rPr>
          <w:rFonts w:hint="eastAsia"/>
        </w:rPr>
        <w:t>——参比方法测定断面的平均流速，</w:t>
      </w:r>
      <w:r w:rsidRPr="00332E40">
        <w:rPr>
          <w:rFonts w:hint="eastAsia"/>
        </w:rPr>
        <w:t>m/s</w:t>
      </w:r>
      <w:r w:rsidRPr="00332E40">
        <w:rPr>
          <w:rFonts w:hint="eastAsia"/>
        </w:rPr>
        <w:t>；</w:t>
      </w:r>
      <w:r w:rsidRPr="00332E40">
        <w:rPr>
          <w:rFonts w:hint="eastAsia"/>
        </w:rPr>
        <w:t> </w:t>
      </w:r>
    </w:p>
    <w:p w:rsidR="00332E40" w:rsidRPr="00332E40" w:rsidRDefault="00332E40" w:rsidP="00187AF7">
      <w:pPr>
        <w:ind w:firstLineChars="0" w:firstLine="0"/>
      </w:pPr>
      <w:r w:rsidRPr="00332E40">
        <w:rPr>
          <w:rFonts w:hint="eastAsia"/>
        </w:rPr>
        <w:t>Vp</w:t>
      </w:r>
      <w:r w:rsidRPr="00332E40">
        <w:rPr>
          <w:rFonts w:hint="eastAsia"/>
        </w:rPr>
        <w:t>——流速</w:t>
      </w:r>
      <w:r w:rsidRPr="00332E40">
        <w:rPr>
          <w:rFonts w:hint="eastAsia"/>
        </w:rPr>
        <w:t>CMS</w:t>
      </w:r>
      <w:r w:rsidRPr="00332E40">
        <w:rPr>
          <w:rFonts w:hint="eastAsia"/>
        </w:rPr>
        <w:t>在固定点或测定线所在断面的测定流速，</w:t>
      </w:r>
      <w:r w:rsidRPr="00332E40">
        <w:rPr>
          <w:rFonts w:hint="eastAsia"/>
        </w:rPr>
        <w:t>m/s</w:t>
      </w:r>
      <w:r w:rsidRPr="00332E40">
        <w:rPr>
          <w:rFonts w:hint="eastAsia"/>
        </w:rPr>
        <w:t>。</w:t>
      </w:r>
    </w:p>
    <w:p w:rsidR="00332E40" w:rsidRPr="00332E40" w:rsidRDefault="00332E40" w:rsidP="00187AF7">
      <w:pPr>
        <w:ind w:firstLineChars="0" w:firstLine="0"/>
      </w:pPr>
      <w:r w:rsidRPr="00332E40">
        <w:rPr>
          <w:rFonts w:hint="eastAsia"/>
        </w:rPr>
        <w:t>A.7 </w:t>
      </w:r>
      <w:r w:rsidRPr="00332E40">
        <w:rPr>
          <w:rFonts w:hint="eastAsia"/>
        </w:rPr>
        <w:t>流速</w:t>
      </w:r>
      <w:r w:rsidRPr="00332E40">
        <w:rPr>
          <w:rFonts w:hint="eastAsia"/>
        </w:rPr>
        <w:t>CMS</w:t>
      </w:r>
      <w:r w:rsidRPr="00332E40">
        <w:rPr>
          <w:rFonts w:hint="eastAsia"/>
        </w:rPr>
        <w:t>速度场系数精密度技术指标的调试检测</w:t>
      </w:r>
      <w:r w:rsidRPr="00332E40">
        <w:rPr>
          <w:rFonts w:hint="eastAsia"/>
        </w:rPr>
        <w:t> </w:t>
      </w:r>
    </w:p>
    <w:p w:rsidR="00332E40" w:rsidRPr="00332E40" w:rsidRDefault="00332E40" w:rsidP="00187AF7">
      <w:pPr>
        <w:ind w:firstLineChars="0" w:firstLine="0"/>
      </w:pPr>
      <w:r w:rsidRPr="00332E40">
        <w:rPr>
          <w:rFonts w:hint="eastAsia"/>
        </w:rPr>
        <w:t>A.7.1</w:t>
      </w:r>
      <w:r w:rsidRPr="00332E40">
        <w:rPr>
          <w:rFonts w:hint="eastAsia"/>
        </w:rPr>
        <w:t>每天至少获得</w:t>
      </w:r>
      <w:r w:rsidRPr="00332E40">
        <w:rPr>
          <w:rFonts w:hint="eastAsia"/>
        </w:rPr>
        <w:t>3</w:t>
      </w:r>
      <w:r w:rsidRPr="00332E40">
        <w:rPr>
          <w:rFonts w:hint="eastAsia"/>
        </w:rPr>
        <w:t>个有效速度场系数，计算速度场系数日平均值。但应报告所有的数据，包括舍去的数据。至少连续获得</w:t>
      </w:r>
      <w:r w:rsidRPr="00332E40">
        <w:rPr>
          <w:rFonts w:hint="eastAsia"/>
        </w:rPr>
        <w:t>3</w:t>
      </w:r>
      <w:r w:rsidRPr="00332E40">
        <w:rPr>
          <w:rFonts w:hint="eastAsia"/>
        </w:rPr>
        <w:t>天的日平均值，并按式（</w:t>
      </w:r>
      <w:r w:rsidRPr="00332E40">
        <w:rPr>
          <w:rFonts w:hint="eastAsia"/>
        </w:rPr>
        <w:t>30</w:t>
      </w:r>
      <w:r w:rsidRPr="00332E40">
        <w:rPr>
          <w:rFonts w:hint="eastAsia"/>
        </w:rPr>
        <w:t>）——（</w:t>
      </w:r>
      <w:r w:rsidRPr="00332E40">
        <w:rPr>
          <w:rFonts w:hint="eastAsia"/>
        </w:rPr>
        <w:t>31</w:t>
      </w:r>
      <w:r w:rsidRPr="00332E40">
        <w:rPr>
          <w:rFonts w:hint="eastAsia"/>
        </w:rPr>
        <w:t>）计算速度场系数精密度：</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noProof/>
          <w:sz w:val="21"/>
          <w:szCs w:val="22"/>
        </w:rPr>
        <w:drawing>
          <wp:inline distT="0" distB="0" distL="0" distR="0">
            <wp:extent cx="4191635" cy="1777365"/>
            <wp:effectExtent l="19050" t="0" r="0" b="0"/>
            <wp:docPr id="125"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91"/>
                    <a:srcRect/>
                    <a:stretch>
                      <a:fillRect/>
                    </a:stretch>
                  </pic:blipFill>
                  <pic:spPr bwMode="auto">
                    <a:xfrm>
                      <a:off x="0" y="0"/>
                      <a:ext cx="4191635" cy="1777365"/>
                    </a:xfrm>
                    <a:prstGeom prst="rect">
                      <a:avLst/>
                    </a:prstGeom>
                    <a:noFill/>
                    <a:ln w="9525">
                      <a:noFill/>
                      <a:miter lim="800000"/>
                      <a:headEnd/>
                      <a:tailEnd/>
                    </a:ln>
                  </pic:spPr>
                </pic:pic>
              </a:graphicData>
            </a:graphic>
          </wp:inline>
        </w:drawing>
      </w:r>
    </w:p>
    <w:p w:rsidR="00332E40" w:rsidRPr="00332E40" w:rsidRDefault="00332E40" w:rsidP="00187AF7">
      <w:pPr>
        <w:ind w:firstLineChars="0" w:firstLine="0"/>
      </w:pPr>
      <w:r w:rsidRPr="00332E40">
        <w:rPr>
          <w:rFonts w:hint="eastAsia"/>
        </w:rPr>
        <w:t>式中：</w:t>
      </w:r>
      <w:r w:rsidRPr="00332E40">
        <w:rPr>
          <w:rFonts w:hint="eastAsia"/>
        </w:rPr>
        <w:t> </w:t>
      </w:r>
    </w:p>
    <w:p w:rsidR="00332E40" w:rsidRPr="00332E40" w:rsidRDefault="00332E40" w:rsidP="00187AF7">
      <w:pPr>
        <w:ind w:firstLineChars="0" w:firstLine="0"/>
      </w:pPr>
      <w:r w:rsidRPr="00332E40">
        <w:rPr>
          <w:rFonts w:hint="eastAsia"/>
        </w:rPr>
        <w:t>CV</w:t>
      </w:r>
      <w:r w:rsidRPr="00332E40">
        <w:rPr>
          <w:rFonts w:hint="eastAsia"/>
        </w:rPr>
        <w:t>——速度场系数精密度（相对标准偏差），</w:t>
      </w:r>
      <w:r w:rsidRPr="00332E40">
        <w:rPr>
          <w:rFonts w:hint="eastAsia"/>
        </w:rPr>
        <w:t>%</w:t>
      </w:r>
      <w:r w:rsidRPr="00332E40">
        <w:rPr>
          <w:rFonts w:hint="eastAsia"/>
        </w:rPr>
        <w:t>；</w:t>
      </w:r>
      <w:r w:rsidRPr="00332E40">
        <w:rPr>
          <w:rFonts w:hint="eastAsia"/>
        </w:rPr>
        <w:t> </w:t>
      </w:r>
    </w:p>
    <w:p w:rsidR="00332E40" w:rsidRPr="00332E40" w:rsidRDefault="00332E40" w:rsidP="00187AF7">
      <w:pPr>
        <w:ind w:firstLineChars="0" w:firstLine="0"/>
      </w:pPr>
      <w:r w:rsidRPr="00332E40">
        <w:rPr>
          <w:rFonts w:hint="eastAsia"/>
        </w:rPr>
        <w:t>S</w:t>
      </w:r>
      <w:r w:rsidRPr="00332E40">
        <w:rPr>
          <w:rFonts w:hint="eastAsia"/>
        </w:rPr>
        <w:t>——速度场系数的标准偏差；</w:t>
      </w:r>
      <w:r w:rsidRPr="00332E40">
        <w:rPr>
          <w:rFonts w:hint="eastAsia"/>
        </w:rPr>
        <w:t> </w:t>
      </w:r>
    </w:p>
    <w:p w:rsidR="00332E40" w:rsidRPr="00332E40" w:rsidRDefault="00332E40" w:rsidP="00187AF7">
      <w:pPr>
        <w:ind w:firstLineChars="0" w:firstLine="0"/>
      </w:pPr>
      <w:r w:rsidRPr="00332E40">
        <w:rPr>
          <w:rFonts w:hint="eastAsia"/>
        </w:rPr>
        <w:t>vK</w:t>
      </w:r>
      <w:r w:rsidRPr="00332E40">
        <w:rPr>
          <w:rFonts w:hint="eastAsia"/>
        </w:rPr>
        <w:t>——速度场系数日平均值的平均值；</w:t>
      </w:r>
      <w:r w:rsidRPr="00332E40">
        <w:rPr>
          <w:rFonts w:hint="eastAsia"/>
        </w:rPr>
        <w:t> </w:t>
      </w:r>
    </w:p>
    <w:p w:rsidR="00332E40" w:rsidRPr="00332E40" w:rsidRDefault="00332E40" w:rsidP="00187AF7">
      <w:pPr>
        <w:ind w:firstLineChars="0" w:firstLine="0"/>
      </w:pPr>
      <w:r w:rsidRPr="00332E40">
        <w:rPr>
          <w:rFonts w:hint="eastAsia"/>
        </w:rPr>
        <w:t>viK</w:t>
      </w:r>
      <w:r w:rsidRPr="00332E40">
        <w:rPr>
          <w:rFonts w:hint="eastAsia"/>
        </w:rPr>
        <w:t>—速度场系数日平均值；</w:t>
      </w:r>
      <w:r w:rsidRPr="00332E40">
        <w:rPr>
          <w:rFonts w:hint="eastAsia"/>
        </w:rPr>
        <w:t> </w:t>
      </w:r>
    </w:p>
    <w:p w:rsidR="00332E40" w:rsidRPr="00332E40" w:rsidRDefault="00332E40" w:rsidP="00187AF7">
      <w:pPr>
        <w:ind w:firstLineChars="0" w:firstLine="0"/>
      </w:pPr>
      <w:r w:rsidRPr="00332E40">
        <w:rPr>
          <w:rFonts w:hint="eastAsia"/>
        </w:rPr>
        <w:t>n</w:t>
      </w:r>
      <w:r w:rsidRPr="00332E40">
        <w:rPr>
          <w:rFonts w:hint="eastAsia"/>
        </w:rPr>
        <w:t>——日平均速度场系数的个数。</w:t>
      </w:r>
      <w:r w:rsidRPr="00332E40">
        <w:rPr>
          <w:rFonts w:hint="eastAsia"/>
        </w:rPr>
        <w:t> </w:t>
      </w:r>
    </w:p>
    <w:p w:rsidR="00332E40" w:rsidRPr="00332E40" w:rsidRDefault="00332E40" w:rsidP="00187AF7">
      <w:pPr>
        <w:ind w:firstLineChars="0" w:firstLine="0"/>
      </w:pPr>
      <w:r w:rsidRPr="00332E40">
        <w:rPr>
          <w:rFonts w:hint="eastAsia"/>
        </w:rPr>
        <w:t>流速</w:t>
      </w:r>
      <w:r w:rsidRPr="00332E40">
        <w:rPr>
          <w:rFonts w:hint="eastAsia"/>
        </w:rPr>
        <w:t>CMS</w:t>
      </w:r>
      <w:r w:rsidRPr="00332E40">
        <w:rPr>
          <w:rFonts w:hint="eastAsia"/>
        </w:rPr>
        <w:t>速度场系数精密度检测结果按本标准附录</w:t>
      </w:r>
      <w:r w:rsidRPr="00332E40">
        <w:rPr>
          <w:rFonts w:hint="eastAsia"/>
        </w:rPr>
        <w:t>D </w:t>
      </w:r>
      <w:r w:rsidRPr="00332E40">
        <w:rPr>
          <w:rFonts w:hint="eastAsia"/>
        </w:rPr>
        <w:t>表</w:t>
      </w:r>
      <w:r w:rsidRPr="00332E40">
        <w:rPr>
          <w:rFonts w:hint="eastAsia"/>
        </w:rPr>
        <w:t>D-6</w:t>
      </w:r>
      <w:r w:rsidRPr="00332E40">
        <w:rPr>
          <w:rFonts w:hint="eastAsia"/>
        </w:rPr>
        <w:t>的表格形式记录。</w:t>
      </w:r>
      <w:r w:rsidRPr="00332E40">
        <w:rPr>
          <w:rFonts w:hint="eastAsia"/>
        </w:rPr>
        <w:t> </w:t>
      </w:r>
    </w:p>
    <w:p w:rsidR="00332E40" w:rsidRPr="00187AF7" w:rsidRDefault="00332E40" w:rsidP="00187AF7">
      <w:pPr>
        <w:ind w:firstLineChars="0" w:firstLine="0"/>
      </w:pPr>
      <w:r w:rsidRPr="00332E40">
        <w:rPr>
          <w:rFonts w:hint="eastAsia"/>
        </w:rPr>
        <w:t>A.7.2 </w:t>
      </w:r>
      <w:r w:rsidRPr="00332E40">
        <w:rPr>
          <w:rFonts w:hint="eastAsia"/>
        </w:rPr>
        <w:t>当速度场系数精密度不满足技术指标要求时，可进行手工采样参比方法与流速</w:t>
      </w:r>
      <w:r w:rsidRPr="00332E40">
        <w:rPr>
          <w:rFonts w:hint="eastAsia"/>
        </w:rPr>
        <w:t>CMS</w:t>
      </w:r>
      <w:r w:rsidRPr="00332E40">
        <w:rPr>
          <w:rFonts w:hint="eastAsia"/>
        </w:rPr>
        <w:t>的相关系数的校准。通过调节三个不同的工况流速，每个工况流速至少建立</w:t>
      </w:r>
      <w:r w:rsidRPr="00332E40">
        <w:rPr>
          <w:rFonts w:hint="eastAsia"/>
        </w:rPr>
        <w:t>3</w:t>
      </w:r>
      <w:r w:rsidRPr="00332E40">
        <w:rPr>
          <w:rFonts w:hint="eastAsia"/>
        </w:rPr>
        <w:t>个有效数据对，以流速</w:t>
      </w:r>
      <w:r w:rsidRPr="00332E40">
        <w:rPr>
          <w:rFonts w:hint="eastAsia"/>
        </w:rPr>
        <w:t>CMS</w:t>
      </w:r>
      <w:r w:rsidRPr="00332E40">
        <w:rPr>
          <w:rFonts w:hint="eastAsia"/>
        </w:rPr>
        <w:t>数据为</w:t>
      </w:r>
      <w:r w:rsidRPr="00332E40">
        <w:rPr>
          <w:rFonts w:hint="eastAsia"/>
        </w:rPr>
        <w:t>X</w:t>
      </w:r>
      <w:r w:rsidRPr="00332E40">
        <w:rPr>
          <w:rFonts w:hint="eastAsia"/>
        </w:rPr>
        <w:t>轴，参比方法数据为</w:t>
      </w:r>
      <w:r w:rsidRPr="00332E40">
        <w:rPr>
          <w:rFonts w:hint="eastAsia"/>
        </w:rPr>
        <w:t>Y</w:t>
      </w:r>
      <w:r w:rsidRPr="00332E40">
        <w:rPr>
          <w:rFonts w:hint="eastAsia"/>
        </w:rPr>
        <w:t>轴，建</w:t>
      </w:r>
      <w:r w:rsidRPr="00187AF7">
        <w:rPr>
          <w:rFonts w:hint="eastAsia"/>
        </w:rPr>
        <w:t>立一元线性回归方程。并把斜率和截距输入到</w:t>
      </w:r>
      <w:r w:rsidRPr="00187AF7">
        <w:rPr>
          <w:rFonts w:hint="eastAsia"/>
        </w:rPr>
        <w:t>CEMS</w:t>
      </w:r>
      <w:r w:rsidRPr="00187AF7">
        <w:rPr>
          <w:rFonts w:hint="eastAsia"/>
        </w:rPr>
        <w:t>的数据采集处理系统，将流速</w:t>
      </w:r>
      <w:r w:rsidRPr="00187AF7">
        <w:rPr>
          <w:rFonts w:hint="eastAsia"/>
        </w:rPr>
        <w:t>CMS</w:t>
      </w:r>
      <w:r w:rsidRPr="00187AF7">
        <w:rPr>
          <w:rFonts w:hint="eastAsia"/>
        </w:rPr>
        <w:t>测试的数据校准到手工采样参比方法所测定的流速值。回归方程计算方法见本标准附录</w:t>
      </w:r>
      <w:r w:rsidRPr="00187AF7">
        <w:rPr>
          <w:rFonts w:hint="eastAsia"/>
        </w:rPr>
        <w:t>A</w:t>
      </w:r>
      <w:r w:rsidRPr="00187AF7">
        <w:rPr>
          <w:rFonts w:hint="eastAsia"/>
        </w:rPr>
        <w:t>第</w:t>
      </w:r>
      <w:r w:rsidRPr="00187AF7">
        <w:rPr>
          <w:rFonts w:hint="eastAsia"/>
        </w:rPr>
        <w:t>A.3.4</w:t>
      </w:r>
      <w:r w:rsidRPr="00187AF7">
        <w:rPr>
          <w:rFonts w:hint="eastAsia"/>
        </w:rPr>
        <w:t>及</w:t>
      </w:r>
      <w:r w:rsidRPr="00187AF7">
        <w:rPr>
          <w:rFonts w:hint="eastAsia"/>
        </w:rPr>
        <w:t>A.3.7</w:t>
      </w:r>
      <w:r w:rsidRPr="00187AF7">
        <w:rPr>
          <w:rFonts w:hint="eastAsia"/>
        </w:rPr>
        <w:t>，校准曲线按本标准附录</w:t>
      </w:r>
      <w:r w:rsidRPr="00187AF7">
        <w:rPr>
          <w:rFonts w:hint="eastAsia"/>
        </w:rPr>
        <w:t>D </w:t>
      </w:r>
      <w:r w:rsidRPr="00187AF7">
        <w:rPr>
          <w:rFonts w:hint="eastAsia"/>
        </w:rPr>
        <w:t>表</w:t>
      </w:r>
      <w:r w:rsidRPr="00187AF7">
        <w:rPr>
          <w:rFonts w:hint="eastAsia"/>
        </w:rPr>
        <w:t>D-7</w:t>
      </w:r>
      <w:r w:rsidRPr="00187AF7">
        <w:rPr>
          <w:rFonts w:hint="eastAsia"/>
        </w:rPr>
        <w:t>的表格形式记录。</w:t>
      </w:r>
      <w:r w:rsidRPr="00187AF7">
        <w:rPr>
          <w:rFonts w:hint="eastAsia"/>
        </w:rPr>
        <w:t>  </w:t>
      </w:r>
    </w:p>
    <w:p w:rsidR="00332E40" w:rsidRPr="00332E40" w:rsidRDefault="00332E40" w:rsidP="00332E40">
      <w:pPr>
        <w:spacing w:line="500" w:lineRule="exact"/>
        <w:ind w:firstLineChars="0" w:firstLine="0"/>
        <w:jc w:val="center"/>
        <w:rPr>
          <w:rFonts w:eastAsia="宋体" w:cs="Times New Roman"/>
          <w:sz w:val="21"/>
          <w:szCs w:val="22"/>
        </w:rPr>
      </w:pPr>
      <w:r w:rsidRPr="00332E40">
        <w:rPr>
          <w:rFonts w:eastAsia="宋体" w:cs="Times New Roman" w:hint="eastAsia"/>
          <w:sz w:val="21"/>
          <w:szCs w:val="22"/>
        </w:rPr>
        <w:lastRenderedPageBreak/>
        <w:t>A.8 </w:t>
      </w:r>
      <w:r w:rsidRPr="00332E40">
        <w:rPr>
          <w:rFonts w:eastAsia="宋体" w:cs="Times New Roman" w:hint="eastAsia"/>
          <w:sz w:val="21"/>
          <w:szCs w:val="22"/>
        </w:rPr>
        <w:t>固定污染源烟气</w:t>
      </w:r>
      <w:r w:rsidRPr="00332E40">
        <w:rPr>
          <w:rFonts w:eastAsia="宋体" w:cs="Times New Roman" w:hint="eastAsia"/>
          <w:sz w:val="21"/>
          <w:szCs w:val="22"/>
        </w:rPr>
        <w:t>CEMS</w:t>
      </w:r>
      <w:r w:rsidRPr="00332E40">
        <w:rPr>
          <w:rFonts w:eastAsia="宋体" w:cs="Times New Roman" w:hint="eastAsia"/>
          <w:sz w:val="21"/>
          <w:szCs w:val="22"/>
        </w:rPr>
        <w:t>调试检测技术指标要求</w:t>
      </w:r>
    </w:p>
    <w:tbl>
      <w:tblPr>
        <w:tblStyle w:val="aff5"/>
        <w:tblW w:w="0" w:type="auto"/>
        <w:tblLook w:val="04A0"/>
      </w:tblPr>
      <w:tblGrid>
        <w:gridCol w:w="1809"/>
        <w:gridCol w:w="1985"/>
        <w:gridCol w:w="4728"/>
      </w:tblGrid>
      <w:tr w:rsidR="00332E40" w:rsidRPr="00332E40" w:rsidTr="00332E40">
        <w:tc>
          <w:tcPr>
            <w:tcW w:w="3794" w:type="dxa"/>
            <w:gridSpan w:val="2"/>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调试检测项目</w:t>
            </w:r>
            <w:r w:rsidRPr="00332E40">
              <w:rPr>
                <w:rFonts w:eastAsia="宋体" w:cs="Times New Roman" w:hint="eastAsia"/>
                <w:sz w:val="21"/>
                <w:szCs w:val="22"/>
              </w:rPr>
              <w:t> </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考核指标</w:t>
            </w:r>
          </w:p>
        </w:tc>
      </w:tr>
      <w:tr w:rsidR="00332E40" w:rsidRPr="00332E40" w:rsidTr="00332E40">
        <w:tc>
          <w:tcPr>
            <w:tcW w:w="1809"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颗粒物</w:t>
            </w: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零点漂移</w:t>
            </w:r>
            <w:r w:rsidRPr="00332E40">
              <w:rPr>
                <w:rFonts w:eastAsia="宋体" w:cs="Times New Roman" w:hint="eastAsia"/>
                <w:sz w:val="21"/>
                <w:szCs w:val="22"/>
              </w:rPr>
              <w:t> </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不超过±</w:t>
            </w:r>
            <w:r w:rsidRPr="00332E40">
              <w:rPr>
                <w:rFonts w:eastAsia="宋体" w:cs="Times New Roman" w:hint="eastAsia"/>
                <w:sz w:val="21"/>
                <w:szCs w:val="22"/>
              </w:rPr>
              <w:t>2.0% F.S. </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跨度漂移</w:t>
            </w:r>
            <w:r w:rsidRPr="00332E40">
              <w:rPr>
                <w:rFonts w:eastAsia="宋体" w:cs="Times New Roman" w:hint="eastAsia"/>
                <w:sz w:val="21"/>
                <w:szCs w:val="22"/>
              </w:rPr>
              <w:t> </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不超过±</w:t>
            </w:r>
            <w:r w:rsidRPr="00332E40">
              <w:rPr>
                <w:rFonts w:eastAsia="宋体" w:cs="Times New Roman" w:hint="eastAsia"/>
                <w:sz w:val="21"/>
                <w:szCs w:val="22"/>
              </w:rPr>
              <w:t>2.0% F.S. </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相关系数</w:t>
            </w:r>
            <w:r w:rsidRPr="00332E40">
              <w:rPr>
                <w:rFonts w:eastAsia="宋体" w:cs="Times New Roman" w:hint="eastAsia"/>
                <w:sz w:val="21"/>
                <w:szCs w:val="22"/>
              </w:rPr>
              <w:t> </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0.85 </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vMerge/>
          </w:tcPr>
          <w:p w:rsidR="00332E40" w:rsidRPr="00332E40" w:rsidRDefault="00332E40" w:rsidP="00332E40">
            <w:pPr>
              <w:spacing w:line="240" w:lineRule="auto"/>
              <w:ind w:firstLineChars="0" w:firstLine="0"/>
              <w:rPr>
                <w:rFonts w:eastAsia="宋体" w:cs="Times New Roman"/>
                <w:sz w:val="21"/>
                <w:szCs w:val="22"/>
              </w:rPr>
            </w:pP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当参比方法测定颗粒物平均浓度≤</w:t>
            </w:r>
            <w:r w:rsidRPr="00332E40">
              <w:rPr>
                <w:rFonts w:eastAsia="宋体" w:cs="Times New Roman" w:hint="eastAsia"/>
                <w:sz w:val="21"/>
                <w:szCs w:val="22"/>
              </w:rPr>
              <w:t>50mg/m</w:t>
            </w:r>
            <w:r w:rsidRPr="00332E40">
              <w:rPr>
                <w:rFonts w:eastAsia="宋体" w:cs="Times New Roman" w:hint="eastAsia"/>
                <w:sz w:val="21"/>
                <w:szCs w:val="22"/>
                <w:vertAlign w:val="superscript"/>
              </w:rPr>
              <w:t>3</w:t>
            </w:r>
            <w:r w:rsidRPr="00332E40">
              <w:rPr>
                <w:rFonts w:eastAsia="宋体" w:cs="Times New Roman" w:hint="eastAsia"/>
                <w:sz w:val="21"/>
                <w:szCs w:val="22"/>
              </w:rPr>
              <w:t>时</w:t>
            </w:r>
            <w:r w:rsidRPr="00332E40">
              <w:rPr>
                <w:rFonts w:eastAsia="宋体" w:cs="Times New Roman" w:hint="eastAsia"/>
                <w:sz w:val="21"/>
                <w:szCs w:val="22"/>
              </w:rPr>
              <w:t>, </w:t>
            </w:r>
            <w:r w:rsidRPr="00332E40">
              <w:rPr>
                <w:rFonts w:eastAsia="宋体" w:cs="Times New Roman" w:hint="eastAsia"/>
                <w:sz w:val="21"/>
                <w:szCs w:val="22"/>
              </w:rPr>
              <w:t>≥</w:t>
            </w:r>
            <w:r w:rsidRPr="00332E40">
              <w:rPr>
                <w:rFonts w:eastAsia="宋体" w:cs="Times New Roman" w:hint="eastAsia"/>
                <w:sz w:val="21"/>
                <w:szCs w:val="22"/>
              </w:rPr>
              <w:t>0.70 </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sz w:val="21"/>
                <w:szCs w:val="22"/>
              </w:rPr>
              <w:t>CI% </w:t>
            </w:r>
            <w:r w:rsidRPr="00332E40">
              <w:rPr>
                <w:rFonts w:eastAsia="宋体" w:cs="Times New Roman" w:hint="eastAsia"/>
                <w:sz w:val="21"/>
                <w:szCs w:val="22"/>
              </w:rPr>
              <w:t>（置信区间半宽）</w:t>
            </w:r>
            <w:r w:rsidRPr="00332E40">
              <w:rPr>
                <w:rFonts w:eastAsia="宋体" w:cs="Times New Roman" w:hint="eastAsia"/>
                <w:sz w:val="21"/>
                <w:szCs w:val="22"/>
              </w:rPr>
              <w:t> </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15%</w:t>
            </w:r>
            <w:r w:rsidRPr="00332E40">
              <w:rPr>
                <w:rFonts w:eastAsia="宋体" w:cs="Times New Roman" w:hint="eastAsia"/>
                <w:sz w:val="21"/>
                <w:szCs w:val="22"/>
              </w:rPr>
              <w:t>（该污染源的排放限值）</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sz w:val="21"/>
                <w:szCs w:val="22"/>
              </w:rPr>
              <w:t>TI% </w:t>
            </w:r>
            <w:r w:rsidRPr="00332E40">
              <w:rPr>
                <w:rFonts w:eastAsia="宋体" w:cs="Times New Roman" w:hint="eastAsia"/>
                <w:sz w:val="21"/>
                <w:szCs w:val="22"/>
              </w:rPr>
              <w:t>（允许区间半宽）</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30%</w:t>
            </w:r>
            <w:r w:rsidRPr="00332E40">
              <w:rPr>
                <w:rFonts w:eastAsia="宋体" w:cs="Times New Roman" w:hint="eastAsia"/>
                <w:sz w:val="21"/>
                <w:szCs w:val="22"/>
              </w:rPr>
              <w:t>（该污染源的排放限值）</w:t>
            </w:r>
          </w:p>
        </w:tc>
      </w:tr>
      <w:tr w:rsidR="00332E40" w:rsidRPr="00332E40" w:rsidTr="00332E40">
        <w:tc>
          <w:tcPr>
            <w:tcW w:w="1809"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气态污染物</w:t>
            </w:r>
            <w:r w:rsidRPr="00332E40">
              <w:rPr>
                <w:rFonts w:eastAsia="宋体" w:cs="Times New Roman" w:hint="eastAsia"/>
                <w:sz w:val="21"/>
                <w:szCs w:val="22"/>
              </w:rPr>
              <w:t> </w:t>
            </w: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零点漂移</w:t>
            </w:r>
            <w:r w:rsidRPr="00332E40">
              <w:rPr>
                <w:rFonts w:eastAsia="宋体" w:cs="Times New Roman" w:hint="eastAsia"/>
                <w:sz w:val="21"/>
                <w:szCs w:val="22"/>
              </w:rPr>
              <w:t>   </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不超过±</w:t>
            </w:r>
            <w:r w:rsidRPr="00332E40">
              <w:rPr>
                <w:rFonts w:eastAsia="宋体" w:cs="Times New Roman" w:hint="eastAsia"/>
                <w:sz w:val="21"/>
                <w:szCs w:val="22"/>
              </w:rPr>
              <w:t>2.5% F.S.</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跨度漂移</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不超过±</w:t>
            </w:r>
            <w:r w:rsidRPr="00332E40">
              <w:rPr>
                <w:rFonts w:eastAsia="宋体" w:cs="Times New Roman" w:hint="eastAsia"/>
                <w:sz w:val="21"/>
                <w:szCs w:val="22"/>
              </w:rPr>
              <w:t>2.5% F.S. </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线性误差</w:t>
            </w:r>
            <w:r w:rsidRPr="00332E40">
              <w:rPr>
                <w:rFonts w:eastAsia="宋体" w:cs="Times New Roman" w:hint="eastAsia"/>
                <w:sz w:val="21"/>
                <w:szCs w:val="22"/>
              </w:rPr>
              <w:t>  </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不超过±</w:t>
            </w:r>
            <w:r w:rsidRPr="00332E40">
              <w:rPr>
                <w:rFonts w:eastAsia="宋体" w:cs="Times New Roman" w:hint="eastAsia"/>
                <w:sz w:val="21"/>
                <w:szCs w:val="22"/>
              </w:rPr>
              <w:t>5%</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响应时间</w:t>
            </w:r>
            <w:r w:rsidRPr="00332E40">
              <w:rPr>
                <w:rFonts w:eastAsia="宋体" w:cs="Times New Roman" w:hint="eastAsia"/>
                <w:sz w:val="21"/>
                <w:szCs w:val="22"/>
              </w:rPr>
              <w:t> </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200s </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准确度</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当参比方法测定烟气中二氧化硫、氮氧化物排放浓度：≤</w:t>
            </w:r>
            <w:r w:rsidRPr="00332E40">
              <w:rPr>
                <w:rFonts w:eastAsia="宋体" w:cs="Times New Roman" w:hint="eastAsia"/>
                <w:sz w:val="21"/>
                <w:szCs w:val="22"/>
              </w:rPr>
              <w:t>20</w:t>
            </w:r>
            <w:r w:rsidRPr="00332E40">
              <w:rPr>
                <w:rFonts w:eastAsia="宋体" w:cs="Times New Roman" w:hint="eastAsia"/>
                <w:sz w:val="21"/>
                <w:szCs w:val="22"/>
              </w:rPr>
              <w:t>μ</w:t>
            </w:r>
            <w:r w:rsidRPr="00332E40">
              <w:rPr>
                <w:rFonts w:eastAsia="宋体" w:cs="Times New Roman" w:hint="eastAsia"/>
                <w:sz w:val="21"/>
                <w:szCs w:val="22"/>
              </w:rPr>
              <w:t>mol/mol</w:t>
            </w:r>
            <w:r w:rsidRPr="00332E40">
              <w:rPr>
                <w:rFonts w:eastAsia="宋体" w:cs="Times New Roman" w:hint="eastAsia"/>
                <w:sz w:val="21"/>
                <w:szCs w:val="22"/>
              </w:rPr>
              <w:t>时，绝对误差不超过±</w:t>
            </w:r>
            <w:r w:rsidRPr="00332E40">
              <w:rPr>
                <w:rFonts w:eastAsia="宋体" w:cs="Times New Roman" w:hint="eastAsia"/>
                <w:sz w:val="21"/>
                <w:szCs w:val="22"/>
              </w:rPr>
              <w:t>6</w:t>
            </w:r>
            <w:r w:rsidRPr="00332E40">
              <w:rPr>
                <w:rFonts w:eastAsia="宋体" w:cs="Times New Roman" w:hint="eastAsia"/>
                <w:sz w:val="21"/>
                <w:szCs w:val="22"/>
              </w:rPr>
              <w:t>μ</w:t>
            </w:r>
            <w:r w:rsidRPr="00332E40">
              <w:rPr>
                <w:rFonts w:eastAsia="宋体" w:cs="Times New Roman" w:hint="eastAsia"/>
                <w:sz w:val="21"/>
                <w:szCs w:val="22"/>
              </w:rPr>
              <w:t>mol/mol</w:t>
            </w:r>
            <w:r w:rsidRPr="00332E40">
              <w:rPr>
                <w:rFonts w:eastAsia="宋体" w:cs="Times New Roman" w:hint="eastAsia"/>
                <w:sz w:val="21"/>
                <w:szCs w:val="22"/>
              </w:rPr>
              <w:t>；</w:t>
            </w:r>
            <w:r w:rsidRPr="00332E40">
              <w:rPr>
                <w:rFonts w:eastAsia="宋体" w:cs="Times New Roman" w:hint="eastAsia"/>
                <w:sz w:val="21"/>
                <w:szCs w:val="22"/>
              </w:rPr>
              <w:t> </w:t>
            </w:r>
            <w:r w:rsidRPr="00332E40">
              <w:rPr>
                <w:rFonts w:eastAsia="宋体" w:cs="Times New Roman" w:hint="eastAsia"/>
                <w:sz w:val="21"/>
                <w:szCs w:val="22"/>
              </w:rPr>
              <w:t>＞</w:t>
            </w:r>
            <w:r w:rsidRPr="00332E40">
              <w:rPr>
                <w:rFonts w:eastAsia="宋体" w:cs="Times New Roman" w:hint="eastAsia"/>
                <w:sz w:val="21"/>
                <w:szCs w:val="22"/>
              </w:rPr>
              <w:t>20</w:t>
            </w:r>
            <w:r w:rsidRPr="00332E40">
              <w:rPr>
                <w:rFonts w:eastAsia="宋体" w:cs="Times New Roman" w:hint="eastAsia"/>
                <w:sz w:val="21"/>
                <w:szCs w:val="22"/>
              </w:rPr>
              <w:t>μ</w:t>
            </w:r>
            <w:r w:rsidRPr="00332E40">
              <w:rPr>
                <w:rFonts w:eastAsia="宋体" w:cs="Times New Roman" w:hint="eastAsia"/>
                <w:sz w:val="21"/>
                <w:szCs w:val="22"/>
              </w:rPr>
              <w:t>mol/mol</w:t>
            </w:r>
            <w:r w:rsidRPr="00332E40">
              <w:rPr>
                <w:rFonts w:eastAsia="宋体" w:cs="Times New Roman" w:hint="eastAsia"/>
                <w:sz w:val="21"/>
                <w:szCs w:val="22"/>
              </w:rPr>
              <w:t>～≤</w:t>
            </w:r>
            <w:r w:rsidRPr="00332E40">
              <w:rPr>
                <w:rFonts w:eastAsia="宋体" w:cs="Times New Roman" w:hint="eastAsia"/>
                <w:sz w:val="21"/>
                <w:szCs w:val="22"/>
              </w:rPr>
              <w:t>250</w:t>
            </w:r>
            <w:r w:rsidRPr="00332E40">
              <w:rPr>
                <w:rFonts w:eastAsia="宋体" w:cs="Times New Roman" w:hint="eastAsia"/>
                <w:sz w:val="21"/>
                <w:szCs w:val="22"/>
              </w:rPr>
              <w:t>μ</w:t>
            </w:r>
            <w:r w:rsidRPr="00332E40">
              <w:rPr>
                <w:rFonts w:eastAsia="宋体" w:cs="Times New Roman" w:hint="eastAsia"/>
                <w:sz w:val="21"/>
                <w:szCs w:val="22"/>
              </w:rPr>
              <w:t>mol/mol</w:t>
            </w:r>
            <w:r w:rsidRPr="00332E40">
              <w:rPr>
                <w:rFonts w:eastAsia="宋体" w:cs="Times New Roman" w:hint="eastAsia"/>
                <w:sz w:val="21"/>
                <w:szCs w:val="22"/>
              </w:rPr>
              <w:t>时，相对误差不超过±</w:t>
            </w:r>
            <w:r w:rsidRPr="00332E40">
              <w:rPr>
                <w:rFonts w:eastAsia="宋体" w:cs="Times New Roman" w:hint="eastAsia"/>
                <w:sz w:val="21"/>
                <w:szCs w:val="22"/>
              </w:rPr>
              <w:t>20%</w:t>
            </w:r>
            <w:r w:rsidRPr="00332E40">
              <w:rPr>
                <w:rFonts w:eastAsia="宋体" w:cs="Times New Roman" w:hint="eastAsia"/>
                <w:sz w:val="21"/>
                <w:szCs w:val="22"/>
              </w:rPr>
              <w:t>；</w:t>
            </w:r>
            <w:r w:rsidRPr="00332E40">
              <w:rPr>
                <w:rFonts w:eastAsia="宋体" w:cs="Times New Roman" w:hint="eastAsia"/>
                <w:sz w:val="21"/>
                <w:szCs w:val="22"/>
              </w:rPr>
              <w:t> </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250</w:t>
            </w:r>
            <w:r w:rsidRPr="00332E40">
              <w:rPr>
                <w:rFonts w:eastAsia="宋体" w:cs="Times New Roman" w:hint="eastAsia"/>
                <w:sz w:val="21"/>
                <w:szCs w:val="22"/>
              </w:rPr>
              <w:t>μ</w:t>
            </w:r>
            <w:r w:rsidRPr="00332E40">
              <w:rPr>
                <w:rFonts w:eastAsia="宋体" w:cs="Times New Roman" w:hint="eastAsia"/>
                <w:sz w:val="21"/>
                <w:szCs w:val="22"/>
              </w:rPr>
              <w:t>mol/mol </w:t>
            </w:r>
            <w:r w:rsidRPr="00332E40">
              <w:rPr>
                <w:rFonts w:eastAsia="宋体" w:cs="Times New Roman" w:hint="eastAsia"/>
                <w:sz w:val="21"/>
                <w:szCs w:val="22"/>
              </w:rPr>
              <w:t>时，相对准确度≤</w:t>
            </w:r>
            <w:r w:rsidRPr="00332E40">
              <w:rPr>
                <w:rFonts w:eastAsia="宋体" w:cs="Times New Roman" w:hint="eastAsia"/>
                <w:sz w:val="21"/>
                <w:szCs w:val="22"/>
              </w:rPr>
              <w:t>15%</w:t>
            </w:r>
            <w:r w:rsidRPr="00332E40">
              <w:rPr>
                <w:rFonts w:eastAsia="宋体" w:cs="Times New Roman" w:hint="eastAsia"/>
                <w:sz w:val="21"/>
                <w:szCs w:val="22"/>
              </w:rPr>
              <w:t>。</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vMerge/>
          </w:tcPr>
          <w:p w:rsidR="00332E40" w:rsidRPr="00332E40" w:rsidRDefault="00332E40" w:rsidP="00332E40">
            <w:pPr>
              <w:spacing w:line="240" w:lineRule="auto"/>
              <w:ind w:firstLineChars="0" w:firstLine="0"/>
              <w:rPr>
                <w:rFonts w:eastAsia="宋体" w:cs="Times New Roman"/>
                <w:sz w:val="21"/>
                <w:szCs w:val="22"/>
              </w:rPr>
            </w:pP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当参比方法测定烟气中其它气态污染物排放浓度：</w:t>
            </w:r>
            <w:r w:rsidRPr="00332E40">
              <w:rPr>
                <w:rFonts w:eastAsia="宋体" w:cs="Times New Roman" w:hint="eastAsia"/>
                <w:sz w:val="21"/>
                <w:szCs w:val="22"/>
              </w:rPr>
              <w:t> </w:t>
            </w:r>
            <w:r w:rsidRPr="00332E40">
              <w:rPr>
                <w:rFonts w:eastAsia="宋体" w:cs="Times New Roman" w:hint="eastAsia"/>
                <w:sz w:val="21"/>
                <w:szCs w:val="22"/>
              </w:rPr>
              <w:t>相对准确度≤</w:t>
            </w:r>
            <w:r w:rsidRPr="00332E40">
              <w:rPr>
                <w:rFonts w:eastAsia="宋体" w:cs="Times New Roman" w:hint="eastAsia"/>
                <w:sz w:val="21"/>
                <w:szCs w:val="22"/>
              </w:rPr>
              <w:t>15%</w:t>
            </w:r>
            <w:r w:rsidRPr="00332E40">
              <w:rPr>
                <w:rFonts w:eastAsia="宋体" w:cs="Times New Roman" w:hint="eastAsia"/>
                <w:sz w:val="21"/>
                <w:szCs w:val="22"/>
              </w:rPr>
              <w:t>。</w:t>
            </w:r>
          </w:p>
        </w:tc>
      </w:tr>
      <w:tr w:rsidR="00332E40" w:rsidRPr="00332E40" w:rsidTr="00332E40">
        <w:tc>
          <w:tcPr>
            <w:tcW w:w="1809"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流速</w:t>
            </w: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速度场系数精密度</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当流速＞</w:t>
            </w:r>
            <w:r w:rsidRPr="00332E40">
              <w:rPr>
                <w:rFonts w:eastAsia="宋体" w:cs="Times New Roman" w:hint="eastAsia"/>
                <w:sz w:val="21"/>
                <w:szCs w:val="22"/>
              </w:rPr>
              <w:t>10m/s</w:t>
            </w:r>
            <w:r w:rsidRPr="00332E40">
              <w:rPr>
                <w:rFonts w:eastAsia="宋体" w:cs="Times New Roman" w:hint="eastAsia"/>
                <w:sz w:val="21"/>
                <w:szCs w:val="22"/>
              </w:rPr>
              <w:t>时，≤</w:t>
            </w:r>
            <w:r w:rsidRPr="00332E40">
              <w:rPr>
                <w:rFonts w:eastAsia="宋体" w:cs="Times New Roman" w:hint="eastAsia"/>
                <w:sz w:val="21"/>
                <w:szCs w:val="22"/>
              </w:rPr>
              <w:t>5%</w:t>
            </w:r>
            <w:r w:rsidRPr="00332E40">
              <w:rPr>
                <w:rFonts w:eastAsia="宋体" w:cs="Times New Roman" w:hint="eastAsia"/>
                <w:sz w:val="21"/>
                <w:szCs w:val="22"/>
              </w:rPr>
              <w:t>；</w:t>
            </w:r>
            <w:r w:rsidRPr="00332E40">
              <w:rPr>
                <w:rFonts w:eastAsia="宋体" w:cs="Times New Roman" w:hint="eastAsia"/>
                <w:sz w:val="21"/>
                <w:szCs w:val="22"/>
              </w:rPr>
              <w:t> </w:t>
            </w:r>
            <w:r w:rsidRPr="00332E40">
              <w:rPr>
                <w:rFonts w:eastAsia="宋体" w:cs="Times New Roman" w:hint="eastAsia"/>
                <w:sz w:val="21"/>
                <w:szCs w:val="22"/>
              </w:rPr>
              <w:t>当流速≤</w:t>
            </w:r>
            <w:r w:rsidRPr="00332E40">
              <w:rPr>
                <w:rFonts w:eastAsia="宋体" w:cs="Times New Roman" w:hint="eastAsia"/>
                <w:sz w:val="21"/>
                <w:szCs w:val="22"/>
              </w:rPr>
              <w:t>10m/s</w:t>
            </w:r>
            <w:r w:rsidRPr="00332E40">
              <w:rPr>
                <w:rFonts w:eastAsia="宋体" w:cs="Times New Roman" w:hint="eastAsia"/>
                <w:sz w:val="21"/>
                <w:szCs w:val="22"/>
              </w:rPr>
              <w:t>时，≤</w:t>
            </w:r>
            <w:r w:rsidRPr="00332E40">
              <w:rPr>
                <w:rFonts w:eastAsia="宋体" w:cs="Times New Roman" w:hint="eastAsia"/>
                <w:sz w:val="21"/>
                <w:szCs w:val="22"/>
              </w:rPr>
              <w:t>8%</w:t>
            </w:r>
            <w:r w:rsidRPr="00332E40">
              <w:rPr>
                <w:rFonts w:eastAsia="宋体" w:cs="Times New Roman" w:hint="eastAsia"/>
                <w:sz w:val="21"/>
                <w:szCs w:val="22"/>
              </w:rPr>
              <w:t>。</w:t>
            </w:r>
          </w:p>
        </w:tc>
      </w:tr>
      <w:tr w:rsidR="00332E40" w:rsidRPr="00332E40" w:rsidTr="00332E40">
        <w:tc>
          <w:tcPr>
            <w:tcW w:w="1809" w:type="dxa"/>
            <w:vMerge/>
          </w:tcPr>
          <w:p w:rsidR="00332E40" w:rsidRPr="00332E40" w:rsidRDefault="00332E40" w:rsidP="00332E40">
            <w:pPr>
              <w:spacing w:line="240" w:lineRule="auto"/>
              <w:ind w:firstLineChars="0" w:firstLine="0"/>
              <w:rPr>
                <w:rFonts w:eastAsia="宋体" w:cs="Times New Roman"/>
                <w:sz w:val="21"/>
                <w:szCs w:val="22"/>
              </w:rPr>
            </w:pP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或相关系数</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9</w:t>
            </w:r>
            <w:r w:rsidRPr="00332E40">
              <w:rPr>
                <w:rFonts w:eastAsia="宋体" w:cs="Times New Roman" w:hint="eastAsia"/>
                <w:sz w:val="21"/>
                <w:szCs w:val="22"/>
              </w:rPr>
              <w:t>个数据对时，相关系数≥</w:t>
            </w:r>
            <w:r w:rsidRPr="00332E40">
              <w:rPr>
                <w:rFonts w:eastAsia="宋体" w:cs="Times New Roman" w:hint="eastAsia"/>
                <w:sz w:val="21"/>
                <w:szCs w:val="22"/>
              </w:rPr>
              <w:t>0.90</w:t>
            </w:r>
            <w:r w:rsidRPr="00332E40">
              <w:rPr>
                <w:rFonts w:eastAsia="宋体" w:cs="Times New Roman" w:hint="eastAsia"/>
                <w:sz w:val="21"/>
                <w:szCs w:val="22"/>
              </w:rPr>
              <w:t>。</w:t>
            </w:r>
          </w:p>
        </w:tc>
      </w:tr>
      <w:tr w:rsidR="00332E40" w:rsidRPr="00332E40" w:rsidTr="00332E40">
        <w:tc>
          <w:tcPr>
            <w:tcW w:w="18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氧量</w:t>
            </w:r>
            <w:r w:rsidRPr="00332E40">
              <w:rPr>
                <w:rFonts w:eastAsia="宋体" w:cs="Times New Roman" w:hint="eastAsia"/>
                <w:sz w:val="21"/>
                <w:szCs w:val="22"/>
              </w:rPr>
              <w:t> </w:t>
            </w:r>
          </w:p>
        </w:tc>
        <w:tc>
          <w:tcPr>
            <w:tcW w:w="1985"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相对准确度</w:t>
            </w:r>
          </w:p>
        </w:tc>
        <w:tc>
          <w:tcPr>
            <w:tcW w:w="472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15% </w:t>
            </w:r>
          </w:p>
        </w:tc>
      </w:tr>
    </w:tbl>
    <w:p w:rsidR="00332E40" w:rsidRPr="00332E40" w:rsidRDefault="00332E40" w:rsidP="00332E40">
      <w:pPr>
        <w:spacing w:line="500" w:lineRule="exact"/>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注：</w:t>
      </w:r>
      <w:r w:rsidRPr="00332E40">
        <w:rPr>
          <w:rFonts w:eastAsia="宋体" w:cs="Times New Roman" w:hint="eastAsia"/>
          <w:sz w:val="21"/>
          <w:szCs w:val="22"/>
        </w:rPr>
        <w:t>F.S.</w:t>
      </w:r>
      <w:r w:rsidRPr="00332E40">
        <w:rPr>
          <w:rFonts w:eastAsia="宋体" w:cs="Times New Roman" w:hint="eastAsia"/>
          <w:sz w:val="21"/>
          <w:szCs w:val="22"/>
        </w:rPr>
        <w:t>为仪器的满量程值。</w:t>
      </w:r>
    </w:p>
    <w:p w:rsidR="00332E40" w:rsidRPr="00332E40" w:rsidRDefault="00332E40" w:rsidP="00332E40">
      <w:pPr>
        <w:spacing w:line="500" w:lineRule="exact"/>
        <w:ind w:firstLineChars="0" w:firstLine="0"/>
        <w:rPr>
          <w:rFonts w:eastAsia="宋体" w:cs="Times New Roman"/>
          <w:sz w:val="21"/>
          <w:szCs w:val="22"/>
        </w:rPr>
        <w:sectPr w:rsidR="00332E40" w:rsidRPr="00332E40" w:rsidSect="00332E40">
          <w:pgSz w:w="11906" w:h="16838"/>
          <w:pgMar w:top="1440" w:right="1800" w:bottom="1440" w:left="1800" w:header="851" w:footer="992" w:gutter="0"/>
          <w:cols w:space="425"/>
          <w:docGrid w:type="lines" w:linePitch="312"/>
        </w:sectPr>
      </w:pPr>
      <w:r w:rsidRPr="00332E40">
        <w:rPr>
          <w:rFonts w:eastAsia="宋体" w:cs="Times New Roman" w:hint="eastAsia"/>
          <w:sz w:val="21"/>
          <w:szCs w:val="22"/>
        </w:rPr>
        <w:t> </w:t>
      </w:r>
    </w:p>
    <w:p w:rsidR="00332E40" w:rsidRPr="00332E40" w:rsidRDefault="00332E40" w:rsidP="00332E40">
      <w:pPr>
        <w:spacing w:line="500" w:lineRule="exact"/>
        <w:ind w:firstLineChars="0" w:firstLine="0"/>
        <w:rPr>
          <w:rFonts w:eastAsia="宋体" w:cs="Times New Roman"/>
          <w:b/>
          <w:szCs w:val="22"/>
        </w:rPr>
      </w:pPr>
      <w:r w:rsidRPr="00332E40">
        <w:rPr>
          <w:rFonts w:eastAsia="宋体" w:cs="Times New Roman" w:hint="eastAsia"/>
          <w:b/>
          <w:szCs w:val="22"/>
        </w:rPr>
        <w:lastRenderedPageBreak/>
        <w:t>附录</w:t>
      </w:r>
      <w:r w:rsidRPr="00332E40">
        <w:rPr>
          <w:rFonts w:eastAsia="宋体" w:cs="Times New Roman" w:hint="eastAsia"/>
          <w:b/>
          <w:szCs w:val="22"/>
        </w:rPr>
        <w:t>B </w:t>
      </w:r>
      <w:r w:rsidRPr="00332E40">
        <w:rPr>
          <w:rFonts w:eastAsia="宋体" w:cs="Times New Roman" w:hint="eastAsia"/>
          <w:b/>
          <w:szCs w:val="22"/>
        </w:rPr>
        <w:t>（资料性附录）</w:t>
      </w:r>
    </w:p>
    <w:p w:rsidR="00332E40" w:rsidRPr="00332E40" w:rsidRDefault="00332E40" w:rsidP="00332E40">
      <w:pPr>
        <w:spacing w:line="500" w:lineRule="exact"/>
        <w:ind w:firstLineChars="0" w:firstLine="0"/>
        <w:jc w:val="center"/>
        <w:rPr>
          <w:rFonts w:eastAsia="宋体" w:cs="Times New Roman"/>
          <w:sz w:val="21"/>
          <w:szCs w:val="22"/>
        </w:rPr>
      </w:pPr>
      <w:r w:rsidRPr="00332E40">
        <w:rPr>
          <w:rFonts w:eastAsia="宋体" w:cs="Times New Roman" w:hint="eastAsia"/>
          <w:sz w:val="21"/>
          <w:szCs w:val="22"/>
        </w:rPr>
        <w:t>烟气</w:t>
      </w:r>
      <w:r w:rsidRPr="00332E40">
        <w:rPr>
          <w:rFonts w:eastAsia="宋体" w:cs="Times New Roman" w:hint="eastAsia"/>
          <w:sz w:val="21"/>
          <w:szCs w:val="22"/>
        </w:rPr>
        <w:t>CEMS</w:t>
      </w:r>
      <w:r w:rsidRPr="00332E40">
        <w:rPr>
          <w:rFonts w:eastAsia="宋体" w:cs="Times New Roman" w:hint="eastAsia"/>
          <w:sz w:val="21"/>
          <w:szCs w:val="22"/>
        </w:rPr>
        <w:t>技术指标调试检测结果分析和处理方法</w:t>
      </w:r>
    </w:p>
    <w:p w:rsidR="00332E40" w:rsidRPr="00332E40" w:rsidRDefault="00332E40" w:rsidP="00187AF7">
      <w:pPr>
        <w:ind w:firstLineChars="0" w:firstLine="0"/>
      </w:pPr>
      <w:r w:rsidRPr="00332E40">
        <w:rPr>
          <w:rFonts w:hint="eastAsia"/>
        </w:rPr>
        <w:t>当固定污染源烟气</w:t>
      </w:r>
      <w:r w:rsidRPr="00332E40">
        <w:rPr>
          <w:rFonts w:hint="eastAsia"/>
        </w:rPr>
        <w:t>CEMS</w:t>
      </w:r>
      <w:r w:rsidRPr="00332E40">
        <w:rPr>
          <w:rFonts w:hint="eastAsia"/>
        </w:rPr>
        <w:t>技术指标调试检测结果不满足本标准附录</w:t>
      </w:r>
      <w:r w:rsidRPr="00332E40">
        <w:rPr>
          <w:rFonts w:hint="eastAsia"/>
        </w:rPr>
        <w:t>A.8</w:t>
      </w:r>
      <w:r w:rsidRPr="00332E40">
        <w:rPr>
          <w:rFonts w:hint="eastAsia"/>
        </w:rPr>
        <w:t>技术指标要求时，可参照下表进行结果分析和处理。</w:t>
      </w:r>
      <w:r w:rsidRPr="00332E40">
        <w:rPr>
          <w:rFonts w:hint="eastAsia"/>
        </w:rPr>
        <w:t> </w:t>
      </w:r>
    </w:p>
    <w:p w:rsidR="00332E40" w:rsidRPr="00332E40" w:rsidRDefault="00332E40" w:rsidP="00332E40">
      <w:pPr>
        <w:spacing w:line="500" w:lineRule="exact"/>
        <w:ind w:firstLineChars="0" w:firstLine="0"/>
        <w:jc w:val="center"/>
        <w:rPr>
          <w:rFonts w:eastAsia="宋体" w:cs="Times New Roman"/>
          <w:sz w:val="21"/>
          <w:szCs w:val="22"/>
        </w:rPr>
      </w:pPr>
      <w:r w:rsidRPr="00332E40">
        <w:rPr>
          <w:rFonts w:eastAsia="宋体" w:cs="Times New Roman" w:hint="eastAsia"/>
          <w:sz w:val="21"/>
          <w:szCs w:val="22"/>
        </w:rPr>
        <w:t>表</w:t>
      </w:r>
      <w:r w:rsidRPr="00332E40">
        <w:rPr>
          <w:rFonts w:eastAsia="宋体" w:cs="Times New Roman" w:hint="eastAsia"/>
          <w:sz w:val="21"/>
          <w:szCs w:val="22"/>
        </w:rPr>
        <w:t>B-1  </w:t>
      </w:r>
      <w:r w:rsidRPr="00332E40">
        <w:rPr>
          <w:rFonts w:eastAsia="宋体" w:cs="Times New Roman" w:hint="eastAsia"/>
          <w:sz w:val="21"/>
          <w:szCs w:val="22"/>
        </w:rPr>
        <w:t>颗粒物</w:t>
      </w:r>
      <w:r w:rsidRPr="00332E40">
        <w:rPr>
          <w:rFonts w:eastAsia="宋体" w:cs="Times New Roman" w:hint="eastAsia"/>
          <w:sz w:val="21"/>
          <w:szCs w:val="22"/>
        </w:rPr>
        <w:t>CEMS</w:t>
      </w:r>
      <w:r w:rsidRPr="00332E40">
        <w:rPr>
          <w:rFonts w:eastAsia="宋体" w:cs="Times New Roman" w:hint="eastAsia"/>
          <w:sz w:val="21"/>
          <w:szCs w:val="22"/>
        </w:rPr>
        <w:t>技术指标调试检测结果分析和处理方法</w:t>
      </w:r>
    </w:p>
    <w:tbl>
      <w:tblPr>
        <w:tblStyle w:val="aff5"/>
        <w:tblW w:w="0" w:type="auto"/>
        <w:tblLayout w:type="fixed"/>
        <w:tblLook w:val="04A0"/>
      </w:tblPr>
      <w:tblGrid>
        <w:gridCol w:w="675"/>
        <w:gridCol w:w="709"/>
        <w:gridCol w:w="1418"/>
        <w:gridCol w:w="4394"/>
        <w:gridCol w:w="1326"/>
      </w:tblGrid>
      <w:tr w:rsidR="00332E40" w:rsidRPr="00332E40" w:rsidTr="00332E40">
        <w:tc>
          <w:tcPr>
            <w:tcW w:w="1384" w:type="dxa"/>
            <w:gridSpan w:val="2"/>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测试指标</w:t>
            </w:r>
            <w:r w:rsidRPr="00332E40">
              <w:rPr>
                <w:rFonts w:eastAsia="宋体" w:cs="Times New Roman" w:hint="eastAsia"/>
                <w:sz w:val="21"/>
                <w:szCs w:val="22"/>
              </w:rPr>
              <w:t> </w:t>
            </w:r>
          </w:p>
        </w:tc>
        <w:tc>
          <w:tcPr>
            <w:tcW w:w="141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测试结果</w:t>
            </w:r>
          </w:p>
        </w:tc>
        <w:tc>
          <w:tcPr>
            <w:tcW w:w="439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原因分析</w:t>
            </w:r>
          </w:p>
        </w:tc>
        <w:tc>
          <w:tcPr>
            <w:tcW w:w="1326"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处理方法</w:t>
            </w:r>
          </w:p>
        </w:tc>
      </w:tr>
      <w:tr w:rsidR="00332E40" w:rsidRPr="00332E40" w:rsidTr="00332E40">
        <w:tc>
          <w:tcPr>
            <w:tcW w:w="675"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漂移</w:t>
            </w:r>
            <w:r w:rsidRPr="00332E40">
              <w:rPr>
                <w:rFonts w:eastAsia="宋体" w:cs="Times New Roman" w:hint="eastAsia"/>
                <w:sz w:val="21"/>
                <w:szCs w:val="22"/>
              </w:rPr>
              <w:t> </w:t>
            </w:r>
          </w:p>
        </w:tc>
        <w:tc>
          <w:tcPr>
            <w:tcW w:w="7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零点</w:t>
            </w:r>
          </w:p>
        </w:tc>
        <w:tc>
          <w:tcPr>
            <w:tcW w:w="141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超过±</w:t>
            </w:r>
            <w:r w:rsidRPr="00332E40">
              <w:rPr>
                <w:rFonts w:eastAsia="宋体" w:cs="Times New Roman" w:hint="eastAsia"/>
                <w:sz w:val="21"/>
                <w:szCs w:val="22"/>
              </w:rPr>
              <w:t>2%F.S. </w:t>
            </w:r>
          </w:p>
        </w:tc>
        <w:tc>
          <w:tcPr>
            <w:tcW w:w="4394"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w:t>
            </w:r>
            <w:r w:rsidRPr="00332E40">
              <w:rPr>
                <w:rFonts w:eastAsia="宋体" w:cs="Times New Roman" w:hint="eastAsia"/>
                <w:sz w:val="21"/>
                <w:szCs w:val="22"/>
              </w:rPr>
              <w:t>安装位置的环境条件，例如：强烈振动、电磁干扰、系统密封缺陷使雨、雪水侵入等；</w:t>
            </w:r>
            <w:r w:rsidRPr="00332E40">
              <w:rPr>
                <w:rFonts w:eastAsia="宋体" w:cs="Times New Roman" w:hint="eastAsia"/>
                <w:sz w:val="21"/>
                <w:szCs w:val="22"/>
              </w:rPr>
              <w:t> 2.</w:t>
            </w:r>
            <w:r w:rsidRPr="00332E40">
              <w:rPr>
                <w:rFonts w:eastAsia="宋体" w:cs="Times New Roman" w:hint="eastAsia"/>
                <w:sz w:val="21"/>
                <w:szCs w:val="22"/>
              </w:rPr>
              <w:t>校准器件缺陷、复位重复差、被污染，系统设计缺陷；</w:t>
            </w:r>
            <w:r w:rsidRPr="00332E40">
              <w:rPr>
                <w:rFonts w:eastAsia="宋体" w:cs="Times New Roman" w:hint="eastAsia"/>
                <w:sz w:val="21"/>
                <w:szCs w:val="22"/>
              </w:rPr>
              <w:t>3.</w:t>
            </w:r>
            <w:r w:rsidRPr="00332E40">
              <w:rPr>
                <w:rFonts w:eastAsia="宋体" w:cs="Times New Roman" w:hint="eastAsia"/>
                <w:sz w:val="21"/>
                <w:szCs w:val="22"/>
              </w:rPr>
              <w:t>仪器供电系统缺陷，光源发光不稳定等；</w:t>
            </w:r>
            <w:r w:rsidRPr="00332E40">
              <w:rPr>
                <w:rFonts w:eastAsia="宋体" w:cs="Times New Roman" w:hint="eastAsia"/>
                <w:sz w:val="21"/>
                <w:szCs w:val="22"/>
              </w:rPr>
              <w:t>4.</w:t>
            </w:r>
            <w:r w:rsidRPr="00332E40">
              <w:rPr>
                <w:rFonts w:eastAsia="宋体" w:cs="Times New Roman" w:hint="eastAsia"/>
                <w:sz w:val="21"/>
                <w:szCs w:val="22"/>
              </w:rPr>
              <w:t>计算错误。</w:t>
            </w:r>
            <w:r w:rsidRPr="00332E40">
              <w:rPr>
                <w:rFonts w:eastAsia="宋体" w:cs="Times New Roman" w:hint="eastAsia"/>
                <w:sz w:val="21"/>
                <w:szCs w:val="22"/>
              </w:rPr>
              <w:t> </w:t>
            </w:r>
          </w:p>
        </w:tc>
        <w:tc>
          <w:tcPr>
            <w:tcW w:w="1326"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w:t>
            </w:r>
            <w:r w:rsidRPr="00332E40">
              <w:rPr>
                <w:rFonts w:eastAsia="宋体" w:cs="Times New Roman" w:hint="eastAsia"/>
                <w:sz w:val="21"/>
                <w:szCs w:val="22"/>
              </w:rPr>
              <w:t>重新选择符合要求的安装位置；</w:t>
            </w:r>
            <w:r w:rsidRPr="00332E40">
              <w:rPr>
                <w:rFonts w:eastAsia="宋体" w:cs="Times New Roman" w:hint="eastAsia"/>
                <w:sz w:val="21"/>
                <w:szCs w:val="22"/>
              </w:rPr>
              <w:t>2.</w:t>
            </w:r>
            <w:r w:rsidRPr="00332E40">
              <w:rPr>
                <w:rFonts w:eastAsia="宋体" w:cs="Times New Roman" w:hint="eastAsia"/>
                <w:sz w:val="21"/>
                <w:szCs w:val="22"/>
              </w:rPr>
              <w:t>根据查找的原因重新设计；</w:t>
            </w:r>
            <w:r w:rsidRPr="00332E40">
              <w:rPr>
                <w:rFonts w:eastAsia="宋体" w:cs="Times New Roman" w:hint="eastAsia"/>
                <w:sz w:val="21"/>
                <w:szCs w:val="22"/>
              </w:rPr>
              <w:t>3.</w:t>
            </w:r>
            <w:r w:rsidRPr="00332E40">
              <w:rPr>
                <w:rFonts w:eastAsia="宋体" w:cs="Times New Roman" w:hint="eastAsia"/>
                <w:sz w:val="21"/>
                <w:szCs w:val="22"/>
              </w:rPr>
              <w:t>重新计算</w:t>
            </w:r>
            <w:r w:rsidRPr="00332E40">
              <w:rPr>
                <w:rFonts w:eastAsia="宋体" w:cs="Times New Roman" w:hint="eastAsia"/>
                <w:sz w:val="21"/>
                <w:szCs w:val="22"/>
              </w:rPr>
              <w:t> </w:t>
            </w:r>
          </w:p>
        </w:tc>
      </w:tr>
      <w:tr w:rsidR="00332E40" w:rsidRPr="00332E40" w:rsidTr="00332E40">
        <w:tc>
          <w:tcPr>
            <w:tcW w:w="675" w:type="dxa"/>
            <w:vMerge/>
          </w:tcPr>
          <w:p w:rsidR="00332E40" w:rsidRPr="00332E40" w:rsidRDefault="00332E40" w:rsidP="00332E40">
            <w:pPr>
              <w:spacing w:line="240" w:lineRule="auto"/>
              <w:ind w:firstLineChars="0" w:firstLine="0"/>
              <w:rPr>
                <w:rFonts w:eastAsia="宋体" w:cs="Times New Roman"/>
                <w:sz w:val="21"/>
                <w:szCs w:val="22"/>
              </w:rPr>
            </w:pPr>
          </w:p>
        </w:tc>
        <w:tc>
          <w:tcPr>
            <w:tcW w:w="7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跨度</w:t>
            </w:r>
          </w:p>
        </w:tc>
        <w:tc>
          <w:tcPr>
            <w:tcW w:w="141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超过±</w:t>
            </w:r>
            <w:r w:rsidRPr="00332E40">
              <w:rPr>
                <w:rFonts w:eastAsia="宋体" w:cs="Times New Roman" w:hint="eastAsia"/>
                <w:sz w:val="21"/>
                <w:szCs w:val="22"/>
              </w:rPr>
              <w:t>2%F.S. </w:t>
            </w:r>
          </w:p>
        </w:tc>
        <w:tc>
          <w:tcPr>
            <w:tcW w:w="4394" w:type="dxa"/>
            <w:vMerge/>
          </w:tcPr>
          <w:p w:rsidR="00332E40" w:rsidRPr="00332E40" w:rsidRDefault="00332E40" w:rsidP="00332E40">
            <w:pPr>
              <w:spacing w:line="240" w:lineRule="auto"/>
              <w:ind w:firstLineChars="0" w:firstLine="0"/>
              <w:rPr>
                <w:rFonts w:eastAsia="宋体" w:cs="Times New Roman"/>
                <w:sz w:val="21"/>
                <w:szCs w:val="22"/>
              </w:rPr>
            </w:pPr>
          </w:p>
        </w:tc>
        <w:tc>
          <w:tcPr>
            <w:tcW w:w="1326" w:type="dxa"/>
            <w:vMerge/>
          </w:tcPr>
          <w:p w:rsidR="00332E40" w:rsidRPr="00332E40" w:rsidRDefault="00332E40" w:rsidP="00332E40">
            <w:pPr>
              <w:spacing w:line="240" w:lineRule="auto"/>
              <w:ind w:firstLineChars="0" w:firstLine="0"/>
              <w:rPr>
                <w:rFonts w:eastAsia="宋体" w:cs="Times New Roman"/>
                <w:sz w:val="21"/>
                <w:szCs w:val="22"/>
              </w:rPr>
            </w:pPr>
          </w:p>
        </w:tc>
      </w:tr>
      <w:tr w:rsidR="00332E40" w:rsidRPr="00332E40" w:rsidTr="00332E40">
        <w:tc>
          <w:tcPr>
            <w:tcW w:w="1384" w:type="dxa"/>
            <w:gridSpan w:val="2"/>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相关系数</w:t>
            </w:r>
          </w:p>
        </w:tc>
        <w:tc>
          <w:tcPr>
            <w:tcW w:w="141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0.85 </w:t>
            </w:r>
          </w:p>
        </w:tc>
        <w:tc>
          <w:tcPr>
            <w:tcW w:w="4394"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w:t>
            </w:r>
            <w:r w:rsidRPr="00332E40">
              <w:rPr>
                <w:rFonts w:eastAsia="宋体" w:cs="Times New Roman" w:hint="eastAsia"/>
                <w:sz w:val="21"/>
                <w:szCs w:val="22"/>
              </w:rPr>
              <w:t>颗粒物</w:t>
            </w:r>
            <w:r w:rsidRPr="00332E40">
              <w:rPr>
                <w:rFonts w:eastAsia="宋体" w:cs="Times New Roman" w:hint="eastAsia"/>
                <w:sz w:val="21"/>
                <w:szCs w:val="22"/>
              </w:rPr>
              <w:t>CEMS</w:t>
            </w:r>
            <w:r w:rsidRPr="00332E40">
              <w:rPr>
                <w:rFonts w:eastAsia="宋体" w:cs="Times New Roman" w:hint="eastAsia"/>
                <w:sz w:val="21"/>
                <w:szCs w:val="22"/>
              </w:rPr>
              <w:t>：</w:t>
            </w:r>
            <w:r w:rsidRPr="00332E40">
              <w:rPr>
                <w:rFonts w:eastAsia="宋体" w:cs="Times New Roman" w:hint="eastAsia"/>
                <w:sz w:val="21"/>
                <w:szCs w:val="22"/>
              </w:rPr>
              <w:t>(1)</w:t>
            </w:r>
            <w:r w:rsidRPr="00332E40">
              <w:rPr>
                <w:rFonts w:eastAsia="宋体" w:cs="Times New Roman" w:hint="eastAsia"/>
                <w:sz w:val="21"/>
                <w:szCs w:val="22"/>
              </w:rPr>
              <w:t>安装位置的代表性；</w:t>
            </w:r>
            <w:r w:rsidRPr="00332E40">
              <w:rPr>
                <w:rFonts w:eastAsia="宋体" w:cs="Times New Roman" w:hint="eastAsia"/>
                <w:sz w:val="21"/>
                <w:szCs w:val="22"/>
              </w:rPr>
              <w:t>(2)</w:t>
            </w:r>
            <w:r w:rsidRPr="00332E40">
              <w:rPr>
                <w:rFonts w:eastAsia="宋体" w:cs="Times New Roman" w:hint="eastAsia"/>
                <w:sz w:val="21"/>
                <w:szCs w:val="22"/>
              </w:rPr>
              <w:t>光路的准直；</w:t>
            </w:r>
            <w:r w:rsidRPr="00332E40">
              <w:rPr>
                <w:rFonts w:eastAsia="宋体" w:cs="Times New Roman" w:hint="eastAsia"/>
                <w:sz w:val="21"/>
                <w:szCs w:val="22"/>
              </w:rPr>
              <w:t>(3)</w:t>
            </w:r>
            <w:r w:rsidRPr="00332E40">
              <w:rPr>
                <w:rFonts w:eastAsia="宋体" w:cs="Times New Roman" w:hint="eastAsia"/>
                <w:sz w:val="21"/>
                <w:szCs w:val="22"/>
              </w:rPr>
              <w:t>光学镜片的污染和清洁等；</w:t>
            </w:r>
            <w:r w:rsidRPr="00332E40">
              <w:rPr>
                <w:rFonts w:eastAsia="宋体" w:cs="Times New Roman" w:hint="eastAsia"/>
                <w:sz w:val="21"/>
                <w:szCs w:val="22"/>
              </w:rPr>
              <w:t> 2.</w:t>
            </w:r>
            <w:r w:rsidRPr="00332E40">
              <w:rPr>
                <w:rFonts w:eastAsia="宋体" w:cs="Times New Roman" w:hint="eastAsia"/>
                <w:sz w:val="21"/>
                <w:szCs w:val="22"/>
              </w:rPr>
              <w:t>调试时的参比方法是否将手工方法测得的烟道断面颗粒物平均浓度与颗粒物</w:t>
            </w:r>
            <w:r w:rsidRPr="00332E40">
              <w:rPr>
                <w:rFonts w:eastAsia="宋体" w:cs="Times New Roman" w:hint="eastAsia"/>
                <w:sz w:val="21"/>
                <w:szCs w:val="22"/>
              </w:rPr>
              <w:t>CEMS</w:t>
            </w:r>
            <w:r w:rsidRPr="00332E40">
              <w:rPr>
                <w:rFonts w:eastAsia="宋体" w:cs="Times New Roman" w:hint="eastAsia"/>
                <w:sz w:val="21"/>
                <w:szCs w:val="22"/>
              </w:rPr>
              <w:t>测得的点的平均浓度进行比较？</w:t>
            </w:r>
            <w:r w:rsidRPr="00332E40">
              <w:rPr>
                <w:rFonts w:eastAsia="宋体" w:cs="Times New Roman" w:hint="eastAsia"/>
                <w:sz w:val="21"/>
                <w:szCs w:val="22"/>
              </w:rPr>
              <w:t>3.</w:t>
            </w:r>
            <w:r w:rsidRPr="00332E40">
              <w:rPr>
                <w:rFonts w:eastAsia="宋体" w:cs="Times New Roman" w:hint="eastAsia"/>
                <w:sz w:val="21"/>
                <w:szCs w:val="22"/>
              </w:rPr>
              <w:t>数据量和数据分布：数据量是否足够？数据是否分布在颗粒物</w:t>
            </w:r>
            <w:r w:rsidRPr="00332E40">
              <w:rPr>
                <w:rFonts w:eastAsia="宋体" w:cs="Times New Roman" w:hint="eastAsia"/>
                <w:sz w:val="21"/>
                <w:szCs w:val="22"/>
              </w:rPr>
              <w:t>CEMS</w:t>
            </w:r>
            <w:r w:rsidRPr="00332E40">
              <w:rPr>
                <w:rFonts w:eastAsia="宋体" w:cs="Times New Roman" w:hint="eastAsia"/>
                <w:sz w:val="21"/>
                <w:szCs w:val="22"/>
              </w:rPr>
              <w:t>测量范围上限的</w:t>
            </w:r>
            <w:r w:rsidRPr="00332E40">
              <w:rPr>
                <w:rFonts w:eastAsia="宋体" w:cs="Times New Roman" w:hint="eastAsia"/>
                <w:sz w:val="21"/>
                <w:szCs w:val="22"/>
              </w:rPr>
              <w:t>20%~80%</w:t>
            </w:r>
            <w:r w:rsidRPr="00332E40">
              <w:rPr>
                <w:rFonts w:eastAsia="宋体" w:cs="Times New Roman" w:hint="eastAsia"/>
                <w:sz w:val="21"/>
                <w:szCs w:val="22"/>
              </w:rPr>
              <w:t>之间？</w:t>
            </w:r>
            <w:r w:rsidRPr="00332E40">
              <w:rPr>
                <w:rFonts w:eastAsia="宋体" w:cs="Times New Roman" w:hint="eastAsia"/>
                <w:sz w:val="21"/>
                <w:szCs w:val="22"/>
              </w:rPr>
              <w:t>4.</w:t>
            </w:r>
            <w:r w:rsidRPr="00332E40">
              <w:rPr>
                <w:rFonts w:eastAsia="宋体" w:cs="Times New Roman" w:hint="eastAsia"/>
                <w:sz w:val="21"/>
                <w:szCs w:val="22"/>
              </w:rPr>
              <w:t>颗粒物的颜色变化大，烟气中含有水雾和水滴等；</w:t>
            </w:r>
            <w:r w:rsidRPr="00332E40">
              <w:rPr>
                <w:rFonts w:eastAsia="宋体" w:cs="Times New Roman" w:hint="eastAsia"/>
                <w:sz w:val="21"/>
                <w:szCs w:val="22"/>
              </w:rPr>
              <w:t>5. </w:t>
            </w:r>
            <w:r w:rsidRPr="00332E40">
              <w:rPr>
                <w:rFonts w:eastAsia="宋体" w:cs="Times New Roman" w:hint="eastAsia"/>
                <w:sz w:val="21"/>
                <w:szCs w:val="22"/>
              </w:rPr>
              <w:t>颗粒物</w:t>
            </w:r>
            <w:r w:rsidRPr="00332E40">
              <w:rPr>
                <w:rFonts w:eastAsia="宋体" w:cs="Times New Roman" w:hint="eastAsia"/>
                <w:sz w:val="21"/>
                <w:szCs w:val="22"/>
              </w:rPr>
              <w:t>CEMS</w:t>
            </w:r>
            <w:r w:rsidRPr="00332E40">
              <w:rPr>
                <w:rFonts w:eastAsia="宋体" w:cs="Times New Roman" w:hint="eastAsia"/>
                <w:sz w:val="21"/>
                <w:szCs w:val="22"/>
              </w:rPr>
              <w:t>设计缺陷。</w:t>
            </w:r>
            <w:r w:rsidRPr="00332E40">
              <w:rPr>
                <w:rFonts w:eastAsia="宋体" w:cs="Times New Roman" w:hint="eastAsia"/>
                <w:sz w:val="21"/>
                <w:szCs w:val="22"/>
              </w:rPr>
              <w:t> </w:t>
            </w:r>
          </w:p>
        </w:tc>
        <w:tc>
          <w:tcPr>
            <w:tcW w:w="1326"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逐一分析原因，采取相应的对策和措施。</w:t>
            </w:r>
          </w:p>
        </w:tc>
      </w:tr>
      <w:tr w:rsidR="00332E40" w:rsidRPr="00332E40" w:rsidTr="00332E40">
        <w:tc>
          <w:tcPr>
            <w:tcW w:w="1384" w:type="dxa"/>
            <w:gridSpan w:val="2"/>
            <w:vMerge/>
          </w:tcPr>
          <w:p w:rsidR="00332E40" w:rsidRPr="00332E40" w:rsidRDefault="00332E40" w:rsidP="00332E40">
            <w:pPr>
              <w:spacing w:line="240" w:lineRule="auto"/>
              <w:ind w:firstLineChars="0" w:firstLine="0"/>
              <w:rPr>
                <w:rFonts w:eastAsia="宋体" w:cs="Times New Roman"/>
                <w:sz w:val="21"/>
                <w:szCs w:val="22"/>
              </w:rPr>
            </w:pPr>
          </w:p>
        </w:tc>
        <w:tc>
          <w:tcPr>
            <w:tcW w:w="141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0.70 </w:t>
            </w:r>
            <w:r w:rsidRPr="00332E40">
              <w:rPr>
                <w:rFonts w:eastAsia="宋体" w:cs="Times New Roman" w:hint="eastAsia"/>
                <w:sz w:val="21"/>
                <w:szCs w:val="22"/>
              </w:rPr>
              <w:t>（参比方法测定颗粒物平均浓度</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50mg/m</w:t>
            </w:r>
            <w:r w:rsidRPr="00332E40">
              <w:rPr>
                <w:rFonts w:eastAsia="宋体" w:cs="Times New Roman" w:hint="eastAsia"/>
                <w:sz w:val="21"/>
                <w:szCs w:val="22"/>
                <w:vertAlign w:val="superscript"/>
              </w:rPr>
              <w:t>3</w:t>
            </w:r>
            <w:r w:rsidRPr="00332E40">
              <w:rPr>
                <w:rFonts w:eastAsia="宋体" w:cs="Times New Roman" w:hint="eastAsia"/>
                <w:sz w:val="21"/>
                <w:szCs w:val="22"/>
              </w:rPr>
              <w:t>）</w:t>
            </w:r>
            <w:r w:rsidRPr="00332E40">
              <w:rPr>
                <w:rFonts w:eastAsia="宋体" w:cs="Times New Roman" w:hint="eastAsia"/>
                <w:sz w:val="21"/>
                <w:szCs w:val="22"/>
              </w:rPr>
              <w:t> </w:t>
            </w:r>
          </w:p>
        </w:tc>
        <w:tc>
          <w:tcPr>
            <w:tcW w:w="4394" w:type="dxa"/>
            <w:vMerge/>
          </w:tcPr>
          <w:p w:rsidR="00332E40" w:rsidRPr="00332E40" w:rsidRDefault="00332E40" w:rsidP="00332E40">
            <w:pPr>
              <w:spacing w:line="240" w:lineRule="auto"/>
              <w:ind w:firstLineChars="0" w:firstLine="0"/>
              <w:rPr>
                <w:rFonts w:eastAsia="宋体" w:cs="Times New Roman"/>
                <w:sz w:val="21"/>
                <w:szCs w:val="22"/>
              </w:rPr>
            </w:pPr>
          </w:p>
        </w:tc>
        <w:tc>
          <w:tcPr>
            <w:tcW w:w="1326" w:type="dxa"/>
            <w:vMerge/>
          </w:tcPr>
          <w:p w:rsidR="00332E40" w:rsidRPr="00332E40" w:rsidRDefault="00332E40" w:rsidP="00332E40">
            <w:pPr>
              <w:spacing w:line="240" w:lineRule="auto"/>
              <w:ind w:firstLineChars="0" w:firstLine="0"/>
              <w:rPr>
                <w:rFonts w:eastAsia="宋体" w:cs="Times New Roman"/>
                <w:sz w:val="21"/>
                <w:szCs w:val="22"/>
              </w:rPr>
            </w:pPr>
          </w:p>
        </w:tc>
      </w:tr>
      <w:tr w:rsidR="00332E40" w:rsidRPr="00332E40" w:rsidTr="00332E40">
        <w:tc>
          <w:tcPr>
            <w:tcW w:w="1384" w:type="dxa"/>
            <w:gridSpan w:val="2"/>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CI% </w:t>
            </w:r>
            <w:r w:rsidRPr="00332E40">
              <w:rPr>
                <w:rFonts w:eastAsia="宋体" w:cs="Times New Roman" w:hint="eastAsia"/>
                <w:sz w:val="21"/>
                <w:szCs w:val="22"/>
              </w:rPr>
              <w:t>（置信区间半宽）</w:t>
            </w:r>
          </w:p>
        </w:tc>
        <w:tc>
          <w:tcPr>
            <w:tcW w:w="141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w:t>
            </w:r>
            <w:r w:rsidRPr="00332E40">
              <w:rPr>
                <w:rFonts w:eastAsia="宋体" w:cs="Times New Roman" w:hint="eastAsia"/>
                <w:sz w:val="21"/>
                <w:szCs w:val="22"/>
              </w:rPr>
              <w:t>15%</w:t>
            </w:r>
            <w:r w:rsidRPr="00332E40">
              <w:rPr>
                <w:rFonts w:eastAsia="宋体" w:cs="Times New Roman" w:hint="eastAsia"/>
                <w:sz w:val="21"/>
                <w:szCs w:val="22"/>
              </w:rPr>
              <w:t>（该污染源的排放限值）</w:t>
            </w:r>
          </w:p>
        </w:tc>
        <w:tc>
          <w:tcPr>
            <w:tcW w:w="4394" w:type="dxa"/>
            <w:vMerge/>
          </w:tcPr>
          <w:p w:rsidR="00332E40" w:rsidRPr="00332E40" w:rsidRDefault="00332E40" w:rsidP="00332E40">
            <w:pPr>
              <w:spacing w:line="240" w:lineRule="auto"/>
              <w:ind w:firstLineChars="0" w:firstLine="0"/>
              <w:rPr>
                <w:rFonts w:eastAsia="宋体" w:cs="Times New Roman"/>
                <w:sz w:val="21"/>
                <w:szCs w:val="22"/>
              </w:rPr>
            </w:pPr>
          </w:p>
        </w:tc>
        <w:tc>
          <w:tcPr>
            <w:tcW w:w="1326" w:type="dxa"/>
            <w:vMerge/>
          </w:tcPr>
          <w:p w:rsidR="00332E40" w:rsidRPr="00332E40" w:rsidRDefault="00332E40" w:rsidP="00332E40">
            <w:pPr>
              <w:spacing w:line="240" w:lineRule="auto"/>
              <w:ind w:firstLineChars="0" w:firstLine="0"/>
              <w:rPr>
                <w:rFonts w:eastAsia="宋体" w:cs="Times New Roman"/>
                <w:sz w:val="21"/>
                <w:szCs w:val="22"/>
              </w:rPr>
            </w:pPr>
          </w:p>
        </w:tc>
      </w:tr>
      <w:tr w:rsidR="00332E40" w:rsidRPr="00332E40" w:rsidTr="00332E40">
        <w:tc>
          <w:tcPr>
            <w:tcW w:w="1384" w:type="dxa"/>
            <w:gridSpan w:val="2"/>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TI% </w:t>
            </w:r>
            <w:r w:rsidRPr="00332E40">
              <w:rPr>
                <w:rFonts w:eastAsia="宋体" w:cs="Times New Roman" w:hint="eastAsia"/>
                <w:sz w:val="21"/>
                <w:szCs w:val="22"/>
              </w:rPr>
              <w:t>（允许区间半宽）</w:t>
            </w:r>
          </w:p>
        </w:tc>
        <w:tc>
          <w:tcPr>
            <w:tcW w:w="1418"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w:t>
            </w:r>
            <w:r w:rsidRPr="00332E40">
              <w:rPr>
                <w:rFonts w:eastAsia="宋体" w:cs="Times New Roman" w:hint="eastAsia"/>
                <w:sz w:val="21"/>
                <w:szCs w:val="22"/>
              </w:rPr>
              <w:t>30%</w:t>
            </w:r>
            <w:r w:rsidRPr="00332E40">
              <w:rPr>
                <w:rFonts w:eastAsia="宋体" w:cs="Times New Roman" w:hint="eastAsia"/>
                <w:sz w:val="21"/>
                <w:szCs w:val="22"/>
              </w:rPr>
              <w:t>（该污染源的排放限值）</w:t>
            </w:r>
          </w:p>
        </w:tc>
        <w:tc>
          <w:tcPr>
            <w:tcW w:w="4394" w:type="dxa"/>
            <w:vMerge/>
          </w:tcPr>
          <w:p w:rsidR="00332E40" w:rsidRPr="00332E40" w:rsidRDefault="00332E40" w:rsidP="00332E40">
            <w:pPr>
              <w:spacing w:line="240" w:lineRule="auto"/>
              <w:ind w:firstLineChars="0" w:firstLine="0"/>
              <w:rPr>
                <w:rFonts w:eastAsia="宋体" w:cs="Times New Roman"/>
                <w:sz w:val="21"/>
                <w:szCs w:val="22"/>
              </w:rPr>
            </w:pPr>
          </w:p>
        </w:tc>
        <w:tc>
          <w:tcPr>
            <w:tcW w:w="1326" w:type="dxa"/>
            <w:vMerge/>
          </w:tcPr>
          <w:p w:rsidR="00332E40" w:rsidRPr="00332E40" w:rsidRDefault="00332E40" w:rsidP="00332E40">
            <w:pPr>
              <w:spacing w:line="240" w:lineRule="auto"/>
              <w:ind w:firstLineChars="0" w:firstLine="0"/>
              <w:rPr>
                <w:rFonts w:eastAsia="宋体" w:cs="Times New Roman"/>
                <w:sz w:val="21"/>
                <w:szCs w:val="22"/>
              </w:rPr>
            </w:pPr>
          </w:p>
        </w:tc>
      </w:tr>
    </w:tbl>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表</w:t>
      </w:r>
      <w:r w:rsidRPr="00332E40">
        <w:rPr>
          <w:rFonts w:eastAsia="宋体" w:cs="Times New Roman" w:hint="eastAsia"/>
          <w:sz w:val="21"/>
          <w:szCs w:val="22"/>
        </w:rPr>
        <w:t>B-2  </w:t>
      </w:r>
      <w:r w:rsidRPr="00332E40">
        <w:rPr>
          <w:rFonts w:eastAsia="宋体" w:cs="Times New Roman" w:hint="eastAsia"/>
          <w:sz w:val="21"/>
          <w:szCs w:val="22"/>
        </w:rPr>
        <w:t>气态污染物</w:t>
      </w:r>
      <w:r w:rsidRPr="00332E40">
        <w:rPr>
          <w:rFonts w:eastAsia="宋体" w:cs="Times New Roman" w:hint="eastAsia"/>
          <w:sz w:val="21"/>
          <w:szCs w:val="22"/>
        </w:rPr>
        <w:t>CEMS</w:t>
      </w:r>
      <w:r w:rsidRPr="00332E40">
        <w:rPr>
          <w:rFonts w:eastAsia="宋体" w:cs="Times New Roman" w:hint="eastAsia"/>
          <w:sz w:val="21"/>
          <w:szCs w:val="22"/>
        </w:rPr>
        <w:t>技术指标调试检测结果分析和处理方法</w:t>
      </w:r>
    </w:p>
    <w:p w:rsidR="00332E40" w:rsidRPr="00332E40" w:rsidRDefault="00332E40" w:rsidP="00332E40">
      <w:pPr>
        <w:spacing w:line="240" w:lineRule="auto"/>
        <w:ind w:firstLineChars="0" w:firstLine="0"/>
        <w:rPr>
          <w:rFonts w:eastAsia="宋体" w:cs="Times New Roman"/>
          <w:sz w:val="21"/>
          <w:szCs w:val="22"/>
        </w:rPr>
      </w:pPr>
    </w:p>
    <w:tbl>
      <w:tblPr>
        <w:tblStyle w:val="aff5"/>
        <w:tblW w:w="0" w:type="auto"/>
        <w:tblLayout w:type="fixed"/>
        <w:tblLook w:val="04A0"/>
      </w:tblPr>
      <w:tblGrid>
        <w:gridCol w:w="675"/>
        <w:gridCol w:w="709"/>
        <w:gridCol w:w="1134"/>
        <w:gridCol w:w="3544"/>
        <w:gridCol w:w="2460"/>
      </w:tblGrid>
      <w:tr w:rsidR="00332E40" w:rsidRPr="00332E40" w:rsidTr="00332E40">
        <w:tc>
          <w:tcPr>
            <w:tcW w:w="1384" w:type="dxa"/>
            <w:gridSpan w:val="2"/>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测试指标</w:t>
            </w:r>
            <w:r w:rsidRPr="00332E40">
              <w:rPr>
                <w:rFonts w:eastAsia="宋体" w:cs="Times New Roman" w:hint="eastAsia"/>
                <w:sz w:val="21"/>
                <w:szCs w:val="22"/>
              </w:rPr>
              <w:t> </w:t>
            </w:r>
          </w:p>
        </w:tc>
        <w:tc>
          <w:tcPr>
            <w:tcW w:w="113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测试结果</w:t>
            </w:r>
          </w:p>
        </w:tc>
        <w:tc>
          <w:tcPr>
            <w:tcW w:w="354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原因分析</w:t>
            </w:r>
          </w:p>
        </w:tc>
        <w:tc>
          <w:tcPr>
            <w:tcW w:w="2460"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处理方法</w:t>
            </w:r>
          </w:p>
        </w:tc>
      </w:tr>
      <w:tr w:rsidR="00332E40" w:rsidRPr="00332E40" w:rsidTr="00332E40">
        <w:tc>
          <w:tcPr>
            <w:tcW w:w="675"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漂移</w:t>
            </w:r>
            <w:r w:rsidRPr="00332E40">
              <w:rPr>
                <w:rFonts w:eastAsia="宋体" w:cs="Times New Roman" w:hint="eastAsia"/>
                <w:sz w:val="21"/>
                <w:szCs w:val="22"/>
              </w:rPr>
              <w:t> </w:t>
            </w:r>
          </w:p>
        </w:tc>
        <w:tc>
          <w:tcPr>
            <w:tcW w:w="7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r w:rsidRPr="00332E40">
              <w:rPr>
                <w:rFonts w:eastAsia="宋体" w:cs="Times New Roman" w:hint="eastAsia"/>
                <w:sz w:val="21"/>
                <w:szCs w:val="22"/>
              </w:rPr>
              <w:t>零点</w:t>
            </w:r>
          </w:p>
        </w:tc>
        <w:tc>
          <w:tcPr>
            <w:tcW w:w="113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超过±</w:t>
            </w:r>
            <w:r w:rsidRPr="00332E40">
              <w:rPr>
                <w:rFonts w:eastAsia="宋体" w:cs="Times New Roman" w:hint="eastAsia"/>
                <w:sz w:val="21"/>
                <w:szCs w:val="22"/>
              </w:rPr>
              <w:t>2.5%F.S. </w:t>
            </w:r>
          </w:p>
        </w:tc>
        <w:tc>
          <w:tcPr>
            <w:tcW w:w="3544"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w:t>
            </w:r>
            <w:r w:rsidRPr="00332E40">
              <w:rPr>
                <w:rFonts w:eastAsia="宋体" w:cs="Times New Roman" w:hint="eastAsia"/>
                <w:sz w:val="21"/>
                <w:szCs w:val="22"/>
              </w:rPr>
              <w:t>安装位置的环境条件，例如：强烈振动、电磁干扰、系统密封缺陷使雨、雪水侵入等；</w:t>
            </w:r>
            <w:r w:rsidRPr="00332E40">
              <w:rPr>
                <w:rFonts w:eastAsia="宋体" w:cs="Times New Roman" w:hint="eastAsia"/>
                <w:sz w:val="21"/>
                <w:szCs w:val="22"/>
              </w:rPr>
              <w:t>2.</w:t>
            </w:r>
            <w:r w:rsidRPr="00332E40">
              <w:rPr>
                <w:rFonts w:eastAsia="宋体" w:cs="Times New Roman" w:hint="eastAsia"/>
                <w:sz w:val="21"/>
                <w:szCs w:val="22"/>
              </w:rPr>
              <w:t>供零点气体和校准气体的流量和气体的质量是否符合要求；</w:t>
            </w:r>
            <w:r w:rsidRPr="00332E40">
              <w:rPr>
                <w:rFonts w:eastAsia="宋体" w:cs="Times New Roman" w:hint="eastAsia"/>
                <w:sz w:val="21"/>
                <w:szCs w:val="22"/>
              </w:rPr>
              <w:t>3.</w:t>
            </w:r>
            <w:r w:rsidRPr="00332E40">
              <w:rPr>
                <w:rFonts w:eastAsia="宋体" w:cs="Times New Roman" w:hint="eastAsia"/>
                <w:sz w:val="21"/>
                <w:szCs w:val="22"/>
              </w:rPr>
              <w:t>供气系统是否泄漏；</w:t>
            </w:r>
            <w:r w:rsidRPr="00332E40">
              <w:rPr>
                <w:rFonts w:eastAsia="宋体" w:cs="Times New Roman" w:hint="eastAsia"/>
                <w:sz w:val="21"/>
                <w:szCs w:val="22"/>
              </w:rPr>
              <w:t>4.</w:t>
            </w:r>
            <w:r w:rsidRPr="00332E40">
              <w:rPr>
                <w:rFonts w:eastAsia="宋体" w:cs="Times New Roman" w:hint="eastAsia"/>
                <w:sz w:val="21"/>
                <w:szCs w:val="22"/>
              </w:rPr>
              <w:t>管路吸附；</w:t>
            </w:r>
            <w:r w:rsidRPr="00332E40">
              <w:rPr>
                <w:rFonts w:eastAsia="宋体" w:cs="Times New Roman" w:hint="eastAsia"/>
                <w:sz w:val="21"/>
                <w:szCs w:val="22"/>
              </w:rPr>
              <w:t>5. </w:t>
            </w:r>
            <w:r w:rsidRPr="00332E40">
              <w:rPr>
                <w:rFonts w:eastAsia="宋体" w:cs="Times New Roman" w:hint="eastAsia"/>
                <w:sz w:val="21"/>
                <w:szCs w:val="22"/>
              </w:rPr>
              <w:t>仪器供电系统缺陷；</w:t>
            </w:r>
            <w:r w:rsidRPr="00332E40">
              <w:rPr>
                <w:rFonts w:eastAsia="宋体" w:cs="Times New Roman" w:hint="eastAsia"/>
                <w:sz w:val="21"/>
                <w:szCs w:val="22"/>
              </w:rPr>
              <w:t>6.</w:t>
            </w:r>
            <w:r w:rsidRPr="00332E40">
              <w:rPr>
                <w:rFonts w:eastAsia="宋体" w:cs="Times New Roman" w:hint="eastAsia"/>
                <w:sz w:val="21"/>
                <w:szCs w:val="22"/>
              </w:rPr>
              <w:t>计算错误。</w:t>
            </w:r>
          </w:p>
        </w:tc>
        <w:tc>
          <w:tcPr>
            <w:tcW w:w="2460"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w:t>
            </w:r>
            <w:r w:rsidRPr="00332E40">
              <w:rPr>
                <w:rFonts w:eastAsia="宋体" w:cs="Times New Roman" w:hint="eastAsia"/>
                <w:sz w:val="21"/>
                <w:szCs w:val="22"/>
              </w:rPr>
              <w:t>重新选择符合要求的安装位置；</w:t>
            </w:r>
            <w:r w:rsidRPr="00332E40">
              <w:rPr>
                <w:rFonts w:eastAsia="宋体" w:cs="Times New Roman" w:hint="eastAsia"/>
                <w:sz w:val="21"/>
                <w:szCs w:val="22"/>
              </w:rPr>
              <w:t>2.</w:t>
            </w:r>
            <w:r w:rsidRPr="00332E40">
              <w:rPr>
                <w:rFonts w:eastAsia="宋体" w:cs="Times New Roman" w:hint="eastAsia"/>
                <w:sz w:val="21"/>
                <w:szCs w:val="22"/>
              </w:rPr>
              <w:t>选用合格的零点气体和校准气体；</w:t>
            </w:r>
            <w:r w:rsidRPr="00332E40">
              <w:rPr>
                <w:rFonts w:eastAsia="宋体" w:cs="Times New Roman" w:hint="eastAsia"/>
                <w:sz w:val="21"/>
                <w:szCs w:val="22"/>
              </w:rPr>
              <w:t>3.</w:t>
            </w:r>
            <w:r w:rsidRPr="00332E40">
              <w:rPr>
                <w:rFonts w:eastAsia="宋体" w:cs="Times New Roman" w:hint="eastAsia"/>
                <w:sz w:val="21"/>
                <w:szCs w:val="22"/>
              </w:rPr>
              <w:t>待仪器读数稳定后再读取和</w:t>
            </w:r>
            <w:r w:rsidRPr="00332E40">
              <w:rPr>
                <w:rFonts w:eastAsia="宋体" w:cs="Times New Roman" w:hint="eastAsia"/>
                <w:sz w:val="21"/>
                <w:szCs w:val="22"/>
              </w:rPr>
              <w:t>/</w:t>
            </w:r>
            <w:r w:rsidRPr="00332E40">
              <w:rPr>
                <w:rFonts w:eastAsia="宋体" w:cs="Times New Roman" w:hint="eastAsia"/>
                <w:sz w:val="21"/>
                <w:szCs w:val="22"/>
              </w:rPr>
              <w:t>或记录数据；</w:t>
            </w:r>
            <w:r w:rsidRPr="00332E40">
              <w:rPr>
                <w:rFonts w:eastAsia="宋体" w:cs="Times New Roman" w:hint="eastAsia"/>
                <w:sz w:val="21"/>
                <w:szCs w:val="22"/>
              </w:rPr>
              <w:t>4</w:t>
            </w:r>
            <w:r w:rsidRPr="00332E40">
              <w:rPr>
                <w:rFonts w:eastAsia="宋体" w:cs="Times New Roman" w:hint="eastAsia"/>
                <w:sz w:val="21"/>
                <w:szCs w:val="22"/>
              </w:rPr>
              <w:t>更换泄漏管路；</w:t>
            </w:r>
            <w:r w:rsidRPr="00332E40">
              <w:rPr>
                <w:rFonts w:eastAsia="宋体" w:cs="Times New Roman" w:hint="eastAsia"/>
                <w:sz w:val="21"/>
                <w:szCs w:val="22"/>
              </w:rPr>
              <w:t>5.</w:t>
            </w:r>
            <w:r w:rsidRPr="00332E40">
              <w:rPr>
                <w:rFonts w:eastAsia="宋体" w:cs="Times New Roman" w:hint="eastAsia"/>
                <w:sz w:val="21"/>
                <w:szCs w:val="22"/>
              </w:rPr>
              <w:t>根据查找的原因重新设计；</w:t>
            </w:r>
            <w:r w:rsidRPr="00332E40">
              <w:rPr>
                <w:rFonts w:eastAsia="宋体" w:cs="Times New Roman" w:hint="eastAsia"/>
                <w:sz w:val="21"/>
                <w:szCs w:val="22"/>
              </w:rPr>
              <w:t>6.</w:t>
            </w:r>
            <w:r w:rsidRPr="00332E40">
              <w:rPr>
                <w:rFonts w:eastAsia="宋体" w:cs="Times New Roman" w:hint="eastAsia"/>
                <w:sz w:val="21"/>
                <w:szCs w:val="22"/>
              </w:rPr>
              <w:t>重新计算。</w:t>
            </w:r>
          </w:p>
        </w:tc>
      </w:tr>
      <w:tr w:rsidR="00332E40" w:rsidRPr="00332E40" w:rsidTr="00332E40">
        <w:tc>
          <w:tcPr>
            <w:tcW w:w="675" w:type="dxa"/>
            <w:vMerge/>
          </w:tcPr>
          <w:p w:rsidR="00332E40" w:rsidRPr="00332E40" w:rsidRDefault="00332E40" w:rsidP="00332E40">
            <w:pPr>
              <w:spacing w:line="240" w:lineRule="auto"/>
              <w:ind w:firstLineChars="0" w:firstLine="0"/>
              <w:rPr>
                <w:rFonts w:eastAsia="宋体" w:cs="Times New Roman"/>
                <w:sz w:val="21"/>
                <w:szCs w:val="22"/>
              </w:rPr>
            </w:pPr>
          </w:p>
        </w:tc>
        <w:tc>
          <w:tcPr>
            <w:tcW w:w="709"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跨度</w:t>
            </w:r>
          </w:p>
        </w:tc>
        <w:tc>
          <w:tcPr>
            <w:tcW w:w="113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超过±</w:t>
            </w:r>
            <w:r w:rsidRPr="00332E40">
              <w:rPr>
                <w:rFonts w:eastAsia="宋体" w:cs="Times New Roman" w:hint="eastAsia"/>
                <w:sz w:val="21"/>
                <w:szCs w:val="22"/>
              </w:rPr>
              <w:t>2.5%F.S. </w:t>
            </w:r>
          </w:p>
        </w:tc>
        <w:tc>
          <w:tcPr>
            <w:tcW w:w="3544" w:type="dxa"/>
            <w:vMerge/>
          </w:tcPr>
          <w:p w:rsidR="00332E40" w:rsidRPr="00332E40" w:rsidRDefault="00332E40" w:rsidP="00332E40">
            <w:pPr>
              <w:spacing w:line="240" w:lineRule="auto"/>
              <w:ind w:firstLineChars="0" w:firstLine="0"/>
              <w:rPr>
                <w:rFonts w:eastAsia="宋体" w:cs="Times New Roman"/>
                <w:sz w:val="21"/>
                <w:szCs w:val="22"/>
              </w:rPr>
            </w:pPr>
          </w:p>
        </w:tc>
        <w:tc>
          <w:tcPr>
            <w:tcW w:w="2460" w:type="dxa"/>
            <w:vMerge/>
          </w:tcPr>
          <w:p w:rsidR="00332E40" w:rsidRPr="00332E40" w:rsidRDefault="00332E40" w:rsidP="00332E40">
            <w:pPr>
              <w:spacing w:line="240" w:lineRule="auto"/>
              <w:ind w:firstLineChars="0" w:firstLine="0"/>
              <w:rPr>
                <w:rFonts w:eastAsia="宋体" w:cs="Times New Roman"/>
                <w:sz w:val="21"/>
                <w:szCs w:val="22"/>
              </w:rPr>
            </w:pPr>
          </w:p>
        </w:tc>
      </w:tr>
      <w:tr w:rsidR="00332E40" w:rsidRPr="00332E40" w:rsidTr="00332E40">
        <w:trPr>
          <w:trHeight w:val="634"/>
        </w:trPr>
        <w:tc>
          <w:tcPr>
            <w:tcW w:w="1384" w:type="dxa"/>
            <w:gridSpan w:val="2"/>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响应时间</w:t>
            </w:r>
            <w:r w:rsidRPr="00332E40">
              <w:rPr>
                <w:rFonts w:eastAsia="宋体" w:cs="Times New Roman" w:hint="eastAsia"/>
                <w:sz w:val="21"/>
                <w:szCs w:val="22"/>
              </w:rPr>
              <w:t> </w:t>
            </w:r>
          </w:p>
        </w:tc>
        <w:tc>
          <w:tcPr>
            <w:tcW w:w="113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200s</w:t>
            </w:r>
          </w:p>
        </w:tc>
        <w:tc>
          <w:tcPr>
            <w:tcW w:w="354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1. </w:t>
            </w:r>
            <w:r w:rsidRPr="00332E40">
              <w:rPr>
                <w:rFonts w:eastAsia="宋体" w:cs="Times New Roman" w:hint="eastAsia"/>
                <w:sz w:val="21"/>
                <w:szCs w:val="22"/>
              </w:rPr>
              <w:t>滤料被堵塞；</w:t>
            </w:r>
            <w:r w:rsidRPr="00332E40">
              <w:rPr>
                <w:rFonts w:eastAsia="宋体" w:cs="Times New Roman" w:hint="eastAsia"/>
                <w:sz w:val="21"/>
                <w:szCs w:val="22"/>
              </w:rPr>
              <w:t>2. </w:t>
            </w:r>
            <w:r w:rsidRPr="00332E40">
              <w:rPr>
                <w:rFonts w:eastAsia="宋体" w:cs="Times New Roman" w:hint="eastAsia"/>
                <w:sz w:val="21"/>
                <w:szCs w:val="22"/>
              </w:rPr>
              <w:t>仪器内部管路泄漏；</w:t>
            </w:r>
            <w:r w:rsidRPr="00332E40">
              <w:rPr>
                <w:rFonts w:eastAsia="宋体" w:cs="Times New Roman" w:hint="eastAsia"/>
                <w:sz w:val="21"/>
                <w:szCs w:val="22"/>
              </w:rPr>
              <w:t>3.</w:t>
            </w:r>
            <w:r w:rsidRPr="00332E40">
              <w:rPr>
                <w:rFonts w:eastAsia="宋体" w:cs="Times New Roman" w:hint="eastAsia"/>
                <w:sz w:val="21"/>
                <w:szCs w:val="22"/>
              </w:rPr>
              <w:t>控制阀损坏；</w:t>
            </w:r>
            <w:r w:rsidRPr="00332E40">
              <w:rPr>
                <w:rFonts w:eastAsia="宋体" w:cs="Times New Roman" w:hint="eastAsia"/>
                <w:sz w:val="21"/>
                <w:szCs w:val="22"/>
              </w:rPr>
              <w:t>4. </w:t>
            </w:r>
            <w:r w:rsidRPr="00332E40">
              <w:rPr>
                <w:rFonts w:eastAsia="宋体" w:cs="Times New Roman" w:hint="eastAsia"/>
                <w:sz w:val="21"/>
                <w:szCs w:val="22"/>
              </w:rPr>
              <w:t>仪器光学镜片被污染；</w:t>
            </w:r>
            <w:r w:rsidRPr="00332E40">
              <w:rPr>
                <w:rFonts w:eastAsia="宋体" w:cs="Times New Roman" w:hint="eastAsia"/>
                <w:sz w:val="21"/>
                <w:szCs w:val="22"/>
              </w:rPr>
              <w:t>5. </w:t>
            </w:r>
            <w:r w:rsidRPr="00332E40">
              <w:rPr>
                <w:rFonts w:eastAsia="宋体" w:cs="Times New Roman" w:hint="eastAsia"/>
                <w:sz w:val="21"/>
                <w:szCs w:val="22"/>
              </w:rPr>
              <w:t>仪器检测器系统被污染；</w:t>
            </w:r>
            <w:r w:rsidRPr="00332E40">
              <w:rPr>
                <w:rFonts w:eastAsia="宋体" w:cs="Times New Roman" w:hint="eastAsia"/>
                <w:sz w:val="21"/>
                <w:szCs w:val="22"/>
              </w:rPr>
              <w:t>6.</w:t>
            </w:r>
            <w:r w:rsidRPr="00332E40">
              <w:rPr>
                <w:rFonts w:eastAsia="宋体" w:cs="Times New Roman" w:hint="eastAsia"/>
                <w:sz w:val="21"/>
                <w:szCs w:val="22"/>
              </w:rPr>
              <w:t>系统设计缺陷。</w:t>
            </w:r>
          </w:p>
        </w:tc>
        <w:tc>
          <w:tcPr>
            <w:tcW w:w="2460"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w:t>
            </w:r>
            <w:r w:rsidRPr="00332E40">
              <w:rPr>
                <w:rFonts w:eastAsia="宋体" w:cs="Times New Roman" w:hint="eastAsia"/>
                <w:sz w:val="21"/>
                <w:szCs w:val="22"/>
              </w:rPr>
              <w:t>更换滤料；</w:t>
            </w:r>
            <w:r w:rsidRPr="00332E40">
              <w:rPr>
                <w:rFonts w:eastAsia="宋体" w:cs="Times New Roman" w:hint="eastAsia"/>
                <w:sz w:val="21"/>
                <w:szCs w:val="22"/>
              </w:rPr>
              <w:t>2.</w:t>
            </w:r>
            <w:r w:rsidRPr="00332E40">
              <w:rPr>
                <w:rFonts w:eastAsia="宋体" w:cs="Times New Roman" w:hint="eastAsia"/>
                <w:sz w:val="21"/>
                <w:szCs w:val="22"/>
              </w:rPr>
              <w:t>更换管路；</w:t>
            </w:r>
            <w:r w:rsidRPr="00332E40">
              <w:rPr>
                <w:rFonts w:eastAsia="宋体" w:cs="Times New Roman" w:hint="eastAsia"/>
                <w:sz w:val="21"/>
                <w:szCs w:val="22"/>
              </w:rPr>
              <w:t>3.</w:t>
            </w:r>
            <w:r w:rsidRPr="00332E40">
              <w:rPr>
                <w:rFonts w:eastAsia="宋体" w:cs="Times New Roman" w:hint="eastAsia"/>
                <w:sz w:val="21"/>
                <w:szCs w:val="22"/>
              </w:rPr>
              <w:t>拧紧管接头，更换控制阀；</w:t>
            </w:r>
            <w:r w:rsidRPr="00332E40">
              <w:rPr>
                <w:rFonts w:eastAsia="宋体" w:cs="Times New Roman" w:hint="eastAsia"/>
                <w:sz w:val="21"/>
                <w:szCs w:val="22"/>
              </w:rPr>
              <w:t>4.</w:t>
            </w:r>
            <w:r w:rsidRPr="00332E40">
              <w:rPr>
                <w:rFonts w:eastAsia="宋体" w:cs="Times New Roman" w:hint="eastAsia"/>
                <w:sz w:val="21"/>
                <w:szCs w:val="22"/>
              </w:rPr>
              <w:t>清洁光学镜片或检测器系统；</w:t>
            </w:r>
            <w:r w:rsidRPr="00332E40">
              <w:rPr>
                <w:rFonts w:eastAsia="宋体" w:cs="Times New Roman" w:hint="eastAsia"/>
                <w:sz w:val="21"/>
                <w:szCs w:val="22"/>
              </w:rPr>
              <w:t>5.</w:t>
            </w:r>
            <w:r w:rsidRPr="00332E40">
              <w:rPr>
                <w:rFonts w:eastAsia="宋体" w:cs="Times New Roman" w:hint="eastAsia"/>
                <w:sz w:val="21"/>
                <w:szCs w:val="22"/>
              </w:rPr>
              <w:t>重新设计。</w:t>
            </w:r>
          </w:p>
        </w:tc>
      </w:tr>
      <w:tr w:rsidR="00332E40" w:rsidRPr="00332E40" w:rsidTr="00332E40">
        <w:tc>
          <w:tcPr>
            <w:tcW w:w="1384" w:type="dxa"/>
            <w:gridSpan w:val="2"/>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线性误差</w:t>
            </w:r>
            <w:r w:rsidRPr="00332E40">
              <w:rPr>
                <w:rFonts w:eastAsia="宋体" w:cs="Times New Roman" w:hint="eastAsia"/>
                <w:sz w:val="21"/>
                <w:szCs w:val="22"/>
              </w:rPr>
              <w:t> </w:t>
            </w:r>
          </w:p>
        </w:tc>
        <w:tc>
          <w:tcPr>
            <w:tcW w:w="113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超过±</w:t>
            </w:r>
            <w:r w:rsidRPr="00332E40">
              <w:rPr>
                <w:rFonts w:eastAsia="宋体" w:cs="Times New Roman" w:hint="eastAsia"/>
                <w:sz w:val="21"/>
                <w:szCs w:val="22"/>
              </w:rPr>
              <w:t>5%</w:t>
            </w:r>
          </w:p>
        </w:tc>
        <w:tc>
          <w:tcPr>
            <w:tcW w:w="354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w:t>
            </w:r>
            <w:r w:rsidRPr="00332E40">
              <w:rPr>
                <w:rFonts w:eastAsia="宋体" w:cs="Times New Roman" w:hint="eastAsia"/>
                <w:sz w:val="21"/>
                <w:szCs w:val="22"/>
              </w:rPr>
              <w:t>仪器性能是否过关；</w:t>
            </w:r>
            <w:r w:rsidRPr="00332E40">
              <w:rPr>
                <w:rFonts w:eastAsia="宋体" w:cs="Times New Roman" w:hint="eastAsia"/>
                <w:sz w:val="21"/>
                <w:szCs w:val="22"/>
              </w:rPr>
              <w:t>2.</w:t>
            </w:r>
            <w:r w:rsidRPr="00332E40">
              <w:rPr>
                <w:rFonts w:eastAsia="宋体" w:cs="Times New Roman" w:hint="eastAsia"/>
                <w:sz w:val="21"/>
                <w:szCs w:val="22"/>
              </w:rPr>
              <w:t>调试方法是</w:t>
            </w:r>
            <w:r w:rsidRPr="00332E40">
              <w:rPr>
                <w:rFonts w:eastAsia="宋体" w:cs="Times New Roman" w:hint="eastAsia"/>
                <w:sz w:val="21"/>
                <w:szCs w:val="22"/>
              </w:rPr>
              <w:lastRenderedPageBreak/>
              <w:t>否准确；</w:t>
            </w:r>
            <w:r w:rsidRPr="00332E40">
              <w:rPr>
                <w:rFonts w:eastAsia="宋体" w:cs="Times New Roman" w:hint="eastAsia"/>
                <w:sz w:val="21"/>
                <w:szCs w:val="22"/>
              </w:rPr>
              <w:t>3.</w:t>
            </w:r>
            <w:r w:rsidRPr="00332E40">
              <w:rPr>
                <w:rFonts w:eastAsia="宋体" w:cs="Times New Roman" w:hint="eastAsia"/>
                <w:sz w:val="21"/>
                <w:szCs w:val="22"/>
              </w:rPr>
              <w:t>校准气体质量，例如：校准气体质量不能溯源到国家级标准气体，超过标准气体的使用期限，校准气体的稳定性差，现场调试检测与仪器出厂前调试仪器的校准气体品质不一致；</w:t>
            </w:r>
            <w:r w:rsidRPr="00332E40">
              <w:rPr>
                <w:rFonts w:eastAsia="宋体" w:cs="Times New Roman" w:hint="eastAsia"/>
                <w:sz w:val="21"/>
                <w:szCs w:val="22"/>
              </w:rPr>
              <w:t>4.</w:t>
            </w:r>
            <w:r w:rsidRPr="00332E40">
              <w:rPr>
                <w:rFonts w:eastAsia="宋体" w:cs="Times New Roman" w:hint="eastAsia"/>
                <w:sz w:val="21"/>
                <w:szCs w:val="22"/>
              </w:rPr>
              <w:t>管路吸附；</w:t>
            </w:r>
            <w:r w:rsidRPr="00332E40">
              <w:rPr>
                <w:rFonts w:eastAsia="宋体" w:cs="Times New Roman" w:hint="eastAsia"/>
                <w:sz w:val="21"/>
                <w:szCs w:val="22"/>
              </w:rPr>
              <w:t>5.</w:t>
            </w:r>
            <w:r w:rsidRPr="00332E40">
              <w:rPr>
                <w:rFonts w:eastAsia="宋体" w:cs="Times New Roman" w:hint="eastAsia"/>
                <w:sz w:val="21"/>
                <w:szCs w:val="22"/>
              </w:rPr>
              <w:t>管路泄漏；</w:t>
            </w:r>
            <w:r w:rsidRPr="00332E40">
              <w:rPr>
                <w:rFonts w:eastAsia="宋体" w:cs="Times New Roman" w:hint="eastAsia"/>
                <w:sz w:val="21"/>
                <w:szCs w:val="22"/>
              </w:rPr>
              <w:t>6.</w:t>
            </w:r>
            <w:r w:rsidRPr="00332E40">
              <w:rPr>
                <w:rFonts w:eastAsia="宋体" w:cs="Times New Roman" w:hint="eastAsia"/>
                <w:sz w:val="21"/>
                <w:szCs w:val="22"/>
              </w:rPr>
              <w:t>供气流量、压力不稳定等。</w:t>
            </w:r>
          </w:p>
        </w:tc>
        <w:tc>
          <w:tcPr>
            <w:tcW w:w="2460"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lastRenderedPageBreak/>
              <w:t>逐一分析原因，采取相应</w:t>
            </w:r>
            <w:r w:rsidRPr="00332E40">
              <w:rPr>
                <w:rFonts w:eastAsia="宋体" w:cs="Times New Roman" w:hint="eastAsia"/>
                <w:sz w:val="21"/>
                <w:szCs w:val="22"/>
              </w:rPr>
              <w:lastRenderedPageBreak/>
              <w:t>的措</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施。</w:t>
            </w:r>
          </w:p>
        </w:tc>
      </w:tr>
      <w:tr w:rsidR="00332E40" w:rsidRPr="00332E40" w:rsidTr="00332E40">
        <w:tc>
          <w:tcPr>
            <w:tcW w:w="1384" w:type="dxa"/>
            <w:gridSpan w:val="2"/>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lastRenderedPageBreak/>
              <w:t>相对准确度</w:t>
            </w:r>
            <w:r w:rsidRPr="00332E40">
              <w:rPr>
                <w:rFonts w:eastAsia="宋体" w:cs="Times New Roman" w:hint="eastAsia"/>
                <w:sz w:val="21"/>
                <w:szCs w:val="22"/>
              </w:rPr>
              <w:t> </w:t>
            </w:r>
          </w:p>
        </w:tc>
        <w:tc>
          <w:tcPr>
            <w:tcW w:w="113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15% </w:t>
            </w:r>
          </w:p>
        </w:tc>
        <w:tc>
          <w:tcPr>
            <w:tcW w:w="354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w:t>
            </w:r>
            <w:r w:rsidRPr="00332E40">
              <w:rPr>
                <w:rFonts w:eastAsia="宋体" w:cs="Times New Roman" w:hint="eastAsia"/>
                <w:sz w:val="21"/>
                <w:szCs w:val="22"/>
              </w:rPr>
              <w:t>点位的代表性；</w:t>
            </w:r>
            <w:r w:rsidRPr="00332E40">
              <w:rPr>
                <w:rFonts w:eastAsia="宋体" w:cs="Times New Roman" w:hint="eastAsia"/>
                <w:sz w:val="21"/>
                <w:szCs w:val="22"/>
              </w:rPr>
              <w:t>2.</w:t>
            </w:r>
            <w:r w:rsidRPr="00332E40">
              <w:rPr>
                <w:rFonts w:eastAsia="宋体" w:cs="Times New Roman" w:hint="eastAsia"/>
                <w:sz w:val="21"/>
                <w:szCs w:val="22"/>
              </w:rPr>
              <w:t>两种方法测定点位的一致性；</w:t>
            </w:r>
            <w:r w:rsidRPr="00332E40">
              <w:rPr>
                <w:rFonts w:eastAsia="宋体" w:cs="Times New Roman" w:hint="eastAsia"/>
                <w:sz w:val="21"/>
                <w:szCs w:val="22"/>
              </w:rPr>
              <w:t>3.</w:t>
            </w:r>
            <w:r w:rsidRPr="00332E40">
              <w:rPr>
                <w:rFonts w:eastAsia="宋体" w:cs="Times New Roman" w:hint="eastAsia"/>
                <w:sz w:val="21"/>
                <w:szCs w:val="22"/>
              </w:rPr>
              <w:t>两种方法测定时获取数据的同步性；</w:t>
            </w:r>
            <w:r w:rsidRPr="00332E40">
              <w:rPr>
                <w:rFonts w:eastAsia="宋体" w:cs="Times New Roman" w:hint="eastAsia"/>
                <w:sz w:val="21"/>
                <w:szCs w:val="22"/>
              </w:rPr>
              <w:t>4.</w:t>
            </w:r>
            <w:r w:rsidRPr="00332E40">
              <w:rPr>
                <w:rFonts w:eastAsia="宋体" w:cs="Times New Roman" w:hint="eastAsia"/>
                <w:sz w:val="21"/>
                <w:szCs w:val="22"/>
              </w:rPr>
              <w:t>校准</w:t>
            </w:r>
            <w:r w:rsidRPr="00332E40">
              <w:rPr>
                <w:rFonts w:eastAsia="宋体" w:cs="Times New Roman" w:hint="eastAsia"/>
                <w:sz w:val="21"/>
                <w:szCs w:val="22"/>
              </w:rPr>
              <w:t>CEMS</w:t>
            </w:r>
            <w:r w:rsidRPr="00332E40">
              <w:rPr>
                <w:rFonts w:eastAsia="宋体" w:cs="Times New Roman" w:hint="eastAsia"/>
                <w:sz w:val="21"/>
                <w:szCs w:val="22"/>
              </w:rPr>
              <w:t>气体和参比方法的校准气体的一致性；</w:t>
            </w:r>
            <w:r w:rsidRPr="00332E40">
              <w:rPr>
                <w:rFonts w:eastAsia="宋体" w:cs="Times New Roman" w:hint="eastAsia"/>
                <w:sz w:val="21"/>
                <w:szCs w:val="22"/>
              </w:rPr>
              <w:t>5.</w:t>
            </w:r>
            <w:r w:rsidRPr="00332E40">
              <w:rPr>
                <w:rFonts w:eastAsia="宋体" w:cs="Times New Roman" w:hint="eastAsia"/>
                <w:sz w:val="21"/>
                <w:szCs w:val="22"/>
              </w:rPr>
              <w:t>采样时间等；</w:t>
            </w:r>
            <w:r w:rsidRPr="00332E40">
              <w:rPr>
                <w:rFonts w:eastAsia="宋体" w:cs="Times New Roman" w:hint="eastAsia"/>
                <w:sz w:val="21"/>
                <w:szCs w:val="22"/>
              </w:rPr>
              <w:t> 6.</w:t>
            </w:r>
            <w:r w:rsidRPr="00332E40">
              <w:rPr>
                <w:rFonts w:eastAsia="宋体" w:cs="Times New Roman" w:hint="eastAsia"/>
                <w:sz w:val="21"/>
                <w:szCs w:val="22"/>
              </w:rPr>
              <w:t>管路不加热并有冷凝水，管路漏气，抽气量不足，气体稀释比不稳定等；</w:t>
            </w:r>
            <w:r w:rsidRPr="00332E40">
              <w:rPr>
                <w:rFonts w:eastAsia="宋体" w:cs="Times New Roman" w:hint="eastAsia"/>
                <w:sz w:val="21"/>
                <w:szCs w:val="22"/>
              </w:rPr>
              <w:t>7.</w:t>
            </w:r>
            <w:r w:rsidRPr="00332E40">
              <w:rPr>
                <w:rFonts w:eastAsia="宋体" w:cs="Times New Roman" w:hint="eastAsia"/>
                <w:sz w:val="21"/>
                <w:szCs w:val="22"/>
              </w:rPr>
              <w:t>参比方法使用仪器质量有问题等。</w:t>
            </w:r>
          </w:p>
        </w:tc>
        <w:tc>
          <w:tcPr>
            <w:tcW w:w="2460"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w:t>
            </w:r>
            <w:r w:rsidRPr="00332E40">
              <w:rPr>
                <w:rFonts w:eastAsia="宋体" w:cs="Times New Roman" w:hint="eastAsia"/>
                <w:sz w:val="21"/>
                <w:szCs w:val="22"/>
              </w:rPr>
              <w:t>避开污染物浓度剧烈变化的测定点位；</w:t>
            </w:r>
            <w:r w:rsidRPr="00332E40">
              <w:rPr>
                <w:rFonts w:eastAsia="宋体" w:cs="Times New Roman" w:hint="eastAsia"/>
                <w:sz w:val="21"/>
                <w:szCs w:val="22"/>
              </w:rPr>
              <w:t>2.</w:t>
            </w:r>
            <w:r w:rsidRPr="00332E40">
              <w:rPr>
                <w:rFonts w:eastAsia="宋体" w:cs="Times New Roman" w:hint="eastAsia"/>
                <w:sz w:val="21"/>
                <w:szCs w:val="22"/>
              </w:rPr>
              <w:t>两种方法测定点位尽可能接近；</w:t>
            </w:r>
            <w:r w:rsidRPr="00332E40">
              <w:rPr>
                <w:rFonts w:eastAsia="宋体" w:cs="Times New Roman" w:hint="eastAsia"/>
                <w:sz w:val="21"/>
                <w:szCs w:val="22"/>
              </w:rPr>
              <w:t>3.</w:t>
            </w:r>
            <w:r w:rsidRPr="00332E40">
              <w:rPr>
                <w:rFonts w:eastAsia="宋体" w:cs="Times New Roman" w:hint="eastAsia"/>
                <w:sz w:val="21"/>
                <w:szCs w:val="22"/>
              </w:rPr>
              <w:t>扣除烟气样品通过管路到达检测器的时间；</w:t>
            </w:r>
            <w:r w:rsidRPr="00332E40">
              <w:rPr>
                <w:rFonts w:eastAsia="宋体" w:cs="Times New Roman" w:hint="eastAsia"/>
                <w:sz w:val="21"/>
                <w:szCs w:val="22"/>
              </w:rPr>
              <w:t>4.</w:t>
            </w:r>
            <w:r w:rsidRPr="00332E40">
              <w:rPr>
                <w:rFonts w:eastAsia="宋体" w:cs="Times New Roman" w:hint="eastAsia"/>
                <w:sz w:val="21"/>
                <w:szCs w:val="22"/>
              </w:rPr>
              <w:t>用同一标准气体校准</w:t>
            </w:r>
            <w:r w:rsidRPr="00332E40">
              <w:rPr>
                <w:rFonts w:eastAsia="宋体" w:cs="Times New Roman" w:hint="eastAsia"/>
                <w:sz w:val="21"/>
                <w:szCs w:val="22"/>
              </w:rPr>
              <w:t>CEMS</w:t>
            </w:r>
            <w:r w:rsidRPr="00332E40">
              <w:rPr>
                <w:rFonts w:eastAsia="宋体" w:cs="Times New Roman" w:hint="eastAsia"/>
                <w:sz w:val="21"/>
                <w:szCs w:val="22"/>
              </w:rPr>
              <w:t>和参比方法；</w:t>
            </w:r>
            <w:r w:rsidRPr="00332E40">
              <w:rPr>
                <w:rFonts w:eastAsia="宋体" w:cs="Times New Roman" w:hint="eastAsia"/>
                <w:sz w:val="21"/>
                <w:szCs w:val="22"/>
              </w:rPr>
              <w:t>5.</w:t>
            </w:r>
            <w:r w:rsidRPr="00332E40">
              <w:rPr>
                <w:rFonts w:eastAsia="宋体" w:cs="Times New Roman" w:hint="eastAsia"/>
                <w:sz w:val="21"/>
                <w:szCs w:val="22"/>
              </w:rPr>
              <w:t>足够的采样时间；</w:t>
            </w:r>
            <w:r w:rsidRPr="00332E40">
              <w:rPr>
                <w:rFonts w:eastAsia="宋体" w:cs="Times New Roman" w:hint="eastAsia"/>
                <w:sz w:val="21"/>
                <w:szCs w:val="22"/>
              </w:rPr>
              <w:t>6</w:t>
            </w:r>
            <w:r w:rsidRPr="00332E40">
              <w:rPr>
                <w:rFonts w:eastAsia="宋体" w:cs="Times New Roman" w:hint="eastAsia"/>
                <w:sz w:val="21"/>
                <w:szCs w:val="22"/>
              </w:rPr>
              <w:t>用质量好的参比仪器等；</w:t>
            </w:r>
            <w:r w:rsidRPr="00332E40">
              <w:rPr>
                <w:rFonts w:eastAsia="宋体" w:cs="Times New Roman" w:hint="eastAsia"/>
                <w:sz w:val="21"/>
                <w:szCs w:val="22"/>
              </w:rPr>
              <w:t>7.</w:t>
            </w:r>
            <w:r w:rsidRPr="00332E40">
              <w:rPr>
                <w:rFonts w:eastAsia="宋体" w:cs="Times New Roman" w:hint="eastAsia"/>
                <w:sz w:val="21"/>
                <w:szCs w:val="22"/>
              </w:rPr>
              <w:t>采取相应的措施。</w:t>
            </w:r>
          </w:p>
        </w:tc>
      </w:tr>
    </w:tbl>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t>表</w:t>
      </w:r>
      <w:r w:rsidRPr="00332E40">
        <w:rPr>
          <w:rFonts w:eastAsia="宋体" w:cs="Times New Roman" w:hint="eastAsia"/>
          <w:sz w:val="21"/>
          <w:szCs w:val="22"/>
        </w:rPr>
        <w:t>B-3  </w:t>
      </w:r>
      <w:r w:rsidRPr="00332E40">
        <w:rPr>
          <w:rFonts w:eastAsia="宋体" w:cs="Times New Roman" w:hint="eastAsia"/>
          <w:sz w:val="21"/>
          <w:szCs w:val="22"/>
        </w:rPr>
        <w:t>流速</w:t>
      </w:r>
      <w:r w:rsidRPr="00332E40">
        <w:rPr>
          <w:rFonts w:eastAsia="宋体" w:cs="Times New Roman" w:hint="eastAsia"/>
          <w:sz w:val="21"/>
          <w:szCs w:val="22"/>
        </w:rPr>
        <w:t>CEMS</w:t>
      </w:r>
      <w:r w:rsidRPr="00332E40">
        <w:rPr>
          <w:rFonts w:eastAsia="宋体" w:cs="Times New Roman" w:hint="eastAsia"/>
          <w:sz w:val="21"/>
          <w:szCs w:val="22"/>
        </w:rPr>
        <w:t>技术指标调试检测结果分析和处理方法</w:t>
      </w:r>
    </w:p>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 </w:t>
      </w:r>
    </w:p>
    <w:tbl>
      <w:tblPr>
        <w:tblStyle w:val="aff5"/>
        <w:tblW w:w="0" w:type="auto"/>
        <w:tblLayout w:type="fixed"/>
        <w:tblLook w:val="04A0"/>
      </w:tblPr>
      <w:tblGrid>
        <w:gridCol w:w="1384"/>
        <w:gridCol w:w="1134"/>
        <w:gridCol w:w="3544"/>
        <w:gridCol w:w="2460"/>
      </w:tblGrid>
      <w:tr w:rsidR="00332E40" w:rsidRPr="00332E40" w:rsidTr="00332E40">
        <w:tc>
          <w:tcPr>
            <w:tcW w:w="138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测试指标</w:t>
            </w:r>
            <w:r w:rsidRPr="00332E40">
              <w:rPr>
                <w:rFonts w:eastAsia="宋体" w:cs="Times New Roman" w:hint="eastAsia"/>
                <w:sz w:val="21"/>
                <w:szCs w:val="22"/>
              </w:rPr>
              <w:t> </w:t>
            </w:r>
          </w:p>
        </w:tc>
        <w:tc>
          <w:tcPr>
            <w:tcW w:w="113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测试结果</w:t>
            </w:r>
          </w:p>
        </w:tc>
        <w:tc>
          <w:tcPr>
            <w:tcW w:w="354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原因分析</w:t>
            </w:r>
          </w:p>
        </w:tc>
        <w:tc>
          <w:tcPr>
            <w:tcW w:w="2460"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处理方法</w:t>
            </w:r>
          </w:p>
        </w:tc>
      </w:tr>
      <w:tr w:rsidR="00332E40" w:rsidRPr="00332E40" w:rsidTr="00332E40">
        <w:trPr>
          <w:trHeight w:val="634"/>
        </w:trPr>
        <w:tc>
          <w:tcPr>
            <w:tcW w:w="138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速度场系数精密度</w:t>
            </w:r>
            <w:r w:rsidRPr="00332E40">
              <w:rPr>
                <w:rFonts w:eastAsia="宋体" w:cs="Times New Roman" w:hint="eastAsia"/>
                <w:sz w:val="21"/>
                <w:szCs w:val="22"/>
              </w:rPr>
              <w:t> </w:t>
            </w:r>
          </w:p>
        </w:tc>
        <w:tc>
          <w:tcPr>
            <w:tcW w:w="113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流速＞</w:t>
            </w:r>
            <w:r w:rsidRPr="00332E40">
              <w:rPr>
                <w:rFonts w:eastAsia="宋体" w:cs="Times New Roman" w:hint="eastAsia"/>
                <w:sz w:val="21"/>
                <w:szCs w:val="22"/>
              </w:rPr>
              <w:t>10m/s</w:t>
            </w:r>
            <w:r w:rsidRPr="00332E40">
              <w:rPr>
                <w:rFonts w:eastAsia="宋体" w:cs="Times New Roman" w:hint="eastAsia"/>
                <w:sz w:val="21"/>
                <w:szCs w:val="22"/>
              </w:rPr>
              <w:t>，＞</w:t>
            </w:r>
            <w:r w:rsidRPr="00332E40">
              <w:rPr>
                <w:rFonts w:eastAsia="宋体" w:cs="Times New Roman" w:hint="eastAsia"/>
                <w:sz w:val="21"/>
                <w:szCs w:val="22"/>
              </w:rPr>
              <w:t>5% </w:t>
            </w:r>
            <w:r w:rsidRPr="00332E40">
              <w:rPr>
                <w:rFonts w:eastAsia="宋体" w:cs="Times New Roman" w:hint="eastAsia"/>
                <w:sz w:val="21"/>
                <w:szCs w:val="22"/>
              </w:rPr>
              <w:t>流速≤</w:t>
            </w:r>
            <w:r w:rsidRPr="00332E40">
              <w:rPr>
                <w:rFonts w:eastAsia="宋体" w:cs="Times New Roman" w:hint="eastAsia"/>
                <w:sz w:val="21"/>
                <w:szCs w:val="22"/>
              </w:rPr>
              <w:t>10m/s</w:t>
            </w:r>
            <w:r w:rsidRPr="00332E40">
              <w:rPr>
                <w:rFonts w:eastAsia="宋体" w:cs="Times New Roman" w:hint="eastAsia"/>
                <w:sz w:val="21"/>
                <w:szCs w:val="22"/>
              </w:rPr>
              <w:t>，＞</w:t>
            </w:r>
            <w:r w:rsidRPr="00332E40">
              <w:rPr>
                <w:rFonts w:eastAsia="宋体" w:cs="Times New Roman" w:hint="eastAsia"/>
                <w:sz w:val="21"/>
                <w:szCs w:val="22"/>
              </w:rPr>
              <w:t>8% </w:t>
            </w:r>
          </w:p>
        </w:tc>
        <w:tc>
          <w:tcPr>
            <w:tcW w:w="3544"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1.</w:t>
            </w:r>
            <w:r w:rsidRPr="00332E40">
              <w:rPr>
                <w:rFonts w:eastAsia="宋体" w:cs="Times New Roman" w:hint="eastAsia"/>
                <w:sz w:val="21"/>
                <w:szCs w:val="22"/>
              </w:rPr>
              <w:t>安装位置的代表性差，例如：两股气流交汇处，存在涡流、旋流等；</w:t>
            </w:r>
            <w:r w:rsidRPr="00332E40">
              <w:rPr>
                <w:rFonts w:eastAsia="宋体" w:cs="Times New Roman" w:hint="eastAsia"/>
                <w:sz w:val="21"/>
                <w:szCs w:val="22"/>
              </w:rPr>
              <w:t>2.</w:t>
            </w:r>
            <w:r w:rsidRPr="00332E40">
              <w:rPr>
                <w:rFonts w:eastAsia="宋体" w:cs="Times New Roman" w:hint="eastAsia"/>
                <w:sz w:val="21"/>
                <w:szCs w:val="22"/>
              </w:rPr>
              <w:t>安装地点强烈振动；</w:t>
            </w:r>
            <w:r w:rsidRPr="00332E40">
              <w:rPr>
                <w:rFonts w:eastAsia="宋体" w:cs="Times New Roman" w:hint="eastAsia"/>
                <w:sz w:val="21"/>
                <w:szCs w:val="22"/>
              </w:rPr>
              <w:t>3.</w:t>
            </w:r>
            <w:r w:rsidRPr="00332E40">
              <w:rPr>
                <w:rFonts w:eastAsia="宋体" w:cs="Times New Roman" w:hint="eastAsia"/>
                <w:sz w:val="21"/>
                <w:szCs w:val="22"/>
              </w:rPr>
              <w:t>气流不稳定，变化大；</w:t>
            </w:r>
            <w:r w:rsidRPr="00332E40">
              <w:rPr>
                <w:rFonts w:eastAsia="宋体" w:cs="Times New Roman" w:hint="eastAsia"/>
                <w:sz w:val="21"/>
                <w:szCs w:val="22"/>
              </w:rPr>
              <w:t>4.</w:t>
            </w:r>
            <w:r w:rsidRPr="00332E40">
              <w:rPr>
                <w:rFonts w:eastAsia="宋体" w:cs="Times New Roman" w:hint="eastAsia"/>
                <w:sz w:val="21"/>
                <w:szCs w:val="22"/>
              </w:rPr>
              <w:t>安装不正确，例如：流速</w:t>
            </w:r>
            <w:r w:rsidRPr="00332E40">
              <w:rPr>
                <w:rFonts w:eastAsia="宋体" w:cs="Times New Roman" w:hint="eastAsia"/>
                <w:sz w:val="21"/>
                <w:szCs w:val="22"/>
              </w:rPr>
              <w:t>CMS</w:t>
            </w:r>
            <w:r w:rsidRPr="00332E40">
              <w:rPr>
                <w:rFonts w:eastAsia="宋体" w:cs="Times New Roman" w:hint="eastAsia"/>
                <w:sz w:val="21"/>
                <w:szCs w:val="22"/>
              </w:rPr>
              <w:t>正对气流的</w:t>
            </w:r>
            <w:r w:rsidRPr="00332E40">
              <w:rPr>
                <w:rFonts w:eastAsia="宋体" w:cs="Times New Roman" w:hint="eastAsia"/>
                <w:sz w:val="21"/>
                <w:szCs w:val="22"/>
              </w:rPr>
              <w:t>S</w:t>
            </w:r>
            <w:r w:rsidRPr="00332E40">
              <w:rPr>
                <w:rFonts w:eastAsia="宋体" w:cs="Times New Roman" w:hint="eastAsia"/>
                <w:sz w:val="21"/>
                <w:szCs w:val="22"/>
              </w:rPr>
              <w:t>皮托管与气流的方向不垂直，紧固法兰松动；</w:t>
            </w:r>
            <w:r w:rsidRPr="00332E40">
              <w:rPr>
                <w:rFonts w:eastAsia="宋体" w:cs="Times New Roman" w:hint="eastAsia"/>
                <w:sz w:val="21"/>
                <w:szCs w:val="22"/>
              </w:rPr>
              <w:t>5.</w:t>
            </w:r>
            <w:r w:rsidRPr="00332E40">
              <w:rPr>
                <w:rFonts w:eastAsia="宋体" w:cs="Times New Roman" w:hint="eastAsia"/>
                <w:sz w:val="21"/>
                <w:szCs w:val="22"/>
              </w:rPr>
              <w:t>流速</w:t>
            </w:r>
            <w:r w:rsidRPr="00332E40">
              <w:rPr>
                <w:rFonts w:eastAsia="宋体" w:cs="Times New Roman" w:hint="eastAsia"/>
                <w:sz w:val="21"/>
                <w:szCs w:val="22"/>
              </w:rPr>
              <w:t>CMS</w:t>
            </w:r>
            <w:r w:rsidRPr="00332E40">
              <w:rPr>
                <w:rFonts w:eastAsia="宋体" w:cs="Times New Roman" w:hint="eastAsia"/>
                <w:sz w:val="21"/>
                <w:szCs w:val="22"/>
              </w:rPr>
              <w:t>探头被污染或腐蚀；</w:t>
            </w:r>
            <w:r w:rsidRPr="00332E40">
              <w:rPr>
                <w:rFonts w:eastAsia="宋体" w:cs="Times New Roman" w:hint="eastAsia"/>
                <w:sz w:val="21"/>
                <w:szCs w:val="22"/>
              </w:rPr>
              <w:t>6.</w:t>
            </w:r>
            <w:r w:rsidRPr="00332E40">
              <w:rPr>
                <w:rFonts w:eastAsia="宋体" w:cs="Times New Roman" w:hint="eastAsia"/>
                <w:sz w:val="21"/>
                <w:szCs w:val="22"/>
              </w:rPr>
              <w:t>烟气流速低，仪器灵敏度不能满足测定的要求；</w:t>
            </w:r>
            <w:r w:rsidRPr="00332E40">
              <w:rPr>
                <w:rFonts w:eastAsia="宋体" w:cs="Times New Roman" w:hint="eastAsia"/>
                <w:sz w:val="21"/>
                <w:szCs w:val="22"/>
              </w:rPr>
              <w:t>7.</w:t>
            </w:r>
            <w:r w:rsidRPr="00332E40">
              <w:rPr>
                <w:rFonts w:eastAsia="宋体" w:cs="Times New Roman" w:hint="eastAsia"/>
                <w:sz w:val="21"/>
                <w:szCs w:val="22"/>
              </w:rPr>
              <w:t>参比方法布设测点的点位和数量以及用参比方法比对时存在操作不当等。</w:t>
            </w:r>
            <w:r w:rsidRPr="00332E40">
              <w:rPr>
                <w:rFonts w:eastAsia="宋体" w:cs="Times New Roman" w:hint="eastAsia"/>
                <w:sz w:val="21"/>
                <w:szCs w:val="22"/>
              </w:rPr>
              <w:t> </w:t>
            </w:r>
          </w:p>
        </w:tc>
        <w:tc>
          <w:tcPr>
            <w:tcW w:w="2460" w:type="dxa"/>
            <w:vMerge w:val="restart"/>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逐一分析原因，采取相应的措施</w:t>
            </w:r>
            <w:r w:rsidRPr="00332E40">
              <w:rPr>
                <w:rFonts w:eastAsia="宋体" w:cs="Times New Roman" w:hint="eastAsia"/>
                <w:sz w:val="21"/>
                <w:szCs w:val="22"/>
              </w:rPr>
              <w:t>(</w:t>
            </w:r>
            <w:r w:rsidRPr="00332E40">
              <w:rPr>
                <w:rFonts w:eastAsia="宋体" w:cs="Times New Roman" w:hint="eastAsia"/>
                <w:sz w:val="21"/>
                <w:szCs w:val="22"/>
              </w:rPr>
              <w:t>如可安装多点流速</w:t>
            </w:r>
            <w:r w:rsidRPr="00332E40">
              <w:rPr>
                <w:rFonts w:eastAsia="宋体" w:cs="Times New Roman" w:hint="eastAsia"/>
                <w:sz w:val="21"/>
                <w:szCs w:val="22"/>
              </w:rPr>
              <w:t>CMS</w:t>
            </w:r>
            <w:r w:rsidRPr="00332E40">
              <w:rPr>
                <w:rFonts w:eastAsia="宋体" w:cs="Times New Roman" w:hint="eastAsia"/>
                <w:sz w:val="21"/>
                <w:szCs w:val="22"/>
              </w:rPr>
              <w:t>等</w:t>
            </w:r>
            <w:r w:rsidRPr="00332E40">
              <w:rPr>
                <w:rFonts w:eastAsia="宋体" w:cs="Times New Roman" w:hint="eastAsia"/>
                <w:sz w:val="21"/>
                <w:szCs w:val="22"/>
              </w:rPr>
              <w:t>)</w:t>
            </w:r>
            <w:r w:rsidRPr="00332E40">
              <w:rPr>
                <w:rFonts w:eastAsia="宋体" w:cs="Times New Roman" w:hint="eastAsia"/>
                <w:sz w:val="21"/>
                <w:szCs w:val="22"/>
              </w:rPr>
              <w:t>。</w:t>
            </w:r>
          </w:p>
        </w:tc>
      </w:tr>
      <w:tr w:rsidR="00332E40" w:rsidRPr="00332E40" w:rsidTr="00332E40">
        <w:tc>
          <w:tcPr>
            <w:tcW w:w="138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相关系数</w:t>
            </w:r>
            <w:r w:rsidRPr="00332E40">
              <w:rPr>
                <w:rFonts w:eastAsia="宋体" w:cs="Times New Roman" w:hint="eastAsia"/>
                <w:sz w:val="21"/>
                <w:szCs w:val="22"/>
              </w:rPr>
              <w:t> </w:t>
            </w:r>
          </w:p>
        </w:tc>
        <w:tc>
          <w:tcPr>
            <w:tcW w:w="1134" w:type="dxa"/>
          </w:tcPr>
          <w:p w:rsidR="00332E40" w:rsidRPr="00332E40" w:rsidRDefault="00332E40" w:rsidP="00332E40">
            <w:pPr>
              <w:spacing w:line="240" w:lineRule="auto"/>
              <w:ind w:firstLineChars="0" w:firstLine="0"/>
              <w:rPr>
                <w:rFonts w:eastAsia="宋体" w:cs="Times New Roman"/>
                <w:sz w:val="21"/>
                <w:szCs w:val="22"/>
              </w:rPr>
            </w:pPr>
            <w:r w:rsidRPr="00332E40">
              <w:rPr>
                <w:rFonts w:eastAsia="宋体" w:cs="Times New Roman" w:hint="eastAsia"/>
                <w:sz w:val="21"/>
                <w:szCs w:val="22"/>
              </w:rPr>
              <w:t>≥</w:t>
            </w:r>
            <w:r w:rsidRPr="00332E40">
              <w:rPr>
                <w:rFonts w:eastAsia="宋体" w:cs="Times New Roman" w:hint="eastAsia"/>
                <w:sz w:val="21"/>
                <w:szCs w:val="22"/>
              </w:rPr>
              <w:t>9</w:t>
            </w:r>
            <w:r w:rsidRPr="00332E40">
              <w:rPr>
                <w:rFonts w:eastAsia="宋体" w:cs="Times New Roman" w:hint="eastAsia"/>
                <w:sz w:val="21"/>
                <w:szCs w:val="22"/>
              </w:rPr>
              <w:t>个数据对时</w:t>
            </w:r>
            <w:r w:rsidRPr="00332E40">
              <w:rPr>
                <w:rFonts w:eastAsia="宋体" w:cs="Times New Roman" w:hint="eastAsia"/>
                <w:sz w:val="21"/>
                <w:szCs w:val="22"/>
              </w:rPr>
              <w:t> </w:t>
            </w:r>
            <w:r w:rsidRPr="00332E40">
              <w:rPr>
                <w:rFonts w:eastAsia="宋体" w:cs="Times New Roman" w:hint="eastAsia"/>
                <w:sz w:val="21"/>
                <w:szCs w:val="22"/>
              </w:rPr>
              <w:t>相关系数＜</w:t>
            </w:r>
            <w:r w:rsidRPr="00332E40">
              <w:rPr>
                <w:rFonts w:eastAsia="宋体" w:cs="Times New Roman" w:hint="eastAsia"/>
                <w:sz w:val="21"/>
                <w:szCs w:val="22"/>
              </w:rPr>
              <w:t>0.90</w:t>
            </w:r>
          </w:p>
        </w:tc>
        <w:tc>
          <w:tcPr>
            <w:tcW w:w="3544" w:type="dxa"/>
            <w:vMerge/>
          </w:tcPr>
          <w:p w:rsidR="00332E40" w:rsidRPr="00332E40" w:rsidRDefault="00332E40" w:rsidP="00332E40">
            <w:pPr>
              <w:spacing w:line="240" w:lineRule="auto"/>
              <w:ind w:firstLineChars="0" w:firstLine="0"/>
              <w:rPr>
                <w:rFonts w:eastAsia="宋体" w:cs="Times New Roman"/>
                <w:sz w:val="21"/>
                <w:szCs w:val="22"/>
              </w:rPr>
            </w:pPr>
          </w:p>
        </w:tc>
        <w:tc>
          <w:tcPr>
            <w:tcW w:w="2460" w:type="dxa"/>
            <w:vMerge/>
          </w:tcPr>
          <w:p w:rsidR="00332E40" w:rsidRPr="00332E40" w:rsidRDefault="00332E40" w:rsidP="00332E40">
            <w:pPr>
              <w:spacing w:line="240" w:lineRule="auto"/>
              <w:ind w:firstLineChars="0" w:firstLine="0"/>
              <w:rPr>
                <w:rFonts w:eastAsia="宋体" w:cs="Times New Roman"/>
                <w:sz w:val="21"/>
                <w:szCs w:val="22"/>
              </w:rPr>
            </w:pPr>
          </w:p>
        </w:tc>
      </w:tr>
    </w:tbl>
    <w:p w:rsidR="00332E40" w:rsidRPr="00332E40" w:rsidRDefault="00332E40" w:rsidP="00332E40">
      <w:pPr>
        <w:spacing w:line="240" w:lineRule="auto"/>
        <w:ind w:firstLineChars="0" w:firstLine="0"/>
        <w:rPr>
          <w:rFonts w:eastAsia="宋体" w:cs="Times New Roman"/>
          <w:sz w:val="21"/>
          <w:szCs w:val="22"/>
        </w:rPr>
        <w:sectPr w:rsidR="00332E40" w:rsidRPr="00332E40" w:rsidSect="00332E40">
          <w:pgSz w:w="11906" w:h="16838"/>
          <w:pgMar w:top="1440" w:right="1800" w:bottom="1440" w:left="1800" w:header="851" w:footer="992" w:gutter="0"/>
          <w:cols w:space="425"/>
          <w:docGrid w:type="lines" w:linePitch="312"/>
        </w:sectPr>
      </w:pPr>
    </w:p>
    <w:p w:rsidR="00332E40" w:rsidRPr="00332E40" w:rsidRDefault="00332E40" w:rsidP="00332E40">
      <w:pPr>
        <w:spacing w:line="240" w:lineRule="auto"/>
        <w:ind w:firstLineChars="0" w:firstLine="0"/>
        <w:jc w:val="center"/>
        <w:rPr>
          <w:rFonts w:eastAsia="宋体" w:cs="Times New Roman"/>
          <w:sz w:val="21"/>
          <w:szCs w:val="22"/>
        </w:rPr>
      </w:pPr>
      <w:r w:rsidRPr="00332E40">
        <w:rPr>
          <w:rFonts w:eastAsia="宋体" w:cs="Times New Roman" w:hint="eastAsia"/>
          <w:sz w:val="21"/>
          <w:szCs w:val="22"/>
        </w:rPr>
        <w:lastRenderedPageBreak/>
        <w:t>附录</w:t>
      </w:r>
      <w:r w:rsidRPr="00332E40">
        <w:rPr>
          <w:rFonts w:eastAsia="宋体" w:cs="Times New Roman" w:hint="eastAsia"/>
          <w:sz w:val="21"/>
          <w:szCs w:val="22"/>
        </w:rPr>
        <w:t>C</w:t>
      </w:r>
      <w:r w:rsidRPr="00332E40">
        <w:rPr>
          <w:rFonts w:eastAsia="宋体" w:cs="Times New Roman" w:hint="eastAsia"/>
          <w:sz w:val="21"/>
          <w:szCs w:val="22"/>
        </w:rPr>
        <w:t>（资料性附录）</w:t>
      </w:r>
    </w:p>
    <w:p w:rsidR="00332E40" w:rsidRPr="00332E40" w:rsidRDefault="00332E40" w:rsidP="00332E40">
      <w:pPr>
        <w:ind w:firstLineChars="0" w:firstLine="0"/>
      </w:pPr>
      <w:r w:rsidRPr="00332E40">
        <w:rPr>
          <w:rFonts w:hint="eastAsia"/>
        </w:rPr>
        <w:t>C.1 </w:t>
      </w:r>
      <w:r w:rsidRPr="00332E40">
        <w:rPr>
          <w:rFonts w:hint="eastAsia"/>
        </w:rPr>
        <w:t>烟气流速和流量的计算</w:t>
      </w:r>
      <w:r w:rsidRPr="00332E40">
        <w:rPr>
          <w:rFonts w:hint="eastAsia"/>
        </w:rPr>
        <w:t> </w:t>
      </w:r>
    </w:p>
    <w:p w:rsidR="00332E40" w:rsidRPr="00332E40" w:rsidRDefault="00332E40" w:rsidP="00332E40">
      <w:pPr>
        <w:ind w:firstLineChars="0" w:firstLine="0"/>
      </w:pPr>
      <w:r w:rsidRPr="00332E40">
        <w:rPr>
          <w:rFonts w:hint="eastAsia"/>
        </w:rPr>
        <w:t>C.1.1</w:t>
      </w:r>
      <w:r w:rsidRPr="00332E40">
        <w:rPr>
          <w:rFonts w:hint="eastAsia"/>
        </w:rPr>
        <w:t>烟气流速的计算</w:t>
      </w:r>
      <w:r w:rsidRPr="00332E40">
        <w:rPr>
          <w:rFonts w:hint="eastAsia"/>
        </w:rPr>
        <w:t> </w:t>
      </w:r>
    </w:p>
    <w:p w:rsidR="00332E40" w:rsidRPr="00332E40" w:rsidRDefault="00332E40" w:rsidP="00332E40">
      <w:pPr>
        <w:ind w:firstLineChars="0" w:firstLine="0"/>
      </w:pPr>
      <w:r w:rsidRPr="00332E40">
        <w:rPr>
          <w:rFonts w:hint="eastAsia"/>
        </w:rPr>
        <w:t>·皮托管法、热平衡法、超声波法（安装在矩形烟道）、靶式流量计法按式（</w:t>
      </w:r>
      <w:r w:rsidRPr="00332E40">
        <w:rPr>
          <w:rFonts w:hint="eastAsia"/>
        </w:rPr>
        <w:t>1</w:t>
      </w:r>
      <w:r w:rsidRPr="00332E40">
        <w:rPr>
          <w:rFonts w:hint="eastAsia"/>
        </w:rPr>
        <w:t>）～（</w:t>
      </w:r>
      <w:r w:rsidRPr="00332E40">
        <w:rPr>
          <w:rFonts w:hint="eastAsia"/>
        </w:rPr>
        <w:t>2</w:t>
      </w:r>
      <w:r w:rsidRPr="00332E40">
        <w:rPr>
          <w:rFonts w:hint="eastAsia"/>
        </w:rPr>
        <w:t>）计算烟道断面平均流速：</w:t>
      </w:r>
    </w:p>
    <w:p w:rsidR="00332E40" w:rsidRPr="00332E40" w:rsidRDefault="00332E40" w:rsidP="00332E40">
      <w:pPr>
        <w:ind w:firstLineChars="0" w:firstLine="0"/>
      </w:pPr>
      <w:r w:rsidRPr="00332E40">
        <w:rPr>
          <w:rFonts w:hint="eastAsia"/>
          <w:noProof/>
        </w:rPr>
        <w:drawing>
          <wp:inline distT="0" distB="0" distL="0" distR="0">
            <wp:extent cx="3796665" cy="409575"/>
            <wp:effectExtent l="19050" t="0" r="0" b="0"/>
            <wp:docPr id="1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a:srcRect/>
                    <a:stretch>
                      <a:fillRect/>
                    </a:stretch>
                  </pic:blipFill>
                  <pic:spPr bwMode="auto">
                    <a:xfrm>
                      <a:off x="0" y="0"/>
                      <a:ext cx="3796665" cy="40957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noProof/>
        </w:rPr>
        <w:drawing>
          <wp:inline distT="0" distB="0" distL="0" distR="0">
            <wp:extent cx="5274310" cy="976443"/>
            <wp:effectExtent l="19050" t="0" r="2540" b="0"/>
            <wp:docPr id="12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a:srcRect/>
                    <a:stretch>
                      <a:fillRect/>
                    </a:stretch>
                  </pic:blipFill>
                  <pic:spPr bwMode="auto">
                    <a:xfrm>
                      <a:off x="0" y="0"/>
                      <a:ext cx="5274310" cy="976443"/>
                    </a:xfrm>
                    <a:prstGeom prst="rect">
                      <a:avLst/>
                    </a:prstGeom>
                    <a:noFill/>
                    <a:ln w="9525">
                      <a:noFill/>
                      <a:miter lim="800000"/>
                      <a:headEnd/>
                      <a:tailEnd/>
                    </a:ln>
                  </pic:spPr>
                </pic:pic>
              </a:graphicData>
            </a:graphic>
          </wp:inline>
        </w:drawing>
      </w:r>
      <w:r w:rsidRPr="00332E40">
        <w:rPr>
          <w:rFonts w:hint="eastAsia"/>
        </w:rPr>
        <w:t> </w:t>
      </w:r>
      <w:r w:rsidRPr="00332E40">
        <w:rPr>
          <w:rFonts w:hint="eastAsia"/>
        </w:rPr>
        <w:t>超声波测速法（安装在圆形烟道）按式（</w:t>
      </w:r>
      <w:r w:rsidRPr="00332E40">
        <w:rPr>
          <w:rFonts w:hint="eastAsia"/>
        </w:rPr>
        <w:t>2</w:t>
      </w:r>
      <w:r w:rsidRPr="00332E40">
        <w:rPr>
          <w:rFonts w:hint="eastAsia"/>
        </w:rPr>
        <w:t>）计算烟道断面平均流速：</w:t>
      </w:r>
    </w:p>
    <w:p w:rsidR="00332E40" w:rsidRPr="00332E40" w:rsidRDefault="00332E40" w:rsidP="00332E40">
      <w:pPr>
        <w:ind w:firstLineChars="0" w:firstLine="0"/>
      </w:pPr>
      <w:r w:rsidRPr="00332E40">
        <w:rPr>
          <w:rFonts w:hint="eastAsia"/>
          <w:noProof/>
        </w:rPr>
        <w:drawing>
          <wp:inline distT="0" distB="0" distL="0" distR="0">
            <wp:extent cx="3752850" cy="600075"/>
            <wp:effectExtent l="19050" t="0" r="0" b="0"/>
            <wp:docPr id="12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4"/>
                    <a:srcRect/>
                    <a:stretch>
                      <a:fillRect/>
                    </a:stretch>
                  </pic:blipFill>
                  <pic:spPr bwMode="auto">
                    <a:xfrm>
                      <a:off x="0" y="0"/>
                      <a:ext cx="3752850" cy="60007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L</w:t>
      </w:r>
      <w:r w:rsidRPr="00332E40">
        <w:rPr>
          <w:rFonts w:hint="eastAsia"/>
        </w:rPr>
        <w:t>—安装在烟道上两侧</w:t>
      </w:r>
      <w:r w:rsidRPr="00332E40">
        <w:rPr>
          <w:rFonts w:hint="eastAsia"/>
        </w:rPr>
        <w:t>A</w:t>
      </w:r>
      <w:r w:rsidRPr="00332E40">
        <w:rPr>
          <w:rFonts w:hint="eastAsia"/>
        </w:rPr>
        <w:t>（接收</w:t>
      </w:r>
      <w:r w:rsidRPr="00332E40">
        <w:rPr>
          <w:rFonts w:hint="eastAsia"/>
        </w:rPr>
        <w:t>/</w:t>
      </w:r>
      <w:r w:rsidRPr="00332E40">
        <w:rPr>
          <w:rFonts w:hint="eastAsia"/>
        </w:rPr>
        <w:t>发射器）与</w:t>
      </w:r>
      <w:r w:rsidRPr="00332E40">
        <w:rPr>
          <w:rFonts w:hint="eastAsia"/>
        </w:rPr>
        <w:t>B</w:t>
      </w:r>
      <w:r w:rsidRPr="00332E40">
        <w:rPr>
          <w:rFonts w:hint="eastAsia"/>
        </w:rPr>
        <w:t>（接受</w:t>
      </w:r>
      <w:r w:rsidRPr="00332E40">
        <w:rPr>
          <w:rFonts w:hint="eastAsia"/>
        </w:rPr>
        <w:t>/</w:t>
      </w:r>
      <w:r w:rsidRPr="00332E40">
        <w:rPr>
          <w:rFonts w:hint="eastAsia"/>
        </w:rPr>
        <w:t>发射器）间的距离（扣除烟道壁厚），</w:t>
      </w:r>
      <w:r w:rsidRPr="00332E40">
        <w:rPr>
          <w:rFonts w:hint="eastAsia"/>
        </w:rPr>
        <w:t>m</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α——烟道中心线与</w:t>
      </w:r>
      <w:r w:rsidRPr="00332E40">
        <w:rPr>
          <w:rFonts w:hint="eastAsia"/>
        </w:rPr>
        <w:t>AB</w:t>
      </w:r>
      <w:r w:rsidRPr="00332E40">
        <w:rPr>
          <w:rFonts w:hint="eastAsia"/>
        </w:rPr>
        <w:t>间的距离</w:t>
      </w:r>
      <w:r w:rsidRPr="00332E40">
        <w:rPr>
          <w:rFonts w:hint="eastAsia"/>
        </w:rPr>
        <w:t>L</w:t>
      </w:r>
      <w:r w:rsidRPr="00332E40">
        <w:rPr>
          <w:rFonts w:hint="eastAsia"/>
        </w:rPr>
        <w:t>的夹角；</w:t>
      </w:r>
      <w:r w:rsidRPr="00332E40">
        <w:rPr>
          <w:rFonts w:hint="eastAsia"/>
        </w:rPr>
        <w:t> tA</w:t>
      </w:r>
      <w:r w:rsidRPr="00332E40">
        <w:rPr>
          <w:rFonts w:hint="eastAsia"/>
        </w:rPr>
        <w:t>—声脉冲从</w:t>
      </w:r>
      <w:r w:rsidRPr="00332E40">
        <w:rPr>
          <w:rFonts w:hint="eastAsia"/>
        </w:rPr>
        <w:t>A </w:t>
      </w:r>
      <w:r w:rsidRPr="00332E40">
        <w:rPr>
          <w:rFonts w:hint="eastAsia"/>
        </w:rPr>
        <w:t>传到</w:t>
      </w:r>
      <w:r w:rsidRPr="00332E40">
        <w:rPr>
          <w:rFonts w:hint="eastAsia"/>
        </w:rPr>
        <w:t>B</w:t>
      </w:r>
      <w:r w:rsidRPr="00332E40">
        <w:rPr>
          <w:rFonts w:hint="eastAsia"/>
        </w:rPr>
        <w:t>的时间（顺气流方向），</w:t>
      </w:r>
      <w:r w:rsidRPr="00332E40">
        <w:rPr>
          <w:rFonts w:hint="eastAsia"/>
        </w:rPr>
        <w:t>s</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tB</w:t>
      </w:r>
      <w:r w:rsidRPr="00332E40">
        <w:rPr>
          <w:rFonts w:hint="eastAsia"/>
        </w:rPr>
        <w:t>—声脉冲从</w:t>
      </w:r>
      <w:r w:rsidRPr="00332E40">
        <w:rPr>
          <w:rFonts w:hint="eastAsia"/>
        </w:rPr>
        <w:t>B</w:t>
      </w:r>
      <w:r w:rsidRPr="00332E40">
        <w:rPr>
          <w:rFonts w:hint="eastAsia"/>
        </w:rPr>
        <w:t>传到</w:t>
      </w:r>
      <w:r w:rsidRPr="00332E40">
        <w:rPr>
          <w:rFonts w:hint="eastAsia"/>
        </w:rPr>
        <w:t>A</w:t>
      </w:r>
      <w:r w:rsidRPr="00332E40">
        <w:rPr>
          <w:rFonts w:hint="eastAsia"/>
        </w:rPr>
        <w:t>的时间（逆气流方向），</w:t>
      </w:r>
      <w:r w:rsidRPr="00332E40">
        <w:rPr>
          <w:rFonts w:hint="eastAsia"/>
        </w:rPr>
        <w:t>s</w:t>
      </w:r>
      <w:r w:rsidRPr="00332E40">
        <w:rPr>
          <w:rFonts w:hint="eastAsia"/>
        </w:rPr>
        <w:t>。</w:t>
      </w:r>
    </w:p>
    <w:p w:rsidR="00332E40" w:rsidRPr="00332E40" w:rsidRDefault="00332E40" w:rsidP="00332E40">
      <w:pPr>
        <w:ind w:firstLineChars="0" w:firstLine="0"/>
      </w:pPr>
      <w:r w:rsidRPr="00332E40">
        <w:rPr>
          <w:rFonts w:hint="eastAsia"/>
        </w:rPr>
        <w:t>C.1.2</w:t>
      </w:r>
      <w:r w:rsidRPr="00332E40">
        <w:rPr>
          <w:rFonts w:hint="eastAsia"/>
        </w:rPr>
        <w:t>烟气流量的计算</w:t>
      </w:r>
      <w:r w:rsidRPr="00332E40">
        <w:rPr>
          <w:rFonts w:hint="eastAsia"/>
        </w:rPr>
        <w:t>  </w:t>
      </w:r>
    </w:p>
    <w:p w:rsidR="00332E40" w:rsidRPr="00332E40" w:rsidRDefault="00332E40" w:rsidP="00332E40">
      <w:pPr>
        <w:ind w:firstLineChars="0" w:firstLine="0"/>
      </w:pPr>
      <w:r w:rsidRPr="00332E40">
        <w:rPr>
          <w:rFonts w:hint="eastAsia"/>
        </w:rPr>
        <w:t>·实际工况下的湿烟气流量</w:t>
      </w:r>
      <w:r w:rsidRPr="00332E40">
        <w:rPr>
          <w:rFonts w:hint="eastAsia"/>
        </w:rPr>
        <w:t>Qs</w:t>
      </w:r>
      <w:r w:rsidRPr="00332E40">
        <w:rPr>
          <w:rFonts w:hint="eastAsia"/>
        </w:rPr>
        <w:t>按式（</w:t>
      </w:r>
      <w:r w:rsidRPr="00332E40">
        <w:rPr>
          <w:rFonts w:hint="eastAsia"/>
        </w:rPr>
        <w:t>3</w:t>
      </w:r>
      <w:r w:rsidRPr="00332E40">
        <w:rPr>
          <w:rFonts w:hint="eastAsia"/>
        </w:rPr>
        <w:t>）计算：</w:t>
      </w:r>
    </w:p>
    <w:p w:rsidR="00332E40" w:rsidRPr="00332E40" w:rsidRDefault="00332E40" w:rsidP="00332E40">
      <w:pPr>
        <w:ind w:firstLineChars="0" w:firstLine="0"/>
      </w:pPr>
      <w:r w:rsidRPr="00332E40">
        <w:rPr>
          <w:rFonts w:hint="eastAsia"/>
          <w:noProof/>
        </w:rPr>
        <w:drawing>
          <wp:inline distT="0" distB="0" distL="0" distR="0">
            <wp:extent cx="3679825" cy="351155"/>
            <wp:effectExtent l="19050" t="0" r="0" b="0"/>
            <wp:docPr id="12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5"/>
                    <a:srcRect/>
                    <a:stretch>
                      <a:fillRect/>
                    </a:stretch>
                  </pic:blipFill>
                  <pic:spPr bwMode="auto">
                    <a:xfrm>
                      <a:off x="0" y="0"/>
                      <a:ext cx="3679825" cy="35115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 </w:t>
      </w: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Qs</w:t>
      </w:r>
      <w:r w:rsidRPr="00332E40">
        <w:rPr>
          <w:rFonts w:hint="eastAsia"/>
        </w:rPr>
        <w:t>—</w:t>
      </w:r>
      <w:r w:rsidRPr="00332E40">
        <w:rPr>
          <w:rFonts w:hint="eastAsia"/>
        </w:rPr>
        <w:t> </w:t>
      </w:r>
      <w:r w:rsidRPr="00332E40">
        <w:rPr>
          <w:rFonts w:hint="eastAsia"/>
        </w:rPr>
        <w:t>实际工况下湿烟气流量，</w:t>
      </w:r>
      <w:r w:rsidRPr="00332E40">
        <w:rPr>
          <w:rFonts w:hint="eastAsia"/>
        </w:rPr>
        <w:t>m</w:t>
      </w:r>
      <w:r w:rsidRPr="00332E40">
        <w:rPr>
          <w:rFonts w:hint="eastAsia"/>
          <w:vertAlign w:val="superscript"/>
        </w:rPr>
        <w:t>3</w:t>
      </w:r>
    </w:p>
    <w:p w:rsidR="00332E40" w:rsidRPr="00332E40" w:rsidRDefault="00332E40" w:rsidP="00332E40">
      <w:pPr>
        <w:ind w:firstLineChars="0" w:firstLine="0"/>
      </w:pPr>
      <w:r w:rsidRPr="00332E40">
        <w:rPr>
          <w:rFonts w:hint="eastAsia"/>
        </w:rPr>
        <w:t>/h</w:t>
      </w:r>
      <w:r w:rsidRPr="00332E40">
        <w:rPr>
          <w:rFonts w:hint="eastAsia"/>
        </w:rPr>
        <w:t>；</w:t>
      </w:r>
      <w:r w:rsidRPr="00332E40">
        <w:rPr>
          <w:rFonts w:hint="eastAsia"/>
        </w:rPr>
        <w:t> F</w:t>
      </w:r>
      <w:r w:rsidRPr="00332E40">
        <w:rPr>
          <w:rFonts w:hint="eastAsia"/>
        </w:rPr>
        <w:t>—</w:t>
      </w:r>
      <w:r w:rsidRPr="00332E40">
        <w:rPr>
          <w:rFonts w:hint="eastAsia"/>
        </w:rPr>
        <w:t> </w:t>
      </w:r>
      <w:r w:rsidRPr="00332E40">
        <w:rPr>
          <w:rFonts w:hint="eastAsia"/>
        </w:rPr>
        <w:t>测定断面的面积，</w:t>
      </w:r>
      <w:r w:rsidRPr="00332E40">
        <w:rPr>
          <w:rFonts w:hint="eastAsia"/>
        </w:rPr>
        <w:t>m</w:t>
      </w:r>
      <w:r w:rsidRPr="00332E40">
        <w:rPr>
          <w:rFonts w:hint="eastAsia"/>
          <w:vertAlign w:val="superscript"/>
        </w:rPr>
        <w:t>2</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·标准状态下干烟气流量</w:t>
      </w:r>
      <w:r w:rsidRPr="00332E40">
        <w:rPr>
          <w:rFonts w:hint="eastAsia"/>
        </w:rPr>
        <w:t>Qsn</w:t>
      </w:r>
      <w:r w:rsidRPr="00332E40">
        <w:rPr>
          <w:rFonts w:hint="eastAsia"/>
        </w:rPr>
        <w:t>按式（</w:t>
      </w:r>
      <w:r w:rsidRPr="00332E40">
        <w:rPr>
          <w:rFonts w:hint="eastAsia"/>
        </w:rPr>
        <w:t>4</w:t>
      </w:r>
      <w:r w:rsidRPr="00332E40">
        <w:rPr>
          <w:rFonts w:hint="eastAsia"/>
        </w:rPr>
        <w:t>）计算：</w:t>
      </w:r>
    </w:p>
    <w:p w:rsidR="00332E40" w:rsidRPr="00332E40" w:rsidRDefault="00332E40" w:rsidP="00332E40">
      <w:pPr>
        <w:ind w:firstLineChars="0" w:firstLine="0"/>
      </w:pPr>
      <w:r w:rsidRPr="00332E40">
        <w:rPr>
          <w:rFonts w:hint="eastAsia"/>
          <w:noProof/>
        </w:rPr>
        <w:lastRenderedPageBreak/>
        <w:drawing>
          <wp:inline distT="0" distB="0" distL="0" distR="0">
            <wp:extent cx="3825875" cy="577850"/>
            <wp:effectExtent l="19050" t="0" r="3175" b="0"/>
            <wp:docPr id="13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6"/>
                    <a:srcRect/>
                    <a:stretch>
                      <a:fillRect/>
                    </a:stretch>
                  </pic:blipFill>
                  <pic:spPr bwMode="auto">
                    <a:xfrm>
                      <a:off x="0" y="0"/>
                      <a:ext cx="3825875" cy="577850"/>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Qsn</w:t>
      </w:r>
      <w:r w:rsidRPr="00332E40">
        <w:rPr>
          <w:rFonts w:hint="eastAsia"/>
        </w:rPr>
        <w:t>—</w:t>
      </w:r>
      <w:r w:rsidRPr="00332E40">
        <w:rPr>
          <w:rFonts w:hint="eastAsia"/>
        </w:rPr>
        <w:t> </w:t>
      </w:r>
      <w:r w:rsidRPr="00332E40">
        <w:rPr>
          <w:rFonts w:hint="eastAsia"/>
        </w:rPr>
        <w:t>标准状态下干烟气流量，</w:t>
      </w:r>
      <w:r w:rsidRPr="00332E40">
        <w:rPr>
          <w:rFonts w:hint="eastAsia"/>
        </w:rPr>
        <w:t>m</w:t>
      </w:r>
      <w:r w:rsidRPr="00332E40">
        <w:rPr>
          <w:rFonts w:hint="eastAsia"/>
          <w:vertAlign w:val="superscript"/>
        </w:rPr>
        <w:t>3</w:t>
      </w:r>
      <w:r w:rsidRPr="00332E40">
        <w:rPr>
          <w:rFonts w:hint="eastAsia"/>
        </w:rPr>
        <w:t>/h</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Ba</w:t>
      </w:r>
      <w:r w:rsidRPr="00332E40">
        <w:rPr>
          <w:rFonts w:hint="eastAsia"/>
        </w:rPr>
        <w:t>—</w:t>
      </w:r>
      <w:r w:rsidRPr="00332E40">
        <w:rPr>
          <w:rFonts w:hint="eastAsia"/>
        </w:rPr>
        <w:t> </w:t>
      </w:r>
      <w:r w:rsidRPr="00332E40">
        <w:rPr>
          <w:rFonts w:hint="eastAsia"/>
        </w:rPr>
        <w:t>大气压力，</w:t>
      </w:r>
      <w:r w:rsidRPr="00332E40">
        <w:rPr>
          <w:rFonts w:hint="eastAsia"/>
        </w:rPr>
        <w:t>Pa</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Ps</w:t>
      </w:r>
      <w:r w:rsidRPr="00332E40">
        <w:rPr>
          <w:rFonts w:hint="eastAsia"/>
        </w:rPr>
        <w:t>—</w:t>
      </w:r>
      <w:r w:rsidRPr="00332E40">
        <w:rPr>
          <w:rFonts w:hint="eastAsia"/>
        </w:rPr>
        <w:t> </w:t>
      </w:r>
      <w:r w:rsidRPr="00332E40">
        <w:rPr>
          <w:rFonts w:hint="eastAsia"/>
        </w:rPr>
        <w:t>烟气静压，</w:t>
      </w:r>
      <w:r w:rsidRPr="00332E40">
        <w:rPr>
          <w:rFonts w:hint="eastAsia"/>
        </w:rPr>
        <w:t>Pa</w:t>
      </w:r>
      <w:r w:rsidRPr="00332E40">
        <w:rPr>
          <w:rFonts w:hint="eastAsia"/>
        </w:rPr>
        <w:t>；</w:t>
      </w:r>
    </w:p>
    <w:p w:rsidR="00332E40" w:rsidRPr="00332E40" w:rsidRDefault="00332E40" w:rsidP="00332E40">
      <w:pPr>
        <w:ind w:firstLineChars="0" w:firstLine="0"/>
      </w:pPr>
      <w:r w:rsidRPr="00332E40">
        <w:rPr>
          <w:rFonts w:hint="eastAsia"/>
        </w:rPr>
        <w:t> ts</w:t>
      </w:r>
      <w:r w:rsidRPr="00332E40">
        <w:rPr>
          <w:rFonts w:hint="eastAsia"/>
        </w:rPr>
        <w:t>—</w:t>
      </w:r>
      <w:r w:rsidRPr="00332E40">
        <w:rPr>
          <w:rFonts w:hint="eastAsia"/>
        </w:rPr>
        <w:t> </w:t>
      </w:r>
      <w:r w:rsidRPr="00332E40">
        <w:rPr>
          <w:rFonts w:hint="eastAsia"/>
        </w:rPr>
        <w:t>烟温，℃；</w:t>
      </w:r>
      <w:r w:rsidRPr="00332E40">
        <w:rPr>
          <w:rFonts w:hint="eastAsia"/>
        </w:rPr>
        <w:t> </w:t>
      </w:r>
    </w:p>
    <w:p w:rsidR="00332E40" w:rsidRPr="00332E40" w:rsidRDefault="00332E40" w:rsidP="00332E40">
      <w:pPr>
        <w:ind w:firstLineChars="0" w:firstLine="0"/>
      </w:pPr>
      <w:r w:rsidRPr="00332E40">
        <w:rPr>
          <w:rFonts w:hint="eastAsia"/>
        </w:rPr>
        <w:t>Xsw</w:t>
      </w:r>
      <w:r w:rsidRPr="00332E40">
        <w:rPr>
          <w:rFonts w:hint="eastAsia"/>
        </w:rPr>
        <w:t>—</w:t>
      </w:r>
      <w:r w:rsidRPr="00332E40">
        <w:rPr>
          <w:rFonts w:hint="eastAsia"/>
        </w:rPr>
        <w:t> </w:t>
      </w:r>
      <w:r w:rsidRPr="00332E40">
        <w:rPr>
          <w:rFonts w:hint="eastAsia"/>
        </w:rPr>
        <w:t>烟气中含湿量，</w:t>
      </w:r>
      <w:r w:rsidRPr="00332E40">
        <w:rPr>
          <w:rFonts w:hint="eastAsia"/>
        </w:rPr>
        <w:t>%</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C.2 </w:t>
      </w:r>
      <w:r w:rsidRPr="00332E40">
        <w:rPr>
          <w:rFonts w:hint="eastAsia"/>
        </w:rPr>
        <w:t>颗粒物或气态污染物浓度和排放率计算</w:t>
      </w:r>
      <w:r w:rsidRPr="00332E40">
        <w:rPr>
          <w:rFonts w:hint="eastAsia"/>
        </w:rPr>
        <w:t> </w:t>
      </w:r>
    </w:p>
    <w:p w:rsidR="00332E40" w:rsidRPr="00332E40" w:rsidRDefault="00332E40" w:rsidP="00332E40">
      <w:pPr>
        <w:ind w:firstLineChars="0" w:firstLine="0"/>
      </w:pPr>
      <w:r w:rsidRPr="00332E40">
        <w:rPr>
          <w:rFonts w:hint="eastAsia"/>
        </w:rPr>
        <w:t>C.2.1</w:t>
      </w:r>
      <w:r w:rsidRPr="00332E40">
        <w:rPr>
          <w:rFonts w:hint="eastAsia"/>
        </w:rPr>
        <w:t>颗粒物或气态污染物排放浓度按式（</w:t>
      </w:r>
      <w:r w:rsidRPr="00332E40">
        <w:rPr>
          <w:rFonts w:hint="eastAsia"/>
        </w:rPr>
        <w:t>5</w:t>
      </w:r>
      <w:r w:rsidRPr="00332E40">
        <w:rPr>
          <w:rFonts w:hint="eastAsia"/>
        </w:rPr>
        <w:t>）计算：</w:t>
      </w:r>
    </w:p>
    <w:p w:rsidR="00332E40" w:rsidRPr="00332E40" w:rsidRDefault="00332E40" w:rsidP="00332E40">
      <w:pPr>
        <w:ind w:firstLineChars="0" w:firstLine="0"/>
      </w:pPr>
      <w:r w:rsidRPr="00332E40">
        <w:rPr>
          <w:rFonts w:hint="eastAsia"/>
          <w:noProof/>
        </w:rPr>
        <w:drawing>
          <wp:inline distT="0" distB="0" distL="0" distR="0">
            <wp:extent cx="3745230" cy="314325"/>
            <wp:effectExtent l="19050" t="0" r="7620" b="0"/>
            <wp:docPr id="13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7"/>
                    <a:srcRect/>
                    <a:stretch>
                      <a:fillRect/>
                    </a:stretch>
                  </pic:blipFill>
                  <pic:spPr bwMode="auto">
                    <a:xfrm>
                      <a:off x="0" y="0"/>
                      <a:ext cx="3745230" cy="31432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C</w:t>
      </w:r>
      <w:r w:rsidRPr="00332E40">
        <w:rPr>
          <w:rFonts w:hint="eastAsia"/>
        </w:rPr>
        <w:t>’—标准状态下干烟气中颗粒物或气态污染物浓度，</w:t>
      </w:r>
      <w:r w:rsidRPr="00332E40">
        <w:rPr>
          <w:rFonts w:hint="eastAsia"/>
        </w:rPr>
        <w:t>mg/ m3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（当气态污染物</w:t>
      </w:r>
      <w:r w:rsidRPr="00332E40">
        <w:rPr>
          <w:rFonts w:hint="eastAsia"/>
        </w:rPr>
        <w:t>CEMS</w:t>
      </w:r>
      <w:r w:rsidRPr="00332E40">
        <w:rPr>
          <w:rFonts w:hint="eastAsia"/>
        </w:rPr>
        <w:t>符合相对准确度要求时，</w:t>
      </w:r>
      <w:r w:rsidRPr="00332E40">
        <w:rPr>
          <w:rFonts w:hint="eastAsia"/>
        </w:rPr>
        <w:t>C</w:t>
      </w:r>
      <w:r w:rsidRPr="00332E40">
        <w:rPr>
          <w:rFonts w:hint="eastAsia"/>
        </w:rPr>
        <w:t>’</w:t>
      </w:r>
      <w:r w:rsidRPr="00332E40">
        <w:rPr>
          <w:rFonts w:hint="eastAsia"/>
        </w:rPr>
        <w:t>=x</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x</w:t>
      </w:r>
      <w:r w:rsidRPr="00332E40">
        <w:rPr>
          <w:rFonts w:hint="eastAsia"/>
        </w:rPr>
        <w:t>—</w:t>
      </w:r>
      <w:r w:rsidRPr="00332E40">
        <w:rPr>
          <w:rFonts w:hint="eastAsia"/>
        </w:rPr>
        <w:t>CEMS</w:t>
      </w:r>
      <w:r w:rsidRPr="00332E40">
        <w:rPr>
          <w:rFonts w:hint="eastAsia"/>
        </w:rPr>
        <w:t>显示值；</w:t>
      </w:r>
      <w:r w:rsidRPr="00332E40">
        <w:rPr>
          <w:rFonts w:hint="eastAsia"/>
        </w:rPr>
        <w:t> b</w:t>
      </w:r>
      <w:r w:rsidRPr="00332E40">
        <w:rPr>
          <w:rFonts w:hint="eastAsia"/>
        </w:rPr>
        <w:t>—</w:t>
      </w:r>
      <w:r w:rsidRPr="00332E40">
        <w:rPr>
          <w:rFonts w:hint="eastAsia"/>
        </w:rPr>
        <w:t> </w:t>
      </w:r>
      <w:r w:rsidRPr="00332E40">
        <w:rPr>
          <w:rFonts w:hint="eastAsia"/>
        </w:rPr>
        <w:t>回归方程斜率；</w:t>
      </w:r>
      <w:r w:rsidRPr="00332E40">
        <w:rPr>
          <w:rFonts w:hint="eastAsia"/>
        </w:rPr>
        <w:t> a</w:t>
      </w:r>
      <w:r w:rsidRPr="00332E40">
        <w:rPr>
          <w:rFonts w:hint="eastAsia"/>
        </w:rPr>
        <w:t>—</w:t>
      </w:r>
      <w:r w:rsidRPr="00332E40">
        <w:rPr>
          <w:rFonts w:hint="eastAsia"/>
        </w:rPr>
        <w:t> </w:t>
      </w:r>
      <w:r w:rsidRPr="00332E40">
        <w:rPr>
          <w:rFonts w:hint="eastAsia"/>
        </w:rPr>
        <w:t>回归方程截距，</w:t>
      </w:r>
      <w:r w:rsidRPr="00332E40">
        <w:rPr>
          <w:rFonts w:hint="eastAsia"/>
        </w:rPr>
        <w:t>mg/ m3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当气态污染物显示浓度单位为μ</w:t>
      </w:r>
      <w:r w:rsidRPr="00332E40">
        <w:rPr>
          <w:rFonts w:hint="eastAsia"/>
        </w:rPr>
        <w:t>mol/mol</w:t>
      </w:r>
      <w:r w:rsidRPr="00332E40">
        <w:rPr>
          <w:rFonts w:hint="eastAsia"/>
        </w:rPr>
        <w:t>时，</w:t>
      </w:r>
      <w:r w:rsidRPr="00332E40">
        <w:rPr>
          <w:rFonts w:hint="eastAsia"/>
        </w:rPr>
        <w:t>SO</w:t>
      </w:r>
      <w:r w:rsidRPr="00332E40">
        <w:rPr>
          <w:rFonts w:hint="eastAsia"/>
          <w:vertAlign w:val="subscript"/>
        </w:rPr>
        <w:t>2</w:t>
      </w:r>
      <w:r w:rsidRPr="00332E40">
        <w:rPr>
          <w:rFonts w:hint="eastAsia"/>
        </w:rPr>
        <w:t>、</w:t>
      </w:r>
      <w:r w:rsidRPr="00332E40">
        <w:rPr>
          <w:rFonts w:hint="eastAsia"/>
        </w:rPr>
        <w:t>NO</w:t>
      </w:r>
      <w:r w:rsidRPr="00332E40">
        <w:rPr>
          <w:rFonts w:hint="eastAsia"/>
        </w:rPr>
        <w:t>和</w:t>
      </w:r>
      <w:r w:rsidRPr="00332E40">
        <w:rPr>
          <w:rFonts w:hint="eastAsia"/>
        </w:rPr>
        <w:t>NO</w:t>
      </w:r>
      <w:r w:rsidRPr="00332E40">
        <w:rPr>
          <w:rFonts w:hint="eastAsia"/>
          <w:vertAlign w:val="subscript"/>
        </w:rPr>
        <w:t>2</w:t>
      </w:r>
      <w:r w:rsidRPr="00332E40">
        <w:rPr>
          <w:rFonts w:hint="eastAsia"/>
        </w:rPr>
        <w:t>换算为标准状态下</w:t>
      </w:r>
      <w:r w:rsidRPr="00332E40">
        <w:rPr>
          <w:rFonts w:hint="eastAsia"/>
        </w:rPr>
        <w:t>mg/ m</w:t>
      </w:r>
      <w:r w:rsidRPr="00332E40">
        <w:rPr>
          <w:rFonts w:hint="eastAsia"/>
          <w:vertAlign w:val="superscript"/>
        </w:rPr>
        <w:t>3</w:t>
      </w:r>
    </w:p>
    <w:p w:rsidR="00332E40" w:rsidRPr="00332E40" w:rsidRDefault="00332E40" w:rsidP="00332E40">
      <w:pPr>
        <w:ind w:firstLineChars="0" w:firstLine="0"/>
      </w:pPr>
      <w:r w:rsidRPr="00332E40">
        <w:rPr>
          <w:rFonts w:hint="eastAsia"/>
        </w:rPr>
        <w:t>的换算系数：</w:t>
      </w:r>
      <w:r w:rsidRPr="00332E40">
        <w:rPr>
          <w:rFonts w:hint="eastAsia"/>
        </w:rPr>
        <w:t> </w:t>
      </w:r>
    </w:p>
    <w:p w:rsidR="00332E40" w:rsidRPr="00332E40" w:rsidRDefault="00332E40" w:rsidP="00332E40">
      <w:pPr>
        <w:ind w:firstLineChars="0" w:firstLine="0"/>
      </w:pPr>
      <w:r w:rsidRPr="00332E40">
        <w:rPr>
          <w:rFonts w:hint="eastAsia"/>
        </w:rPr>
        <w:t>SO</w:t>
      </w:r>
      <w:r w:rsidRPr="00332E40">
        <w:rPr>
          <w:rFonts w:hint="eastAsia"/>
          <w:vertAlign w:val="subscript"/>
        </w:rPr>
        <w:t>2</w:t>
      </w:r>
      <w:r w:rsidRPr="00332E40">
        <w:rPr>
          <w:rFonts w:hint="eastAsia"/>
        </w:rPr>
        <w:t>：</w:t>
      </w:r>
      <w:r w:rsidRPr="00332E40">
        <w:rPr>
          <w:rFonts w:hint="eastAsia"/>
        </w:rPr>
        <w:t>1</w:t>
      </w:r>
      <w:r w:rsidRPr="00332E40">
        <w:rPr>
          <w:rFonts w:hint="eastAsia"/>
        </w:rPr>
        <w:t>μ</w:t>
      </w:r>
      <w:r w:rsidRPr="00332E40">
        <w:rPr>
          <w:rFonts w:hint="eastAsia"/>
        </w:rPr>
        <w:t>mol/mol=64/22.4 mg/ m</w:t>
      </w:r>
      <w:r w:rsidRPr="00332E40">
        <w:rPr>
          <w:rFonts w:hint="eastAsia"/>
          <w:vertAlign w:val="superscript"/>
        </w:rPr>
        <w:t>3</w:t>
      </w:r>
    </w:p>
    <w:p w:rsidR="00332E40" w:rsidRPr="00332E40" w:rsidRDefault="00332E40" w:rsidP="00332E40">
      <w:pPr>
        <w:ind w:firstLineChars="0" w:firstLine="0"/>
        <w:rPr>
          <w:vertAlign w:val="superscript"/>
        </w:rPr>
      </w:pPr>
      <w:r w:rsidRPr="00332E40">
        <w:rPr>
          <w:rFonts w:hint="eastAsia"/>
        </w:rPr>
        <w:t> NO</w:t>
      </w:r>
      <w:r w:rsidRPr="00332E40">
        <w:rPr>
          <w:rFonts w:hint="eastAsia"/>
        </w:rPr>
        <w:t>：</w:t>
      </w:r>
      <w:r w:rsidRPr="00332E40">
        <w:rPr>
          <w:rFonts w:hint="eastAsia"/>
        </w:rPr>
        <w:t>1</w:t>
      </w:r>
      <w:r w:rsidRPr="00332E40">
        <w:rPr>
          <w:rFonts w:hint="eastAsia"/>
        </w:rPr>
        <w:t>μ</w:t>
      </w:r>
      <w:r w:rsidRPr="00332E40">
        <w:rPr>
          <w:rFonts w:hint="eastAsia"/>
        </w:rPr>
        <w:t>mol/mol=30/22.4 mg/ m</w:t>
      </w:r>
      <w:r w:rsidRPr="00332E40">
        <w:rPr>
          <w:rFonts w:hint="eastAsia"/>
          <w:vertAlign w:val="superscript"/>
        </w:rPr>
        <w:t>3 </w:t>
      </w:r>
    </w:p>
    <w:p w:rsidR="00332E40" w:rsidRPr="00332E40" w:rsidRDefault="00332E40" w:rsidP="00332E40">
      <w:pPr>
        <w:ind w:firstLineChars="0" w:firstLine="0"/>
      </w:pPr>
      <w:r w:rsidRPr="00332E40">
        <w:rPr>
          <w:rFonts w:hint="eastAsia"/>
        </w:rPr>
        <w:t>NO</w:t>
      </w:r>
      <w:r w:rsidRPr="00332E40">
        <w:rPr>
          <w:rFonts w:hint="eastAsia"/>
          <w:vertAlign w:val="subscript"/>
        </w:rPr>
        <w:t>2</w:t>
      </w:r>
      <w:r w:rsidRPr="00332E40">
        <w:rPr>
          <w:rFonts w:hint="eastAsia"/>
        </w:rPr>
        <w:t>：</w:t>
      </w:r>
      <w:r w:rsidRPr="00332E40">
        <w:rPr>
          <w:rFonts w:hint="eastAsia"/>
        </w:rPr>
        <w:t>1</w:t>
      </w:r>
      <w:r w:rsidRPr="00332E40">
        <w:rPr>
          <w:rFonts w:hint="eastAsia"/>
        </w:rPr>
        <w:t>μ</w:t>
      </w:r>
      <w:r w:rsidRPr="00332E40">
        <w:rPr>
          <w:rFonts w:hint="eastAsia"/>
        </w:rPr>
        <w:t>mol/mol=46/22.4 mg/ m</w:t>
      </w:r>
      <w:r w:rsidRPr="00332E40">
        <w:rPr>
          <w:rFonts w:hint="eastAsia"/>
          <w:vertAlign w:val="superscript"/>
        </w:rPr>
        <w:t>3 </w:t>
      </w:r>
    </w:p>
    <w:p w:rsidR="00332E40" w:rsidRPr="00332E40" w:rsidRDefault="00332E40" w:rsidP="00332E40">
      <w:pPr>
        <w:ind w:firstLineChars="0" w:firstLine="0"/>
      </w:pPr>
      <w:r w:rsidRPr="00332E40">
        <w:rPr>
          <w:rFonts w:hint="eastAsia"/>
        </w:rPr>
        <w:t>C.2.2</w:t>
      </w:r>
      <w:r w:rsidRPr="00332E40">
        <w:rPr>
          <w:rFonts w:hint="eastAsia"/>
        </w:rPr>
        <w:t>颗粒物或气态污染物折算排放浓度按式（</w:t>
      </w:r>
      <w:r w:rsidRPr="00332E40">
        <w:rPr>
          <w:rFonts w:hint="eastAsia"/>
        </w:rPr>
        <w:t>6</w:t>
      </w:r>
      <w:r w:rsidRPr="00332E40">
        <w:rPr>
          <w:rFonts w:hint="eastAsia"/>
        </w:rPr>
        <w:t>）计算：</w:t>
      </w:r>
    </w:p>
    <w:p w:rsidR="00332E40" w:rsidRPr="00332E40" w:rsidRDefault="00332E40" w:rsidP="00332E40">
      <w:pPr>
        <w:ind w:firstLineChars="0" w:firstLine="0"/>
      </w:pPr>
      <w:r w:rsidRPr="00332E40">
        <w:rPr>
          <w:rFonts w:hint="eastAsia"/>
        </w:rPr>
        <w:t> </w:t>
      </w:r>
      <w:r w:rsidRPr="00332E40">
        <w:rPr>
          <w:rFonts w:hint="eastAsia"/>
          <w:noProof/>
        </w:rPr>
        <w:drawing>
          <wp:inline distT="0" distB="0" distL="0" distR="0">
            <wp:extent cx="3811270" cy="467995"/>
            <wp:effectExtent l="19050" t="0" r="0" b="0"/>
            <wp:docPr id="13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8"/>
                    <a:srcRect/>
                    <a:stretch>
                      <a:fillRect/>
                    </a:stretch>
                  </pic:blipFill>
                  <pic:spPr bwMode="auto">
                    <a:xfrm>
                      <a:off x="0" y="0"/>
                      <a:ext cx="3811270" cy="46799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C</w:t>
      </w:r>
      <w:r w:rsidRPr="00332E40">
        <w:rPr>
          <w:rFonts w:hint="eastAsia"/>
        </w:rPr>
        <w:t>—折算成过量空气系数为α时的颗粒物或气态污染物排放浓度，</w:t>
      </w:r>
      <w:r w:rsidRPr="00332E40">
        <w:rPr>
          <w:rFonts w:hint="eastAsia"/>
        </w:rPr>
        <w:t>mg/m</w:t>
      </w:r>
      <w:r w:rsidRPr="00332E40">
        <w:rPr>
          <w:rFonts w:hint="eastAsia"/>
          <w:vertAlign w:val="superscript"/>
        </w:rPr>
        <w:t>3</w:t>
      </w:r>
      <w:r w:rsidRPr="00332E40">
        <w:rPr>
          <w:rFonts w:hint="eastAsia"/>
        </w:rPr>
        <w:t>；</w:t>
      </w:r>
    </w:p>
    <w:p w:rsidR="00332E40" w:rsidRPr="00332E40" w:rsidRDefault="00332E40" w:rsidP="00332E40">
      <w:pPr>
        <w:ind w:firstLineChars="0" w:firstLine="0"/>
      </w:pPr>
      <w:r w:rsidRPr="00332E40">
        <w:rPr>
          <w:rFonts w:hint="eastAsia"/>
        </w:rPr>
        <w:t> 'C</w:t>
      </w:r>
      <w:r w:rsidRPr="00332E40">
        <w:rPr>
          <w:rFonts w:hint="eastAsia"/>
        </w:rPr>
        <w:t>—标准状态下颗粒物或气态污染物实测平均浓度，</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α’—在测点实测的过量空气系数；</w:t>
      </w:r>
      <w:r w:rsidRPr="00332E40">
        <w:rPr>
          <w:rFonts w:hint="eastAsia"/>
        </w:rPr>
        <w:t> </w:t>
      </w:r>
    </w:p>
    <w:p w:rsidR="00332E40" w:rsidRPr="00332E40" w:rsidRDefault="00332E40" w:rsidP="00332E40">
      <w:pPr>
        <w:ind w:firstLineChars="0" w:firstLine="0"/>
      </w:pPr>
      <w:r w:rsidRPr="00332E40">
        <w:rPr>
          <w:rFonts w:hint="eastAsia"/>
        </w:rPr>
        <w:t>α—有关排放标准中规定的过量空气系数。</w:t>
      </w:r>
      <w:r w:rsidRPr="00332E40">
        <w:rPr>
          <w:rFonts w:hint="eastAsia"/>
        </w:rPr>
        <w:t> </w:t>
      </w:r>
      <w:r w:rsidRPr="00332E40">
        <w:rPr>
          <w:rFonts w:hint="eastAsia"/>
        </w:rPr>
        <w:t>过量空气系数按式（</w:t>
      </w:r>
      <w:r w:rsidRPr="00332E40">
        <w:rPr>
          <w:rFonts w:hint="eastAsia"/>
        </w:rPr>
        <w:t>7</w:t>
      </w:r>
      <w:r w:rsidRPr="00332E40">
        <w:rPr>
          <w:rFonts w:hint="eastAsia"/>
        </w:rPr>
        <w:t>）计算：</w:t>
      </w:r>
    </w:p>
    <w:p w:rsidR="00332E40" w:rsidRPr="00332E40" w:rsidRDefault="00332E40" w:rsidP="00332E40">
      <w:pPr>
        <w:ind w:firstLineChars="0" w:firstLine="0"/>
      </w:pPr>
      <w:r w:rsidRPr="00332E40">
        <w:rPr>
          <w:rFonts w:hint="eastAsia"/>
          <w:noProof/>
        </w:rPr>
        <w:lastRenderedPageBreak/>
        <w:drawing>
          <wp:inline distT="0" distB="0" distL="0" distR="0">
            <wp:extent cx="3782060" cy="504825"/>
            <wp:effectExtent l="19050" t="0" r="8890" b="0"/>
            <wp:docPr id="13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9"/>
                    <a:srcRect/>
                    <a:stretch>
                      <a:fillRect/>
                    </a:stretch>
                  </pic:blipFill>
                  <pic:spPr bwMode="auto">
                    <a:xfrm>
                      <a:off x="0" y="0"/>
                      <a:ext cx="3782060" cy="50482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Xo2</w:t>
      </w:r>
      <w:r w:rsidRPr="00332E40">
        <w:rPr>
          <w:rFonts w:hint="eastAsia"/>
        </w:rPr>
        <w:t>——烟气中氧的体积百分数，</w:t>
      </w:r>
      <w:r w:rsidRPr="00332E40">
        <w:rPr>
          <w:rFonts w:hint="eastAsia"/>
        </w:rPr>
        <w:t>%</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C.2.3</w:t>
      </w:r>
      <w:r w:rsidRPr="00332E40">
        <w:rPr>
          <w:rFonts w:hint="eastAsia"/>
        </w:rPr>
        <w:t>颗粒物或气态污染物排放率按式（</w:t>
      </w:r>
      <w:r w:rsidRPr="00332E40">
        <w:rPr>
          <w:rFonts w:hint="eastAsia"/>
        </w:rPr>
        <w:t>8</w:t>
      </w:r>
      <w:r w:rsidRPr="00332E40">
        <w:rPr>
          <w:rFonts w:hint="eastAsia"/>
        </w:rPr>
        <w:t>）计算：</w:t>
      </w:r>
    </w:p>
    <w:p w:rsidR="00332E40" w:rsidRPr="00332E40" w:rsidRDefault="00332E40" w:rsidP="00332E40">
      <w:pPr>
        <w:ind w:firstLineChars="0" w:firstLine="0"/>
      </w:pPr>
      <w:r w:rsidRPr="00332E40">
        <w:rPr>
          <w:rFonts w:hint="eastAsia"/>
          <w:noProof/>
        </w:rPr>
        <w:drawing>
          <wp:inline distT="0" distB="0" distL="0" distR="0">
            <wp:extent cx="3730625" cy="438785"/>
            <wp:effectExtent l="19050" t="0" r="3175" b="0"/>
            <wp:docPr id="13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0"/>
                    <a:srcRect/>
                    <a:stretch>
                      <a:fillRect/>
                    </a:stretch>
                  </pic:blipFill>
                  <pic:spPr bwMode="auto">
                    <a:xfrm>
                      <a:off x="0" y="0"/>
                      <a:ext cx="3730625" cy="43878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G</w:t>
      </w:r>
      <w:r w:rsidRPr="00332E40">
        <w:rPr>
          <w:rFonts w:hint="eastAsia"/>
        </w:rPr>
        <w:t>—颗粒物或气态污染物排放率，</w:t>
      </w:r>
      <w:r w:rsidRPr="00332E40">
        <w:rPr>
          <w:rFonts w:hint="eastAsia"/>
        </w:rPr>
        <w:t>kg/h</w:t>
      </w:r>
      <w:r w:rsidRPr="00332E40">
        <w:rPr>
          <w:rFonts w:hint="eastAsia"/>
        </w:rPr>
        <w:t>；</w:t>
      </w:r>
      <w:r w:rsidRPr="00332E40">
        <w:rPr>
          <w:rFonts w:hint="eastAsia"/>
        </w:rPr>
        <w:t> Qsn</w:t>
      </w:r>
      <w:r w:rsidRPr="00332E40">
        <w:rPr>
          <w:rFonts w:hint="eastAsia"/>
        </w:rPr>
        <w:t>—标准状态下干排烟气量，</w:t>
      </w:r>
      <w:r w:rsidRPr="00332E40">
        <w:rPr>
          <w:rFonts w:hint="eastAsia"/>
        </w:rPr>
        <w:t>m</w:t>
      </w:r>
      <w:r w:rsidRPr="00332E40">
        <w:rPr>
          <w:rFonts w:hint="eastAsia"/>
          <w:vertAlign w:val="superscript"/>
        </w:rPr>
        <w:t>3</w:t>
      </w:r>
      <w:r w:rsidRPr="00332E40">
        <w:rPr>
          <w:rFonts w:hint="eastAsia"/>
        </w:rPr>
        <w:t>/h</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C.3 </w:t>
      </w:r>
      <w:r w:rsidRPr="00332E40">
        <w:rPr>
          <w:rFonts w:hint="eastAsia"/>
        </w:rPr>
        <w:t>颗粒物或气态污染物累积排放量计算</w:t>
      </w:r>
      <w:r w:rsidRPr="00332E40">
        <w:rPr>
          <w:rFonts w:hint="eastAsia"/>
        </w:rPr>
        <w:t> </w:t>
      </w:r>
    </w:p>
    <w:p w:rsidR="00332E40" w:rsidRPr="00332E40" w:rsidRDefault="00332E40" w:rsidP="00332E40">
      <w:pPr>
        <w:ind w:firstLineChars="0" w:firstLine="0"/>
      </w:pPr>
      <w:r w:rsidRPr="00332E40">
        <w:rPr>
          <w:rFonts w:hint="eastAsia"/>
        </w:rPr>
        <w:t>烟尘或气态污染物的累积排放量按下列公式（</w:t>
      </w:r>
      <w:r w:rsidRPr="00332E40">
        <w:rPr>
          <w:rFonts w:hint="eastAsia"/>
        </w:rPr>
        <w:t>9</w:t>
      </w:r>
      <w:r w:rsidRPr="00332E40">
        <w:rPr>
          <w:rFonts w:hint="eastAsia"/>
        </w:rPr>
        <w:t>）～（</w:t>
      </w:r>
      <w:r w:rsidRPr="00332E40">
        <w:rPr>
          <w:rFonts w:hint="eastAsia"/>
        </w:rPr>
        <w:t>11</w:t>
      </w:r>
      <w:r w:rsidRPr="00332E40">
        <w:rPr>
          <w:rFonts w:hint="eastAsia"/>
        </w:rPr>
        <w:t>）计算：</w:t>
      </w:r>
    </w:p>
    <w:p w:rsidR="00332E40" w:rsidRPr="00332E40" w:rsidRDefault="00332E40" w:rsidP="00332E40">
      <w:pPr>
        <w:ind w:firstLineChars="0" w:firstLine="0"/>
      </w:pPr>
      <w:r w:rsidRPr="00332E40">
        <w:rPr>
          <w:rFonts w:hint="eastAsia"/>
        </w:rPr>
        <w:t> </w:t>
      </w:r>
      <w:r w:rsidRPr="00332E40">
        <w:rPr>
          <w:rFonts w:hint="eastAsia"/>
          <w:noProof/>
        </w:rPr>
        <w:drawing>
          <wp:inline distT="0" distB="0" distL="0" distR="0">
            <wp:extent cx="3906520" cy="2186940"/>
            <wp:effectExtent l="19050" t="0" r="0" b="0"/>
            <wp:docPr id="13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1"/>
                    <a:srcRect/>
                    <a:stretch>
                      <a:fillRect/>
                    </a:stretch>
                  </pic:blipFill>
                  <pic:spPr bwMode="auto">
                    <a:xfrm>
                      <a:off x="0" y="0"/>
                      <a:ext cx="3906520" cy="2186940"/>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Gd</w:t>
      </w:r>
      <w:r w:rsidRPr="00332E40">
        <w:rPr>
          <w:rFonts w:hint="eastAsia"/>
        </w:rPr>
        <w:t>——烟尘或气态污染物日排放量，</w:t>
      </w:r>
      <w:r w:rsidRPr="00332E40">
        <w:rPr>
          <w:rFonts w:hint="eastAsia"/>
        </w:rPr>
        <w:t>t/d</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Ghi</w:t>
      </w:r>
      <w:r w:rsidRPr="00332E40">
        <w:rPr>
          <w:rFonts w:hint="eastAsia"/>
        </w:rPr>
        <w:t>——该天中第</w:t>
      </w:r>
      <w:r w:rsidRPr="00332E40">
        <w:rPr>
          <w:rFonts w:hint="eastAsia"/>
        </w:rPr>
        <w:t>i</w:t>
      </w:r>
      <w:r w:rsidRPr="00332E40">
        <w:rPr>
          <w:rFonts w:hint="eastAsia"/>
        </w:rPr>
        <w:t>小时烟尘或气态污染物排放量，</w:t>
      </w:r>
      <w:r w:rsidRPr="00332E40">
        <w:rPr>
          <w:rFonts w:hint="eastAsia"/>
        </w:rPr>
        <w:t>kg/h</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Gm</w:t>
      </w:r>
      <w:r w:rsidRPr="00332E40">
        <w:rPr>
          <w:rFonts w:hint="eastAsia"/>
        </w:rPr>
        <w:t>——烟尘或气态污染物月排放量，</w:t>
      </w:r>
      <w:r w:rsidRPr="00332E40">
        <w:rPr>
          <w:rFonts w:hint="eastAsia"/>
        </w:rPr>
        <w:t>t/m</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Gdi</w:t>
      </w:r>
      <w:r w:rsidRPr="00332E40">
        <w:rPr>
          <w:rFonts w:hint="eastAsia"/>
        </w:rPr>
        <w:t>——该月中第</w:t>
      </w:r>
      <w:r w:rsidRPr="00332E40">
        <w:rPr>
          <w:rFonts w:hint="eastAsia"/>
        </w:rPr>
        <w:t>i</w:t>
      </w:r>
      <w:r w:rsidRPr="00332E40">
        <w:rPr>
          <w:rFonts w:hint="eastAsia"/>
        </w:rPr>
        <w:t>天的烟尘或气态污染物排放量，</w:t>
      </w:r>
      <w:r w:rsidRPr="00332E40">
        <w:rPr>
          <w:rFonts w:hint="eastAsia"/>
        </w:rPr>
        <w:t>t/d</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Gy</w:t>
      </w:r>
      <w:r w:rsidRPr="00332E40">
        <w:rPr>
          <w:rFonts w:hint="eastAsia"/>
        </w:rPr>
        <w:t>——烟尘或气态污染物年排放量，</w:t>
      </w:r>
      <w:r w:rsidRPr="00332E40">
        <w:rPr>
          <w:rFonts w:hint="eastAsia"/>
        </w:rPr>
        <w:t>t/a</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Gdi</w:t>
      </w:r>
      <w:r w:rsidRPr="00332E40">
        <w:rPr>
          <w:rFonts w:hint="eastAsia"/>
        </w:rPr>
        <w:t>’——该年中第</w:t>
      </w:r>
      <w:r w:rsidRPr="00332E40">
        <w:rPr>
          <w:rFonts w:hint="eastAsia"/>
        </w:rPr>
        <w:t>i</w:t>
      </w:r>
      <w:r w:rsidRPr="00332E40">
        <w:rPr>
          <w:rFonts w:hint="eastAsia"/>
        </w:rPr>
        <w:t>天烟尘或气态污染物日排放量，</w:t>
      </w:r>
      <w:r w:rsidRPr="00332E40">
        <w:rPr>
          <w:rFonts w:hint="eastAsia"/>
        </w:rPr>
        <w:t>t/d</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C.4 </w:t>
      </w:r>
      <w:r w:rsidRPr="00332E40">
        <w:rPr>
          <w:rFonts w:hint="eastAsia"/>
        </w:rPr>
        <w:t>烟气中氧量、</w:t>
      </w:r>
      <w:r w:rsidRPr="00332E40">
        <w:rPr>
          <w:rFonts w:hint="eastAsia"/>
        </w:rPr>
        <w:t>CO2</w:t>
      </w:r>
      <w:r w:rsidRPr="00332E40">
        <w:rPr>
          <w:rFonts w:hint="eastAsia"/>
        </w:rPr>
        <w:t>的测定和计算</w:t>
      </w:r>
      <w:r w:rsidRPr="00332E40">
        <w:rPr>
          <w:rFonts w:hint="eastAsia"/>
        </w:rPr>
        <w:t> </w:t>
      </w:r>
    </w:p>
    <w:p w:rsidR="00332E40" w:rsidRPr="00332E40" w:rsidRDefault="00332E40" w:rsidP="00332E40">
      <w:pPr>
        <w:ind w:firstLineChars="0" w:firstLine="0"/>
      </w:pPr>
      <w:r w:rsidRPr="00332E40">
        <w:rPr>
          <w:rFonts w:hint="eastAsia"/>
        </w:rPr>
        <w:t>由烟气</w:t>
      </w:r>
      <w:r w:rsidRPr="00332E40">
        <w:rPr>
          <w:rFonts w:hint="eastAsia"/>
        </w:rPr>
        <w:t>CEMS</w:t>
      </w:r>
      <w:r w:rsidRPr="00332E40">
        <w:rPr>
          <w:rFonts w:hint="eastAsia"/>
        </w:rPr>
        <w:t>配置的氧</w:t>
      </w:r>
      <w:r w:rsidRPr="00332E40">
        <w:rPr>
          <w:rFonts w:hint="eastAsia"/>
        </w:rPr>
        <w:t>CMS</w:t>
      </w:r>
      <w:r w:rsidRPr="00332E40">
        <w:rPr>
          <w:rFonts w:hint="eastAsia"/>
        </w:rPr>
        <w:t>连续测定烟气中的氧量。</w:t>
      </w:r>
      <w:r w:rsidRPr="00332E40">
        <w:rPr>
          <w:rFonts w:hint="eastAsia"/>
        </w:rPr>
        <w:t> </w:t>
      </w:r>
      <w:r w:rsidRPr="00332E40">
        <w:rPr>
          <w:rFonts w:hint="eastAsia"/>
        </w:rPr>
        <w:t>按式（</w:t>
      </w:r>
      <w:r w:rsidRPr="00332E40">
        <w:rPr>
          <w:rFonts w:hint="eastAsia"/>
        </w:rPr>
        <w:t>12</w:t>
      </w:r>
      <w:r w:rsidRPr="00332E40">
        <w:rPr>
          <w:rFonts w:hint="eastAsia"/>
        </w:rPr>
        <w:t>）计算烟气中的</w:t>
      </w:r>
      <w:r w:rsidRPr="00332E40">
        <w:rPr>
          <w:rFonts w:hint="eastAsia"/>
        </w:rPr>
        <w:t>CO</w:t>
      </w:r>
      <w:r w:rsidRPr="00332E40">
        <w:rPr>
          <w:rFonts w:hint="eastAsia"/>
          <w:vertAlign w:val="subscript"/>
        </w:rPr>
        <w:t>2</w:t>
      </w:r>
      <w:r w:rsidRPr="00332E40">
        <w:rPr>
          <w:rFonts w:hint="eastAsia"/>
        </w:rPr>
        <w:t>含量：</w:t>
      </w:r>
    </w:p>
    <w:p w:rsidR="00332E40" w:rsidRPr="00332E40" w:rsidRDefault="00332E40" w:rsidP="00332E40">
      <w:pPr>
        <w:ind w:firstLineChars="0" w:firstLine="0"/>
      </w:pPr>
      <w:r w:rsidRPr="00332E40">
        <w:rPr>
          <w:rFonts w:hint="eastAsia"/>
          <w:noProof/>
        </w:rPr>
        <w:lastRenderedPageBreak/>
        <w:drawing>
          <wp:inline distT="0" distB="0" distL="0" distR="0">
            <wp:extent cx="3855085" cy="504825"/>
            <wp:effectExtent l="19050" t="0" r="0" b="0"/>
            <wp:docPr id="1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2"/>
                    <a:srcRect/>
                    <a:stretch>
                      <a:fillRect/>
                    </a:stretch>
                  </pic:blipFill>
                  <pic:spPr bwMode="auto">
                    <a:xfrm>
                      <a:off x="0" y="0"/>
                      <a:ext cx="3855085" cy="50482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CO</w:t>
      </w:r>
      <w:r w:rsidRPr="00332E40">
        <w:rPr>
          <w:rFonts w:hint="eastAsia"/>
          <w:vertAlign w:val="subscript"/>
        </w:rPr>
        <w:t>2</w:t>
      </w:r>
      <w:r w:rsidRPr="00332E40">
        <w:rPr>
          <w:rFonts w:hint="eastAsia"/>
        </w:rPr>
        <w:t>max</w:t>
      </w:r>
      <w:r w:rsidRPr="00332E40">
        <w:rPr>
          <w:rFonts w:hint="eastAsia"/>
        </w:rPr>
        <w:t>—燃料燃烧产生的最大</w:t>
      </w:r>
      <w:r w:rsidRPr="00332E40">
        <w:rPr>
          <w:rFonts w:hint="eastAsia"/>
        </w:rPr>
        <w:t>CO2</w:t>
      </w:r>
      <w:r w:rsidRPr="00332E40">
        <w:rPr>
          <w:rFonts w:hint="eastAsia"/>
        </w:rPr>
        <w:t>体积百分比，</w:t>
      </w:r>
      <w:r w:rsidRPr="00332E40">
        <w:rPr>
          <w:rFonts w:hint="eastAsia"/>
        </w:rPr>
        <w:t>Vol %</w:t>
      </w:r>
      <w:r w:rsidRPr="00332E40">
        <w:rPr>
          <w:rFonts w:hint="eastAsia"/>
        </w:rPr>
        <w:t>；</w:t>
      </w:r>
    </w:p>
    <w:p w:rsidR="00332E40" w:rsidRPr="00332E40" w:rsidRDefault="00332E40" w:rsidP="00332E40">
      <w:pPr>
        <w:ind w:firstLineChars="0" w:firstLine="0"/>
      </w:pPr>
      <w:r w:rsidRPr="00332E40">
        <w:rPr>
          <w:rFonts w:hint="eastAsia"/>
        </w:rPr>
        <w:t>C.5</w:t>
      </w:r>
      <w:r w:rsidRPr="00332E40">
        <w:rPr>
          <w:rFonts w:hint="eastAsia"/>
        </w:rPr>
        <w:t>火电厂湿法脱硫装置未安装</w:t>
      </w:r>
      <w:r w:rsidRPr="00332E40">
        <w:rPr>
          <w:rFonts w:hint="eastAsia"/>
        </w:rPr>
        <w:t>GGH</w:t>
      </w:r>
      <w:r w:rsidRPr="00332E40">
        <w:rPr>
          <w:rFonts w:hint="eastAsia"/>
        </w:rPr>
        <w:t>（气</w:t>
      </w:r>
      <w:r w:rsidRPr="00332E40">
        <w:rPr>
          <w:rFonts w:hint="eastAsia"/>
        </w:rPr>
        <w:t>-</w:t>
      </w:r>
      <w:r w:rsidRPr="00332E40">
        <w:rPr>
          <w:rFonts w:hint="eastAsia"/>
        </w:rPr>
        <w:t>气换热器）时颗粒物浓度的测定和计算</w:t>
      </w:r>
      <w:r w:rsidRPr="00332E40">
        <w:rPr>
          <w:rFonts w:hint="eastAsia"/>
        </w:rPr>
        <w:t> </w:t>
      </w:r>
    </w:p>
    <w:p w:rsidR="00332E40" w:rsidRPr="00332E40" w:rsidRDefault="00332E40" w:rsidP="00332E40">
      <w:pPr>
        <w:ind w:firstLineChars="0" w:firstLine="0"/>
      </w:pPr>
      <w:r w:rsidRPr="00332E40">
        <w:rPr>
          <w:rFonts w:hint="eastAsia"/>
        </w:rPr>
        <w:t>火电厂湿法脱硫装置后未安装烟气</w:t>
      </w:r>
      <w:r w:rsidRPr="00332E40">
        <w:rPr>
          <w:rFonts w:hint="eastAsia"/>
        </w:rPr>
        <w:t>GGH</w:t>
      </w:r>
      <w:r w:rsidRPr="00332E40">
        <w:rPr>
          <w:rFonts w:hint="eastAsia"/>
        </w:rPr>
        <w:t>的烟道内，由于水份的干扰，颗粒物</w:t>
      </w:r>
      <w:r w:rsidRPr="00332E40">
        <w:rPr>
          <w:rFonts w:hint="eastAsia"/>
        </w:rPr>
        <w:t>CEMS</w:t>
      </w:r>
      <w:r w:rsidRPr="00332E40">
        <w:rPr>
          <w:rFonts w:hint="eastAsia"/>
        </w:rPr>
        <w:t>无法准确测定其浓度，颗粒物</w:t>
      </w:r>
      <w:r w:rsidRPr="00332E40">
        <w:rPr>
          <w:rFonts w:hint="eastAsia"/>
        </w:rPr>
        <w:t>CEMS</w:t>
      </w:r>
      <w:r w:rsidRPr="00332E40">
        <w:rPr>
          <w:rFonts w:hint="eastAsia"/>
        </w:rPr>
        <w:t>可安装在脱硫装置前的管段中，通过用参比方法同步测定湿法脱硫装置进、出口的颗粒物排放量并按式（</w:t>
      </w:r>
      <w:r w:rsidRPr="00332E40">
        <w:rPr>
          <w:rFonts w:hint="eastAsia"/>
        </w:rPr>
        <w:t>13</w:t>
      </w:r>
      <w:r w:rsidRPr="00332E40">
        <w:rPr>
          <w:rFonts w:hint="eastAsia"/>
        </w:rPr>
        <w:t>）计算出其颗粒物排放浓度系数，其实际排放浓度值按式（</w:t>
      </w:r>
      <w:r w:rsidRPr="00332E40">
        <w:rPr>
          <w:rFonts w:hint="eastAsia"/>
        </w:rPr>
        <w:t>14</w:t>
      </w:r>
      <w:r w:rsidRPr="00332E40">
        <w:rPr>
          <w:rFonts w:hint="eastAsia"/>
        </w:rPr>
        <w:t>）计算：</w:t>
      </w:r>
    </w:p>
    <w:p w:rsidR="00332E40" w:rsidRPr="00332E40" w:rsidRDefault="00332E40" w:rsidP="00332E40">
      <w:pPr>
        <w:ind w:firstLineChars="0" w:firstLine="0"/>
      </w:pPr>
      <w:r w:rsidRPr="00332E40">
        <w:rPr>
          <w:rFonts w:hint="eastAsia"/>
          <w:noProof/>
        </w:rPr>
        <w:drawing>
          <wp:inline distT="0" distB="0" distL="0" distR="0">
            <wp:extent cx="3818255" cy="636270"/>
            <wp:effectExtent l="19050" t="0" r="0" b="0"/>
            <wp:docPr id="137"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3"/>
                    <a:srcRect/>
                    <a:stretch>
                      <a:fillRect/>
                    </a:stretch>
                  </pic:blipFill>
                  <pic:spPr bwMode="auto">
                    <a:xfrm>
                      <a:off x="0" y="0"/>
                      <a:ext cx="3818255" cy="636270"/>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K</w:t>
      </w:r>
      <w:r w:rsidRPr="00332E40">
        <w:rPr>
          <w:rFonts w:hint="eastAsia"/>
        </w:rPr>
        <w:t>—颗粒物排放浓度系数；</w:t>
      </w:r>
      <w:r w:rsidRPr="00332E40">
        <w:rPr>
          <w:rFonts w:hint="eastAsia"/>
        </w:rPr>
        <w:t> </w:t>
      </w:r>
    </w:p>
    <w:p w:rsidR="00332E40" w:rsidRPr="00332E40" w:rsidRDefault="00332E40" w:rsidP="00332E40">
      <w:pPr>
        <w:ind w:firstLineChars="0" w:firstLine="0"/>
      </w:pPr>
      <w:r w:rsidRPr="00332E40">
        <w:rPr>
          <w:rFonts w:hint="eastAsia"/>
        </w:rPr>
        <w:t>G1</w:t>
      </w:r>
      <w:r w:rsidRPr="00332E40">
        <w:rPr>
          <w:rFonts w:hint="eastAsia"/>
        </w:rPr>
        <w:t>—参比方法测得的湿法脱硫装置出口颗粒物排放量，</w:t>
      </w:r>
      <w:r w:rsidRPr="00332E40">
        <w:rPr>
          <w:rFonts w:hint="eastAsia"/>
        </w:rPr>
        <w:t>kg/h</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G2</w:t>
      </w:r>
      <w:r w:rsidRPr="00332E40">
        <w:rPr>
          <w:rFonts w:hint="eastAsia"/>
        </w:rPr>
        <w:t>—参比方法测得的湿法脱硫装置进口颗粒物排放量，</w:t>
      </w:r>
      <w:r w:rsidRPr="00332E40">
        <w:rPr>
          <w:rFonts w:hint="eastAsia"/>
        </w:rPr>
        <w:t>kg/h</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C1</w:t>
      </w:r>
      <w:r w:rsidRPr="00332E40">
        <w:rPr>
          <w:rFonts w:hint="eastAsia"/>
        </w:rPr>
        <w:t>—计算所得的湿法脱硫装置出口颗粒物排放浓度，</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C2</w:t>
      </w:r>
      <w:r w:rsidRPr="00332E40">
        <w:rPr>
          <w:rFonts w:hint="eastAsia"/>
        </w:rPr>
        <w:t>—湿法脱硫装置进口颗粒物</w:t>
      </w:r>
      <w:r w:rsidRPr="00332E40">
        <w:rPr>
          <w:rFonts w:hint="eastAsia"/>
        </w:rPr>
        <w:t>CEMS</w:t>
      </w:r>
      <w:r w:rsidRPr="00332E40">
        <w:rPr>
          <w:rFonts w:hint="eastAsia"/>
        </w:rPr>
        <w:t>所测得的颗粒物浓度，</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C.6</w:t>
      </w:r>
      <w:r w:rsidRPr="00332E40">
        <w:rPr>
          <w:rFonts w:hint="eastAsia"/>
        </w:rPr>
        <w:t>气态污染物</w:t>
      </w:r>
      <w:r w:rsidRPr="00332E40">
        <w:rPr>
          <w:rFonts w:hint="eastAsia"/>
        </w:rPr>
        <w:t>CEMS</w:t>
      </w:r>
      <w:r w:rsidRPr="00332E40">
        <w:rPr>
          <w:rFonts w:hint="eastAsia"/>
        </w:rPr>
        <w:t>测定湿基值和干基值的换算</w:t>
      </w:r>
      <w:r w:rsidRPr="00332E40">
        <w:rPr>
          <w:rFonts w:hint="eastAsia"/>
        </w:rPr>
        <w:t> </w:t>
      </w:r>
    </w:p>
    <w:p w:rsidR="00332E40" w:rsidRPr="00332E40" w:rsidRDefault="00332E40" w:rsidP="00332E40">
      <w:pPr>
        <w:ind w:firstLineChars="0" w:firstLine="0"/>
      </w:pPr>
      <w:r w:rsidRPr="00332E40">
        <w:rPr>
          <w:rFonts w:hint="eastAsia"/>
        </w:rPr>
        <w:t>采用稀释系统测定气态污染物时，按下式（</w:t>
      </w:r>
      <w:r w:rsidRPr="00332E40">
        <w:rPr>
          <w:rFonts w:hint="eastAsia"/>
        </w:rPr>
        <w:t>15</w:t>
      </w:r>
      <w:r w:rsidRPr="00332E40">
        <w:rPr>
          <w:rFonts w:hint="eastAsia"/>
        </w:rPr>
        <w:t>）～（</w:t>
      </w:r>
      <w:r w:rsidRPr="00332E40">
        <w:rPr>
          <w:rFonts w:hint="eastAsia"/>
        </w:rPr>
        <w:t>16</w:t>
      </w:r>
      <w:r w:rsidRPr="00332E40">
        <w:rPr>
          <w:rFonts w:hint="eastAsia"/>
        </w:rPr>
        <w:t>）换算成干烟气中污染物浓度：</w:t>
      </w:r>
      <w:r w:rsidRPr="00332E40">
        <w:rPr>
          <w:rFonts w:hint="eastAsia"/>
        </w:rPr>
        <w:t> </w:t>
      </w:r>
    </w:p>
    <w:p w:rsidR="00332E40" w:rsidRPr="00332E40" w:rsidRDefault="00332E40" w:rsidP="00332E40">
      <w:pPr>
        <w:ind w:firstLineChars="0" w:firstLine="0"/>
      </w:pPr>
      <w:r w:rsidRPr="00332E40">
        <w:rPr>
          <w:rFonts w:hint="eastAsia"/>
        </w:rPr>
        <w:t>·稀释样气未除湿</w:t>
      </w:r>
    </w:p>
    <w:p w:rsidR="00332E40" w:rsidRPr="00332E40" w:rsidRDefault="00332E40" w:rsidP="00332E40">
      <w:pPr>
        <w:ind w:firstLineChars="0" w:firstLine="0"/>
      </w:pPr>
      <w:r w:rsidRPr="00332E40">
        <w:rPr>
          <w:rFonts w:hint="eastAsia"/>
          <w:noProof/>
        </w:rPr>
        <w:drawing>
          <wp:inline distT="0" distB="0" distL="0" distR="0">
            <wp:extent cx="3789045" cy="336550"/>
            <wp:effectExtent l="19050" t="0" r="1905" b="0"/>
            <wp:docPr id="138"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4"/>
                    <a:srcRect/>
                    <a:stretch>
                      <a:fillRect/>
                    </a:stretch>
                  </pic:blipFill>
                  <pic:spPr bwMode="auto">
                    <a:xfrm>
                      <a:off x="0" y="0"/>
                      <a:ext cx="3789045" cy="336550"/>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t>式中：</w:t>
      </w:r>
      <w:r w:rsidRPr="00332E40">
        <w:rPr>
          <w:rFonts w:hint="eastAsia"/>
        </w:rPr>
        <w:t> </w:t>
      </w:r>
    </w:p>
    <w:p w:rsidR="00332E40" w:rsidRPr="00332E40" w:rsidRDefault="00332E40" w:rsidP="00332E40">
      <w:pPr>
        <w:ind w:firstLineChars="0" w:firstLine="0"/>
      </w:pPr>
      <w:r w:rsidRPr="00332E40">
        <w:rPr>
          <w:rFonts w:hint="eastAsia"/>
        </w:rPr>
        <w:t>Cd</w:t>
      </w:r>
      <w:r w:rsidRPr="00332E40">
        <w:rPr>
          <w:rFonts w:hint="eastAsia"/>
        </w:rPr>
        <w:t>—干烟气中被测污染物浓度值，</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Cw</w:t>
      </w:r>
      <w:r w:rsidRPr="00332E40">
        <w:rPr>
          <w:rFonts w:hint="eastAsia"/>
        </w:rPr>
        <w:t>—</w:t>
      </w:r>
      <w:r w:rsidRPr="00332E40">
        <w:rPr>
          <w:rFonts w:hint="eastAsia"/>
        </w:rPr>
        <w:t>CEMS</w:t>
      </w:r>
      <w:r w:rsidRPr="00332E40">
        <w:rPr>
          <w:rFonts w:hint="eastAsia"/>
        </w:rPr>
        <w:t>测得的湿烟气中被测污染物浓度值，</w:t>
      </w:r>
      <w:r w:rsidRPr="00332E40">
        <w:rPr>
          <w:rFonts w:hint="eastAsia"/>
        </w:rPr>
        <w:t>mg/m</w:t>
      </w:r>
      <w:r w:rsidRPr="00332E40">
        <w:rPr>
          <w:rFonts w:hint="eastAsia"/>
          <w:vertAlign w:val="superscript"/>
        </w:rPr>
        <w:t>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XSW</w:t>
      </w:r>
      <w:r w:rsidRPr="00332E40">
        <w:rPr>
          <w:rFonts w:hint="eastAsia"/>
        </w:rPr>
        <w:t>—烟气含湿量，</w:t>
      </w:r>
      <w:r w:rsidRPr="00332E40">
        <w:rPr>
          <w:rFonts w:hint="eastAsia"/>
        </w:rPr>
        <w:t>%</w:t>
      </w:r>
      <w:r w:rsidRPr="00332E40">
        <w:rPr>
          <w:rFonts w:hint="eastAsia"/>
        </w:rPr>
        <w:t>。</w:t>
      </w:r>
    </w:p>
    <w:p w:rsidR="00332E40" w:rsidRPr="00332E40" w:rsidRDefault="00332E40" w:rsidP="00332E40">
      <w:pPr>
        <w:ind w:firstLineChars="0" w:firstLine="0"/>
      </w:pPr>
      <w:r w:rsidRPr="00332E40">
        <w:rPr>
          <w:rFonts w:hint="eastAsia"/>
        </w:rPr>
        <w:t> </w:t>
      </w:r>
      <w:r w:rsidRPr="00332E40">
        <w:rPr>
          <w:rFonts w:hint="eastAsia"/>
        </w:rPr>
        <w:t>稀释样气已除湿</w:t>
      </w:r>
    </w:p>
    <w:p w:rsidR="00332E40" w:rsidRPr="00332E40" w:rsidRDefault="00332E40" w:rsidP="00332E40">
      <w:pPr>
        <w:ind w:firstLineChars="0" w:firstLine="0"/>
      </w:pPr>
      <w:r w:rsidRPr="00332E40">
        <w:rPr>
          <w:rFonts w:hint="eastAsia"/>
          <w:noProof/>
        </w:rPr>
        <w:drawing>
          <wp:inline distT="0" distB="0" distL="0" distR="0">
            <wp:extent cx="3752850" cy="285115"/>
            <wp:effectExtent l="19050" t="0" r="0" b="0"/>
            <wp:docPr id="139"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5"/>
                    <a:srcRect/>
                    <a:stretch>
                      <a:fillRect/>
                    </a:stretch>
                  </pic:blipFill>
                  <pic:spPr bwMode="auto">
                    <a:xfrm>
                      <a:off x="0" y="0"/>
                      <a:ext cx="3752850" cy="285115"/>
                    </a:xfrm>
                    <a:prstGeom prst="rect">
                      <a:avLst/>
                    </a:prstGeom>
                    <a:noFill/>
                    <a:ln w="9525">
                      <a:noFill/>
                      <a:miter lim="800000"/>
                      <a:headEnd/>
                      <a:tailEnd/>
                    </a:ln>
                  </pic:spPr>
                </pic:pic>
              </a:graphicData>
            </a:graphic>
          </wp:inline>
        </w:drawing>
      </w:r>
    </w:p>
    <w:p w:rsidR="00332E40" w:rsidRPr="00332E40" w:rsidRDefault="00332E40" w:rsidP="00332E40">
      <w:pPr>
        <w:ind w:firstLineChars="0" w:firstLine="0"/>
      </w:pPr>
      <w:r w:rsidRPr="00332E40">
        <w:rPr>
          <w:rFonts w:hint="eastAsia"/>
        </w:rPr>
        <w:lastRenderedPageBreak/>
        <w:t>式中：</w:t>
      </w:r>
      <w:r w:rsidRPr="00332E40">
        <w:rPr>
          <w:rFonts w:hint="eastAsia"/>
        </w:rPr>
        <w:t> </w:t>
      </w:r>
    </w:p>
    <w:p w:rsidR="00332E40" w:rsidRPr="00332E40" w:rsidRDefault="00332E40" w:rsidP="00332E40">
      <w:pPr>
        <w:ind w:firstLineChars="0" w:firstLine="0"/>
      </w:pPr>
      <w:r w:rsidRPr="00332E40">
        <w:rPr>
          <w:rFonts w:hint="eastAsia"/>
        </w:rPr>
        <w:t>Cmd</w:t>
      </w:r>
      <w:r w:rsidRPr="00332E40">
        <w:rPr>
          <w:rFonts w:hint="eastAsia"/>
        </w:rPr>
        <w:t>—</w:t>
      </w:r>
      <w:r w:rsidRPr="00332E40">
        <w:rPr>
          <w:rFonts w:hint="eastAsia"/>
        </w:rPr>
        <w:t>CEMS</w:t>
      </w:r>
      <w:r w:rsidRPr="00332E40">
        <w:rPr>
          <w:rFonts w:hint="eastAsia"/>
        </w:rPr>
        <w:t>测得的干样气中被测污染物的浓度，</w:t>
      </w:r>
      <w:r w:rsidRPr="00332E40">
        <w:rPr>
          <w:rFonts w:hint="eastAsia"/>
        </w:rPr>
        <w:t>mg/m3</w:t>
      </w:r>
      <w:r w:rsidRPr="00332E40">
        <w:rPr>
          <w:rFonts w:hint="eastAsia"/>
        </w:rPr>
        <w:t>；</w:t>
      </w:r>
      <w:r w:rsidRPr="00332E40">
        <w:rPr>
          <w:rFonts w:hint="eastAsia"/>
        </w:rPr>
        <w:t> </w:t>
      </w:r>
    </w:p>
    <w:p w:rsidR="00332E40" w:rsidRPr="00332E40" w:rsidRDefault="00332E40" w:rsidP="00332E40">
      <w:pPr>
        <w:ind w:firstLineChars="0" w:firstLine="0"/>
      </w:pPr>
      <w:r w:rsidRPr="00332E40">
        <w:rPr>
          <w:rFonts w:hint="eastAsia"/>
        </w:rPr>
        <w:t>r</w:t>
      </w:r>
      <w:r w:rsidRPr="00332E40">
        <w:rPr>
          <w:rFonts w:hint="eastAsia"/>
        </w:rPr>
        <w:t>—稀释比。</w:t>
      </w:r>
      <w:r w:rsidRPr="00332E40">
        <w:rPr>
          <w:rFonts w:hint="eastAsia"/>
        </w:rPr>
        <w:t> </w:t>
      </w:r>
    </w:p>
    <w:p w:rsidR="00332E40" w:rsidRPr="00332E40" w:rsidRDefault="00332E40" w:rsidP="00332E40">
      <w:pPr>
        <w:ind w:firstLineChars="0" w:firstLine="0"/>
      </w:pPr>
      <w:r w:rsidRPr="00332E40">
        <w:rPr>
          <w:rFonts w:hint="eastAsia"/>
        </w:rPr>
        <w:t>C.7</w:t>
      </w:r>
      <w:r w:rsidRPr="00332E40">
        <w:rPr>
          <w:rFonts w:hint="eastAsia"/>
        </w:rPr>
        <w:t>火电厂锅炉负荷的统计报表</w:t>
      </w:r>
      <w:r w:rsidRPr="00332E40">
        <w:rPr>
          <w:rFonts w:hint="eastAsia"/>
        </w:rPr>
        <w:t> </w:t>
      </w:r>
    </w:p>
    <w:p w:rsidR="00332E40" w:rsidRPr="00332E40" w:rsidRDefault="00332E40" w:rsidP="00332E40">
      <w:pPr>
        <w:ind w:firstLineChars="0" w:firstLine="0"/>
      </w:pPr>
      <w:r w:rsidRPr="00332E40">
        <w:rPr>
          <w:rFonts w:hint="eastAsia"/>
        </w:rPr>
        <w:t>将火电厂锅炉负荷实时监测数据用模拟信号或数字信号输入烟气</w:t>
      </w:r>
      <w:r w:rsidRPr="00332E40">
        <w:rPr>
          <w:rFonts w:hint="eastAsia"/>
        </w:rPr>
        <w:t>CEMS</w:t>
      </w:r>
      <w:r w:rsidRPr="00332E40">
        <w:rPr>
          <w:rFonts w:hint="eastAsia"/>
        </w:rPr>
        <w:t>的数据采集处理系统中，进行自动统计计算；或手工填写在表</w:t>
      </w:r>
      <w:r w:rsidRPr="00332E40">
        <w:rPr>
          <w:rFonts w:hint="eastAsia"/>
        </w:rPr>
        <w:t>D-9</w:t>
      </w:r>
      <w:r w:rsidRPr="00332E40">
        <w:rPr>
          <w:rFonts w:hint="eastAsia"/>
        </w:rPr>
        <w:t>～</w:t>
      </w:r>
      <w:r w:rsidRPr="00332E40">
        <w:rPr>
          <w:rFonts w:hint="eastAsia"/>
        </w:rPr>
        <w:t>D-11 </w:t>
      </w:r>
      <w:r w:rsidRPr="00332E40">
        <w:rPr>
          <w:rFonts w:hint="eastAsia"/>
        </w:rPr>
        <w:t>烟气排放连续监测报表中。</w:t>
      </w:r>
      <w:r w:rsidRPr="00332E40">
        <w:rPr>
          <w:rFonts w:hint="eastAsia"/>
        </w:rPr>
        <w:t> </w:t>
      </w:r>
    </w:p>
    <w:p w:rsidR="00332E40" w:rsidRPr="00332E40" w:rsidRDefault="00332E40" w:rsidP="00332E40">
      <w:pPr>
        <w:ind w:firstLineChars="0" w:firstLine="0"/>
      </w:pPr>
      <w:r w:rsidRPr="00332E40">
        <w:rPr>
          <w:rFonts w:hint="eastAsia"/>
        </w:rPr>
        <w:t>C.8 </w:t>
      </w:r>
      <w:r w:rsidRPr="00332E40">
        <w:rPr>
          <w:rFonts w:hint="eastAsia"/>
        </w:rPr>
        <w:t>锅炉停炉、闷炉时烟气参数的参考设定</w:t>
      </w:r>
      <w:r w:rsidRPr="00332E40">
        <w:rPr>
          <w:rFonts w:hint="eastAsia"/>
        </w:rPr>
        <w:t> </w:t>
      </w:r>
    </w:p>
    <w:p w:rsidR="00332E40" w:rsidRPr="00332E40" w:rsidRDefault="00332E40" w:rsidP="00332E40">
      <w:pPr>
        <w:ind w:firstLineChars="0" w:firstLine="0"/>
      </w:pPr>
      <w:r w:rsidRPr="00332E40">
        <w:rPr>
          <w:rFonts w:hint="eastAsia"/>
        </w:rPr>
        <w:t>当锅炉停炉、闷炉时，烟气</w:t>
      </w:r>
      <w:r w:rsidRPr="00332E40">
        <w:rPr>
          <w:rFonts w:hint="eastAsia"/>
        </w:rPr>
        <w:t>CEMS</w:t>
      </w:r>
      <w:r w:rsidRPr="00332E40">
        <w:rPr>
          <w:rFonts w:hint="eastAsia"/>
        </w:rPr>
        <w:t>仍然在检测和不断的由下位机上传数据，容易引起固定污染源监控系统的误判。可通过对烟气参数的设定，由下位机向上位机发出停炉、闷炉等标记。烟气参数的参考设定（视实际情况可调整）：</w:t>
      </w:r>
      <w:r w:rsidRPr="00332E40">
        <w:rPr>
          <w:rFonts w:hint="eastAsia"/>
        </w:rPr>
        <w:t> </w:t>
      </w:r>
    </w:p>
    <w:p w:rsidR="00332E40" w:rsidRPr="00332E40" w:rsidRDefault="00332E40" w:rsidP="00332E40">
      <w:pPr>
        <w:ind w:firstLineChars="0" w:firstLine="0"/>
      </w:pPr>
      <w:r w:rsidRPr="00332E40">
        <w:rPr>
          <w:rFonts w:hint="eastAsia"/>
        </w:rPr>
        <w:t>a. </w:t>
      </w:r>
      <w:r w:rsidRPr="00332E40">
        <w:rPr>
          <w:rFonts w:hint="eastAsia"/>
        </w:rPr>
        <w:t>静压压力传感器显示为锅炉满负荷显示值的</w:t>
      </w:r>
      <w:r w:rsidRPr="00332E40">
        <w:rPr>
          <w:rFonts w:hint="eastAsia"/>
        </w:rPr>
        <w:t>20%</w:t>
      </w:r>
      <w:r w:rsidRPr="00332E40">
        <w:rPr>
          <w:rFonts w:hint="eastAsia"/>
        </w:rPr>
        <w:t>（限安装在引风机前）；</w:t>
      </w:r>
      <w:r w:rsidRPr="00332E40">
        <w:rPr>
          <w:rFonts w:hint="eastAsia"/>
        </w:rPr>
        <w:t> </w:t>
      </w:r>
    </w:p>
    <w:p w:rsidR="00332E40" w:rsidRPr="00332E40" w:rsidRDefault="00332E40" w:rsidP="00332E40">
      <w:pPr>
        <w:ind w:firstLineChars="0" w:firstLine="0"/>
      </w:pPr>
      <w:r w:rsidRPr="00332E40">
        <w:rPr>
          <w:rFonts w:hint="eastAsia"/>
        </w:rPr>
        <w:t>b. </w:t>
      </w:r>
      <w:r w:rsidRPr="00332E40">
        <w:rPr>
          <w:rFonts w:hint="eastAsia"/>
        </w:rPr>
        <w:t>流速显示为</w:t>
      </w:r>
      <w:r w:rsidRPr="00332E40">
        <w:rPr>
          <w:rFonts w:hint="eastAsia"/>
        </w:rPr>
        <w:t>2m/s</w:t>
      </w:r>
      <w:r w:rsidRPr="00332E40">
        <w:rPr>
          <w:rFonts w:hint="eastAsia"/>
        </w:rPr>
        <w:t>以下；</w:t>
      </w:r>
      <w:r w:rsidRPr="00332E40">
        <w:rPr>
          <w:rFonts w:hint="eastAsia"/>
        </w:rPr>
        <w:t> </w:t>
      </w:r>
    </w:p>
    <w:p w:rsidR="00332E40" w:rsidRPr="00332E40" w:rsidRDefault="00332E40" w:rsidP="00332E40">
      <w:pPr>
        <w:ind w:firstLineChars="0" w:firstLine="0"/>
      </w:pPr>
      <w:r w:rsidRPr="00332E40">
        <w:rPr>
          <w:rFonts w:hint="eastAsia"/>
        </w:rPr>
        <w:t>c. </w:t>
      </w:r>
      <w:r w:rsidRPr="00332E40">
        <w:rPr>
          <w:rFonts w:hint="eastAsia"/>
        </w:rPr>
        <w:t>氧量显示为</w:t>
      </w:r>
      <w:r w:rsidRPr="00332E40">
        <w:rPr>
          <w:rFonts w:hint="eastAsia"/>
        </w:rPr>
        <w:t>19%</w:t>
      </w:r>
      <w:r w:rsidRPr="00332E40">
        <w:rPr>
          <w:rFonts w:hint="eastAsia"/>
        </w:rPr>
        <w:t>以上；</w:t>
      </w:r>
      <w:r w:rsidRPr="00332E40">
        <w:rPr>
          <w:rFonts w:hint="eastAsia"/>
        </w:rPr>
        <w:t> </w:t>
      </w:r>
    </w:p>
    <w:p w:rsidR="00332E40" w:rsidRPr="00332E40" w:rsidRDefault="00332E40" w:rsidP="00332E40">
      <w:pPr>
        <w:ind w:firstLineChars="0" w:firstLine="0"/>
      </w:pPr>
      <w:r w:rsidRPr="00332E40">
        <w:rPr>
          <w:rFonts w:hint="eastAsia"/>
        </w:rPr>
        <w:t>d. </w:t>
      </w:r>
      <w:r w:rsidRPr="00332E40">
        <w:rPr>
          <w:rFonts w:hint="eastAsia"/>
        </w:rPr>
        <w:t>烟温显示为</w:t>
      </w:r>
      <w:r w:rsidRPr="00332E40">
        <w:rPr>
          <w:rFonts w:hint="eastAsia"/>
        </w:rPr>
        <w:t>40</w:t>
      </w:r>
      <w:r w:rsidRPr="00332E40">
        <w:rPr>
          <w:rFonts w:hint="eastAsia"/>
        </w:rPr>
        <w:t>℃以下。</w:t>
      </w:r>
      <w:r w:rsidRPr="00332E40">
        <w:rPr>
          <w:rFonts w:hint="eastAsia"/>
        </w:rPr>
        <w:t> </w:t>
      </w:r>
    </w:p>
    <w:p w:rsidR="00332E40" w:rsidRPr="00332E40" w:rsidRDefault="00332E40" w:rsidP="00332E40">
      <w:pPr>
        <w:ind w:firstLineChars="0" w:firstLine="0"/>
      </w:pPr>
      <w:r w:rsidRPr="00332E40">
        <w:rPr>
          <w:rFonts w:hint="eastAsia"/>
        </w:rPr>
        <w:t>以上可视实际情况对等设定也可按优先原则设定。</w:t>
      </w:r>
    </w:p>
    <w:p w:rsidR="00332E40" w:rsidRPr="00332E40" w:rsidRDefault="00332E40" w:rsidP="00332E40">
      <w:pPr>
        <w:spacing w:line="240" w:lineRule="auto"/>
        <w:ind w:firstLineChars="0" w:firstLine="0"/>
        <w:rPr>
          <w:rFonts w:eastAsia="宋体" w:cs="Times New Roman"/>
          <w:sz w:val="21"/>
          <w:szCs w:val="22"/>
        </w:rPr>
      </w:pPr>
    </w:p>
    <w:p w:rsidR="00187AF7" w:rsidRDefault="00332E40" w:rsidP="00332E40">
      <w:pPr>
        <w:spacing w:line="240" w:lineRule="auto"/>
        <w:ind w:firstLineChars="0" w:firstLine="0"/>
        <w:rPr>
          <w:rFonts w:eastAsia="宋体" w:cs="Times New Roman"/>
          <w:sz w:val="21"/>
          <w:szCs w:val="22"/>
        </w:rPr>
        <w:sectPr w:rsidR="00187AF7" w:rsidSect="00552111">
          <w:pgSz w:w="11906" w:h="16838"/>
          <w:pgMar w:top="1440" w:right="1800" w:bottom="1440" w:left="1800" w:header="851" w:footer="992" w:gutter="0"/>
          <w:cols w:space="720"/>
          <w:docGrid w:type="lines" w:linePitch="312"/>
        </w:sectPr>
      </w:pPr>
      <w:r w:rsidRPr="00332E40">
        <w:rPr>
          <w:rFonts w:eastAsia="宋体" w:cs="Times New Roman" w:hint="eastAsia"/>
          <w:sz w:val="21"/>
          <w:szCs w:val="22"/>
        </w:rPr>
        <w:t> </w:t>
      </w:r>
    </w:p>
    <w:p w:rsidR="0024336E" w:rsidRDefault="0024336E" w:rsidP="0024336E">
      <w:pPr>
        <w:pStyle w:val="1"/>
        <w:ind w:firstLineChars="0" w:firstLine="0"/>
      </w:pPr>
      <w:bookmarkStart w:id="13" w:name="_Toc480615481"/>
      <w:r>
        <w:rPr>
          <w:rFonts w:hint="eastAsia"/>
        </w:rPr>
        <w:lastRenderedPageBreak/>
        <w:t>固定源废气监测技术规范</w:t>
      </w:r>
      <w:bookmarkEnd w:id="13"/>
    </w:p>
    <w:p w:rsidR="0024336E" w:rsidRPr="0024336E" w:rsidRDefault="0024336E" w:rsidP="0024336E">
      <w:pPr>
        <w:spacing w:line="276" w:lineRule="auto"/>
        <w:ind w:firstLineChars="0" w:firstLine="0"/>
        <w:jc w:val="center"/>
      </w:pPr>
      <w:r>
        <w:rPr>
          <w:rFonts w:hint="eastAsia"/>
        </w:rPr>
        <w:t>HJ/T 397-2007</w:t>
      </w:r>
    </w:p>
    <w:p w:rsidR="0024336E" w:rsidRPr="0024336E" w:rsidRDefault="0024336E" w:rsidP="0024336E">
      <w:pPr>
        <w:spacing w:line="276" w:lineRule="auto"/>
        <w:ind w:firstLineChars="0" w:firstLine="0"/>
        <w:jc w:val="center"/>
        <w:rPr>
          <w:b/>
        </w:rPr>
      </w:pPr>
      <w:r w:rsidRPr="0024336E">
        <w:rPr>
          <w:rFonts w:hint="eastAsia"/>
          <w:b/>
        </w:rPr>
        <w:t>前</w:t>
      </w:r>
      <w:r w:rsidRPr="0024336E">
        <w:rPr>
          <w:rFonts w:hint="eastAsia"/>
          <w:b/>
        </w:rPr>
        <w:t xml:space="preserve">    </w:t>
      </w:r>
      <w:r w:rsidRPr="0024336E">
        <w:rPr>
          <w:rFonts w:hint="eastAsia"/>
          <w:b/>
        </w:rPr>
        <w:t>言</w:t>
      </w:r>
    </w:p>
    <w:p w:rsidR="0024336E" w:rsidRDefault="0024336E" w:rsidP="0024336E">
      <w:pPr>
        <w:ind w:firstLineChars="0" w:firstLine="0"/>
      </w:pPr>
      <w:r>
        <w:rPr>
          <w:rFonts w:hint="eastAsia"/>
        </w:rPr>
        <w:t>为贯彻《中华人民共和国环境保护法》和《中华人民共和国大气污染防治法》，防治大气环境污染，改善环境质量，制定本标准。</w:t>
      </w:r>
    </w:p>
    <w:p w:rsidR="0024336E" w:rsidRDefault="0024336E" w:rsidP="0024336E">
      <w:pPr>
        <w:ind w:firstLineChars="0" w:firstLine="0"/>
      </w:pPr>
      <w:r>
        <w:rPr>
          <w:rFonts w:hint="eastAsia"/>
        </w:rPr>
        <w:t>本标准规定了在烟道、烟囱及排气筒等固定污染源排放废气中，颗粒物与气态污染物监测的手工采样和测定技术方法，以及便携式仪器监测方法。对固定源废气监测的准备、废气排放参数的测定、排气中颗粒物和气态污染物采样与测定方法、监测的质量保证等作了相应的规定。</w:t>
      </w:r>
    </w:p>
    <w:p w:rsidR="0024336E" w:rsidRDefault="0024336E" w:rsidP="0024336E">
      <w:pPr>
        <w:ind w:firstLineChars="0" w:firstLine="0"/>
      </w:pPr>
      <w:r>
        <w:rPr>
          <w:rFonts w:hint="eastAsia"/>
        </w:rPr>
        <w:t>本标准的附录</w:t>
      </w:r>
      <w:r>
        <w:rPr>
          <w:rFonts w:hint="eastAsia"/>
        </w:rPr>
        <w:t>A</w:t>
      </w:r>
      <w:r>
        <w:rPr>
          <w:rFonts w:hint="eastAsia"/>
        </w:rPr>
        <w:t>为资料性附录。</w:t>
      </w:r>
    </w:p>
    <w:p w:rsidR="0024336E" w:rsidRDefault="0024336E" w:rsidP="0024336E">
      <w:pPr>
        <w:ind w:firstLineChars="0" w:firstLine="0"/>
      </w:pPr>
      <w:r>
        <w:rPr>
          <w:rFonts w:hint="eastAsia"/>
        </w:rPr>
        <w:t>本标准为首次发布。</w:t>
      </w:r>
    </w:p>
    <w:p w:rsidR="0024336E" w:rsidRDefault="0024336E" w:rsidP="0024336E">
      <w:pPr>
        <w:ind w:firstLineChars="0" w:firstLine="0"/>
      </w:pPr>
      <w:r>
        <w:rPr>
          <w:rFonts w:hint="eastAsia"/>
        </w:rPr>
        <w:t>本标准由国家环境保护总局科技标准司提出。</w:t>
      </w:r>
    </w:p>
    <w:p w:rsidR="0024336E" w:rsidRDefault="0024336E" w:rsidP="0024336E">
      <w:pPr>
        <w:ind w:firstLineChars="0" w:firstLine="0"/>
      </w:pPr>
      <w:r>
        <w:rPr>
          <w:rFonts w:hint="eastAsia"/>
        </w:rPr>
        <w:t>本标准主要起草单位：中国环境监测总站、北京市环境保护监测中心。</w:t>
      </w:r>
    </w:p>
    <w:p w:rsidR="0024336E" w:rsidRDefault="0024336E" w:rsidP="0024336E">
      <w:pPr>
        <w:ind w:firstLineChars="0" w:firstLine="0"/>
      </w:pPr>
      <w:r>
        <w:rPr>
          <w:rFonts w:hint="eastAsia"/>
        </w:rPr>
        <w:t>本标准国家环境保护总局</w:t>
      </w:r>
      <w:r>
        <w:rPr>
          <w:rFonts w:hint="eastAsia"/>
        </w:rPr>
        <w:t>2007</w:t>
      </w:r>
      <w:r>
        <w:rPr>
          <w:rFonts w:hint="eastAsia"/>
        </w:rPr>
        <w:t>年</w:t>
      </w:r>
      <w:r>
        <w:rPr>
          <w:rFonts w:hint="eastAsia"/>
        </w:rPr>
        <w:t>12</w:t>
      </w:r>
      <w:r>
        <w:rPr>
          <w:rFonts w:hint="eastAsia"/>
        </w:rPr>
        <w:t>月</w:t>
      </w:r>
      <w:r>
        <w:rPr>
          <w:rFonts w:hint="eastAsia"/>
        </w:rPr>
        <w:t>7</w:t>
      </w:r>
      <w:r>
        <w:rPr>
          <w:rFonts w:hint="eastAsia"/>
        </w:rPr>
        <w:t>日批准。</w:t>
      </w:r>
    </w:p>
    <w:p w:rsidR="0024336E" w:rsidRDefault="0024336E" w:rsidP="0024336E">
      <w:pPr>
        <w:ind w:firstLineChars="0" w:firstLine="0"/>
      </w:pPr>
      <w:r>
        <w:rPr>
          <w:rFonts w:hint="eastAsia"/>
        </w:rPr>
        <w:t>本标准自</w:t>
      </w:r>
      <w:r>
        <w:rPr>
          <w:rFonts w:hint="eastAsia"/>
        </w:rPr>
        <w:t>2008</w:t>
      </w:r>
      <w:r>
        <w:rPr>
          <w:rFonts w:hint="eastAsia"/>
        </w:rPr>
        <w:t>年</w:t>
      </w:r>
      <w:r>
        <w:rPr>
          <w:rFonts w:hint="eastAsia"/>
        </w:rPr>
        <w:t>3</w:t>
      </w:r>
      <w:r>
        <w:rPr>
          <w:rFonts w:hint="eastAsia"/>
        </w:rPr>
        <w:t>月</w:t>
      </w:r>
      <w:r>
        <w:rPr>
          <w:rFonts w:hint="eastAsia"/>
        </w:rPr>
        <w:t>1</w:t>
      </w:r>
      <w:r>
        <w:rPr>
          <w:rFonts w:hint="eastAsia"/>
        </w:rPr>
        <w:t>日起实施。</w:t>
      </w:r>
    </w:p>
    <w:p w:rsidR="0024336E" w:rsidRDefault="0024336E" w:rsidP="0024336E">
      <w:pPr>
        <w:ind w:firstLineChars="0" w:firstLine="0"/>
      </w:pPr>
      <w:r>
        <w:rPr>
          <w:rFonts w:hint="eastAsia"/>
        </w:rPr>
        <w:t>本标准由国家环境保护总局解释。</w:t>
      </w:r>
    </w:p>
    <w:p w:rsidR="0024336E" w:rsidRPr="0024336E" w:rsidRDefault="0024336E" w:rsidP="0024336E">
      <w:pPr>
        <w:ind w:firstLineChars="0" w:firstLine="0"/>
        <w:rPr>
          <w:b/>
        </w:rPr>
      </w:pPr>
      <w:r w:rsidRPr="0024336E">
        <w:rPr>
          <w:rFonts w:hint="eastAsia"/>
          <w:b/>
        </w:rPr>
        <w:t xml:space="preserve">1  </w:t>
      </w:r>
      <w:r w:rsidRPr="0024336E">
        <w:rPr>
          <w:rFonts w:hint="eastAsia"/>
          <w:b/>
        </w:rPr>
        <w:t>范围</w:t>
      </w:r>
    </w:p>
    <w:p w:rsidR="0024336E" w:rsidRDefault="0024336E" w:rsidP="0024336E">
      <w:pPr>
        <w:ind w:firstLineChars="0" w:firstLine="0"/>
      </w:pPr>
      <w:r>
        <w:rPr>
          <w:rFonts w:hint="eastAsia"/>
        </w:rPr>
        <w:t>本标准规定了在烟道、烟囱及排气筒等固定污染源排放废气中，颗粒物与气态污染物监测的手工采样和测定技术方法，以及便携式仪器监测方法。对固定源废气监测的准备、废气排放参数的测定、排气中颗粒物和气态污染物采样与测定方法、监测的质量保证等作了相应的规定。</w:t>
      </w:r>
    </w:p>
    <w:p w:rsidR="0024336E" w:rsidRDefault="0024336E" w:rsidP="0024336E">
      <w:pPr>
        <w:ind w:firstLineChars="0" w:firstLine="0"/>
      </w:pPr>
      <w:r>
        <w:rPr>
          <w:rFonts w:hint="eastAsia"/>
        </w:rPr>
        <w:t>本标准适用于各级环境监测站，工业、企业环境监测专业机构及环境科学研究部门等开展固定污染源废气污染物排放监测，建设项目竣工环保验收监测，污染防治设施治理效果监测，烟气连续排放监测系统验证监测，清洁生产工艺及污染防治技术研究性监测等。</w:t>
      </w:r>
    </w:p>
    <w:p w:rsidR="0024336E" w:rsidRPr="0024336E" w:rsidRDefault="0024336E" w:rsidP="0024336E">
      <w:pPr>
        <w:ind w:firstLineChars="0" w:firstLine="0"/>
        <w:rPr>
          <w:b/>
        </w:rPr>
      </w:pPr>
      <w:r w:rsidRPr="0024336E">
        <w:rPr>
          <w:rFonts w:hint="eastAsia"/>
          <w:b/>
        </w:rPr>
        <w:t xml:space="preserve">2  </w:t>
      </w:r>
      <w:r w:rsidRPr="0024336E">
        <w:rPr>
          <w:rFonts w:hint="eastAsia"/>
          <w:b/>
        </w:rPr>
        <w:t>规范性引用文件</w:t>
      </w:r>
    </w:p>
    <w:p w:rsidR="0024336E" w:rsidRDefault="0024336E" w:rsidP="0024336E">
      <w:pPr>
        <w:ind w:firstLineChars="0" w:firstLine="0"/>
      </w:pPr>
      <w:r>
        <w:rPr>
          <w:rFonts w:hint="eastAsia"/>
        </w:rPr>
        <w:t>本标准内容引用了下列文件中的条款。凡是不注日期的引用文件，其有效版本适用于本标准。</w:t>
      </w:r>
    </w:p>
    <w:p w:rsidR="0024336E" w:rsidRDefault="0024336E" w:rsidP="0024336E">
      <w:pPr>
        <w:ind w:firstLineChars="0" w:firstLine="0"/>
      </w:pPr>
      <w:r>
        <w:rPr>
          <w:rFonts w:hint="eastAsia"/>
        </w:rPr>
        <w:t xml:space="preserve">GB/T16157  </w:t>
      </w:r>
      <w:r>
        <w:rPr>
          <w:rFonts w:hint="eastAsia"/>
        </w:rPr>
        <w:t>固定污染源排气中颗粒物测定与气态污染物采样方法</w:t>
      </w:r>
    </w:p>
    <w:p w:rsidR="0024336E" w:rsidRDefault="0024336E" w:rsidP="0024336E">
      <w:pPr>
        <w:ind w:firstLineChars="0" w:firstLine="0"/>
      </w:pPr>
      <w:r>
        <w:rPr>
          <w:rFonts w:hint="eastAsia"/>
        </w:rPr>
        <w:lastRenderedPageBreak/>
        <w:t xml:space="preserve">HJ/T47  </w:t>
      </w:r>
      <w:r>
        <w:rPr>
          <w:rFonts w:hint="eastAsia"/>
        </w:rPr>
        <w:t>烟气采样器技术条件</w:t>
      </w:r>
    </w:p>
    <w:p w:rsidR="0024336E" w:rsidRDefault="0024336E" w:rsidP="0024336E">
      <w:pPr>
        <w:ind w:firstLineChars="0" w:firstLine="0"/>
      </w:pPr>
      <w:r>
        <w:rPr>
          <w:rFonts w:hint="eastAsia"/>
        </w:rPr>
        <w:t xml:space="preserve">HJ/T48  </w:t>
      </w:r>
      <w:r>
        <w:rPr>
          <w:rFonts w:hint="eastAsia"/>
        </w:rPr>
        <w:t>烟尘采样器技术条件</w:t>
      </w:r>
    </w:p>
    <w:p w:rsidR="0024336E" w:rsidRDefault="0024336E" w:rsidP="0024336E">
      <w:pPr>
        <w:ind w:firstLineChars="0" w:firstLine="0"/>
      </w:pPr>
      <w:r>
        <w:rPr>
          <w:rFonts w:hint="eastAsia"/>
        </w:rPr>
        <w:t xml:space="preserve">ISO 12141  </w:t>
      </w:r>
      <w:r>
        <w:rPr>
          <w:rFonts w:hint="eastAsia"/>
        </w:rPr>
        <w:t>固定污染源排放</w:t>
      </w:r>
      <w:r>
        <w:rPr>
          <w:rFonts w:hint="eastAsia"/>
        </w:rPr>
        <w:t xml:space="preserve">  </w:t>
      </w:r>
      <w:r>
        <w:rPr>
          <w:rFonts w:hint="eastAsia"/>
        </w:rPr>
        <w:t>低浓度颗粒物（烟尘）质量浓度的测定</w:t>
      </w:r>
      <w:r>
        <w:rPr>
          <w:rFonts w:hint="eastAsia"/>
        </w:rPr>
        <w:t xml:space="preserve">  </w:t>
      </w:r>
      <w:r>
        <w:rPr>
          <w:rFonts w:hint="eastAsia"/>
        </w:rPr>
        <w:t>手工重量法</w:t>
      </w:r>
    </w:p>
    <w:p w:rsidR="0024336E" w:rsidRDefault="0024336E" w:rsidP="0024336E">
      <w:pPr>
        <w:ind w:firstLineChars="0" w:firstLine="0"/>
      </w:pPr>
      <w:r>
        <w:rPr>
          <w:rFonts w:hint="eastAsia"/>
        </w:rPr>
        <w:t xml:space="preserve">3  </w:t>
      </w:r>
      <w:r>
        <w:rPr>
          <w:rFonts w:hint="eastAsia"/>
        </w:rPr>
        <w:t>术语和定义</w:t>
      </w:r>
    </w:p>
    <w:p w:rsidR="0024336E" w:rsidRDefault="0024336E" w:rsidP="0024336E">
      <w:pPr>
        <w:ind w:firstLineChars="0" w:firstLine="0"/>
      </w:pPr>
      <w:r>
        <w:rPr>
          <w:rFonts w:hint="eastAsia"/>
        </w:rPr>
        <w:t>下列术语和定义适用于本标准。</w:t>
      </w:r>
    </w:p>
    <w:p w:rsidR="0024336E" w:rsidRDefault="0024336E" w:rsidP="0024336E">
      <w:pPr>
        <w:ind w:firstLineChars="0" w:firstLine="0"/>
      </w:pPr>
      <w:r>
        <w:rPr>
          <w:rFonts w:hint="eastAsia"/>
        </w:rPr>
        <w:t xml:space="preserve">3.1  </w:t>
      </w:r>
      <w:r>
        <w:rPr>
          <w:rFonts w:hint="eastAsia"/>
        </w:rPr>
        <w:t>污染源</w:t>
      </w:r>
      <w:r>
        <w:rPr>
          <w:rFonts w:hint="eastAsia"/>
        </w:rPr>
        <w:t xml:space="preserve">    pollution source</w:t>
      </w:r>
    </w:p>
    <w:p w:rsidR="0024336E" w:rsidRDefault="0024336E" w:rsidP="0024336E">
      <w:pPr>
        <w:ind w:firstLineChars="0" w:firstLine="0"/>
      </w:pPr>
      <w:r>
        <w:rPr>
          <w:rFonts w:hint="eastAsia"/>
        </w:rPr>
        <w:t>排放大气污染物的设施或建筑构造（如车间等）。</w:t>
      </w:r>
    </w:p>
    <w:p w:rsidR="0024336E" w:rsidRDefault="0024336E" w:rsidP="0024336E">
      <w:pPr>
        <w:ind w:firstLineChars="0" w:firstLine="0"/>
      </w:pPr>
      <w:r>
        <w:rPr>
          <w:rFonts w:hint="eastAsia"/>
        </w:rPr>
        <w:t xml:space="preserve">3.2  </w:t>
      </w:r>
      <w:r>
        <w:rPr>
          <w:rFonts w:hint="eastAsia"/>
        </w:rPr>
        <w:t>固定源</w:t>
      </w:r>
      <w:r>
        <w:rPr>
          <w:rFonts w:hint="eastAsia"/>
        </w:rPr>
        <w:t xml:space="preserve">    stationary source</w:t>
      </w:r>
    </w:p>
    <w:p w:rsidR="0024336E" w:rsidRDefault="0024336E" w:rsidP="0024336E">
      <w:pPr>
        <w:ind w:firstLineChars="0" w:firstLine="0"/>
      </w:pPr>
      <w:r>
        <w:rPr>
          <w:rFonts w:hint="eastAsia"/>
        </w:rPr>
        <w:t>燃煤、燃油、燃气的锅炉和工业炉窑以及石油化工、冶金、建材等生产过程中产生的废气通过</w:t>
      </w:r>
    </w:p>
    <w:p w:rsidR="0024336E" w:rsidRDefault="0024336E" w:rsidP="0024336E">
      <w:pPr>
        <w:ind w:firstLineChars="0" w:firstLine="0"/>
      </w:pPr>
      <w:r>
        <w:rPr>
          <w:rFonts w:hint="eastAsia"/>
        </w:rPr>
        <w:t>排气筒向空气中排放的污染源。</w:t>
      </w:r>
    </w:p>
    <w:p w:rsidR="0024336E" w:rsidRDefault="0024336E" w:rsidP="0024336E">
      <w:pPr>
        <w:ind w:firstLineChars="0" w:firstLine="0"/>
      </w:pPr>
      <w:r>
        <w:rPr>
          <w:rFonts w:hint="eastAsia"/>
        </w:rPr>
        <w:t xml:space="preserve">3.3  </w:t>
      </w:r>
      <w:r>
        <w:rPr>
          <w:rFonts w:hint="eastAsia"/>
        </w:rPr>
        <w:t>颗粒物</w:t>
      </w:r>
    </w:p>
    <w:p w:rsidR="0024336E" w:rsidRDefault="0024336E" w:rsidP="0024336E">
      <w:pPr>
        <w:ind w:firstLineChars="0" w:firstLine="0"/>
      </w:pPr>
      <w:r>
        <w:t>particulates</w:t>
      </w:r>
    </w:p>
    <w:p w:rsidR="0024336E" w:rsidRDefault="0024336E" w:rsidP="0024336E">
      <w:pPr>
        <w:ind w:firstLineChars="0" w:firstLine="0"/>
      </w:pPr>
      <w:r>
        <w:rPr>
          <w:rFonts w:hint="eastAsia"/>
        </w:rPr>
        <w:t>燃料和其它物质在燃烧、合成、分解以及各种物料在机械处理中所产生的悬浮于排放气体中的</w:t>
      </w:r>
    </w:p>
    <w:p w:rsidR="0024336E" w:rsidRDefault="0024336E" w:rsidP="0024336E">
      <w:pPr>
        <w:ind w:firstLineChars="0" w:firstLine="0"/>
      </w:pPr>
      <w:r>
        <w:rPr>
          <w:rFonts w:hint="eastAsia"/>
        </w:rPr>
        <w:t>固体和液体颗粒状物质。</w:t>
      </w:r>
    </w:p>
    <w:p w:rsidR="0024336E" w:rsidRDefault="0024336E" w:rsidP="0024336E">
      <w:pPr>
        <w:ind w:firstLineChars="0" w:firstLine="0"/>
      </w:pPr>
      <w:r>
        <w:rPr>
          <w:rFonts w:hint="eastAsia"/>
        </w:rPr>
        <w:t xml:space="preserve">3.4  </w:t>
      </w:r>
      <w:r>
        <w:rPr>
          <w:rFonts w:hint="eastAsia"/>
        </w:rPr>
        <w:t>气态污染物</w:t>
      </w:r>
      <w:r>
        <w:rPr>
          <w:rFonts w:hint="eastAsia"/>
        </w:rPr>
        <w:t xml:space="preserve">    gaseous pollutants</w:t>
      </w:r>
    </w:p>
    <w:p w:rsidR="0024336E" w:rsidRDefault="0024336E" w:rsidP="0024336E">
      <w:pPr>
        <w:ind w:firstLineChars="0" w:firstLine="0"/>
      </w:pPr>
      <w:r>
        <w:rPr>
          <w:rFonts w:hint="eastAsia"/>
        </w:rPr>
        <w:t>以气体状态分散在排放气体中的各种污染物。</w:t>
      </w:r>
    </w:p>
    <w:p w:rsidR="0024336E" w:rsidRDefault="0024336E" w:rsidP="0024336E">
      <w:pPr>
        <w:ind w:firstLineChars="0" w:firstLine="0"/>
      </w:pPr>
      <w:r>
        <w:rPr>
          <w:rFonts w:hint="eastAsia"/>
        </w:rPr>
        <w:t xml:space="preserve">3.5  </w:t>
      </w:r>
      <w:r>
        <w:rPr>
          <w:rFonts w:hint="eastAsia"/>
        </w:rPr>
        <w:t>工况</w:t>
      </w:r>
      <w:r>
        <w:rPr>
          <w:rFonts w:hint="eastAsia"/>
        </w:rPr>
        <w:t xml:space="preserve">    operation condition</w:t>
      </w:r>
    </w:p>
    <w:p w:rsidR="0024336E" w:rsidRDefault="0024336E" w:rsidP="0024336E">
      <w:pPr>
        <w:ind w:firstLineChars="0" w:firstLine="0"/>
      </w:pPr>
      <w:r>
        <w:rPr>
          <w:rFonts w:hint="eastAsia"/>
        </w:rPr>
        <w:t>装置和设施生产运行的状态。</w:t>
      </w:r>
    </w:p>
    <w:p w:rsidR="0024336E" w:rsidRDefault="0024336E" w:rsidP="0024336E">
      <w:pPr>
        <w:ind w:firstLineChars="0" w:firstLine="0"/>
      </w:pPr>
      <w:r>
        <w:rPr>
          <w:rFonts w:hint="eastAsia"/>
        </w:rPr>
        <w:t xml:space="preserve">3.6  </w:t>
      </w:r>
      <w:r>
        <w:rPr>
          <w:rFonts w:hint="eastAsia"/>
        </w:rPr>
        <w:t>等速采样</w:t>
      </w:r>
      <w:r>
        <w:rPr>
          <w:rFonts w:hint="eastAsia"/>
        </w:rPr>
        <w:t xml:space="preserve">    isokinetic sampling</w:t>
      </w:r>
    </w:p>
    <w:p w:rsidR="0024336E" w:rsidRDefault="0024336E" w:rsidP="0024336E">
      <w:pPr>
        <w:ind w:firstLineChars="0" w:firstLine="0"/>
      </w:pPr>
      <w:r>
        <w:rPr>
          <w:rFonts w:hint="eastAsia"/>
        </w:rPr>
        <w:t>将采样嘴平面正对排气气流，使进入采样嘴的气流速度与测定点的排气流速相等。</w:t>
      </w:r>
    </w:p>
    <w:p w:rsidR="00552111" w:rsidRDefault="0024336E" w:rsidP="0024336E">
      <w:pPr>
        <w:ind w:firstLineChars="0" w:firstLine="0"/>
      </w:pPr>
      <w:r>
        <w:rPr>
          <w:rFonts w:hint="eastAsia"/>
        </w:rPr>
        <w:t xml:space="preserve">3.7  </w:t>
      </w:r>
      <w:r>
        <w:rPr>
          <w:rFonts w:hint="eastAsia"/>
        </w:rPr>
        <w:t>标准状态下的干排气</w:t>
      </w:r>
      <w:r>
        <w:rPr>
          <w:rFonts w:hint="eastAsia"/>
        </w:rPr>
        <w:t xml:space="preserve">    dry flue gas of standard conditions</w:t>
      </w:r>
    </w:p>
    <w:p w:rsidR="0024336E" w:rsidRDefault="0024336E" w:rsidP="0024336E">
      <w:pPr>
        <w:ind w:firstLineChars="0" w:firstLine="0"/>
      </w:pPr>
      <w:r>
        <w:rPr>
          <w:rFonts w:hint="eastAsia"/>
        </w:rPr>
        <w:t>温度为</w:t>
      </w:r>
      <w:r>
        <w:rPr>
          <w:rFonts w:hint="eastAsia"/>
        </w:rPr>
        <w:t>273K</w:t>
      </w:r>
      <w:r>
        <w:rPr>
          <w:rFonts w:hint="eastAsia"/>
        </w:rPr>
        <w:t>，压力为</w:t>
      </w:r>
      <w:r>
        <w:rPr>
          <w:rFonts w:hint="eastAsia"/>
        </w:rPr>
        <w:t>101325Pa</w:t>
      </w:r>
      <w:r>
        <w:rPr>
          <w:rFonts w:hint="eastAsia"/>
        </w:rPr>
        <w:t>条件下不含水分的排气。</w:t>
      </w:r>
    </w:p>
    <w:p w:rsidR="0024336E" w:rsidRDefault="0024336E" w:rsidP="0024336E">
      <w:pPr>
        <w:ind w:firstLineChars="0" w:firstLine="0"/>
      </w:pPr>
      <w:r>
        <w:rPr>
          <w:rFonts w:hint="eastAsia"/>
        </w:rPr>
        <w:t xml:space="preserve">3.8  </w:t>
      </w:r>
      <w:r>
        <w:rPr>
          <w:rFonts w:hint="eastAsia"/>
        </w:rPr>
        <w:t>过量空气系数</w:t>
      </w:r>
      <w:r>
        <w:rPr>
          <w:rFonts w:hint="eastAsia"/>
        </w:rPr>
        <w:t xml:space="preserve">    excess air coefficient</w:t>
      </w:r>
    </w:p>
    <w:p w:rsidR="0024336E" w:rsidRDefault="0024336E" w:rsidP="0024336E">
      <w:pPr>
        <w:ind w:firstLineChars="0" w:firstLine="0"/>
      </w:pPr>
      <w:r>
        <w:rPr>
          <w:rFonts w:hint="eastAsia"/>
        </w:rPr>
        <w:t>燃料燃烧时实际空气供给量与理论空气需要量之比值。</w:t>
      </w:r>
    </w:p>
    <w:p w:rsidR="0024336E" w:rsidRDefault="0024336E" w:rsidP="0024336E">
      <w:pPr>
        <w:ind w:firstLineChars="0" w:firstLine="0"/>
      </w:pPr>
      <w:r>
        <w:rPr>
          <w:rFonts w:hint="eastAsia"/>
        </w:rPr>
        <w:t xml:space="preserve">4  </w:t>
      </w:r>
      <w:r>
        <w:rPr>
          <w:rFonts w:hint="eastAsia"/>
        </w:rPr>
        <w:t>监测准备</w:t>
      </w:r>
    </w:p>
    <w:p w:rsidR="0024336E" w:rsidRDefault="0024336E" w:rsidP="0024336E">
      <w:pPr>
        <w:ind w:firstLineChars="0" w:firstLine="0"/>
      </w:pPr>
      <w:r>
        <w:rPr>
          <w:rFonts w:hint="eastAsia"/>
        </w:rPr>
        <w:t xml:space="preserve">4.1  </w:t>
      </w:r>
      <w:r>
        <w:rPr>
          <w:rFonts w:hint="eastAsia"/>
        </w:rPr>
        <w:t>监测方案的制定</w:t>
      </w:r>
    </w:p>
    <w:p w:rsidR="0024336E" w:rsidRDefault="0024336E" w:rsidP="0024336E">
      <w:pPr>
        <w:ind w:firstLineChars="0" w:firstLine="0"/>
      </w:pPr>
      <w:r>
        <w:rPr>
          <w:rFonts w:hint="eastAsia"/>
        </w:rPr>
        <w:lastRenderedPageBreak/>
        <w:t xml:space="preserve">4.1.1  </w:t>
      </w:r>
      <w:r>
        <w:rPr>
          <w:rFonts w:hint="eastAsia"/>
        </w:rPr>
        <w:t>收集相关的技术资料，了解产生废气的生产工艺过程及生产设施的性能、排放的主要污染物种类及排放浓度大致范围，以确定监测项目和监测方法。</w:t>
      </w:r>
    </w:p>
    <w:p w:rsidR="0024336E" w:rsidRDefault="0024336E" w:rsidP="0024336E">
      <w:pPr>
        <w:ind w:firstLineChars="0" w:firstLine="0"/>
      </w:pPr>
      <w:r>
        <w:rPr>
          <w:rFonts w:hint="eastAsia"/>
        </w:rPr>
        <w:t xml:space="preserve">4.1.2  </w:t>
      </w:r>
      <w:r>
        <w:rPr>
          <w:rFonts w:hint="eastAsia"/>
        </w:rPr>
        <w:t>调查污染源的污染治理设施的净化原理、工艺过程、主要技术指标等，以确定监测内容。</w:t>
      </w:r>
    </w:p>
    <w:p w:rsidR="0024336E" w:rsidRDefault="0024336E" w:rsidP="0024336E">
      <w:pPr>
        <w:ind w:firstLineChars="0" w:firstLine="0"/>
      </w:pPr>
      <w:r>
        <w:rPr>
          <w:rFonts w:hint="eastAsia"/>
        </w:rPr>
        <w:t xml:space="preserve">4.1.3  </w:t>
      </w:r>
      <w:r>
        <w:rPr>
          <w:rFonts w:hint="eastAsia"/>
        </w:rPr>
        <w:t>调查生产设施的运行工况，污染物排放方式和排放规律，以确定采样频次及采样时间。</w:t>
      </w:r>
    </w:p>
    <w:p w:rsidR="0024336E" w:rsidRDefault="0024336E" w:rsidP="0024336E">
      <w:pPr>
        <w:ind w:firstLineChars="0" w:firstLine="0"/>
      </w:pPr>
      <w:r>
        <w:rPr>
          <w:rFonts w:hint="eastAsia"/>
        </w:rPr>
        <w:t xml:space="preserve">4.1.4  </w:t>
      </w:r>
      <w:r>
        <w:rPr>
          <w:rFonts w:hint="eastAsia"/>
        </w:rPr>
        <w:t>现场勘察污染源所处位置和数目，废气输送管道的布置及断面的形状、尺寸，废气输送管道周围的环境状况，废气的去向及排气筒高度等，以确定采样位置及采样点数量。</w:t>
      </w:r>
    </w:p>
    <w:p w:rsidR="0024336E" w:rsidRDefault="0024336E" w:rsidP="0024336E">
      <w:pPr>
        <w:ind w:firstLineChars="0" w:firstLine="0"/>
      </w:pPr>
      <w:r>
        <w:rPr>
          <w:rFonts w:hint="eastAsia"/>
        </w:rPr>
        <w:t xml:space="preserve">4.1.5  </w:t>
      </w:r>
      <w:r>
        <w:rPr>
          <w:rFonts w:hint="eastAsia"/>
        </w:rPr>
        <w:t>收集与污染源有关的其它技术资料。</w:t>
      </w:r>
    </w:p>
    <w:p w:rsidR="0024336E" w:rsidRDefault="0024336E" w:rsidP="0024336E">
      <w:pPr>
        <w:ind w:firstLineChars="0" w:firstLine="0"/>
      </w:pPr>
      <w:r>
        <w:rPr>
          <w:rFonts w:hint="eastAsia"/>
        </w:rPr>
        <w:t xml:space="preserve">4.1.6  </w:t>
      </w:r>
      <w:r>
        <w:rPr>
          <w:rFonts w:hint="eastAsia"/>
        </w:rPr>
        <w:t>根据监测目的、现场勘察和调查资料，编制切实可行的监测方案。监测方案的内容应包括污染源概况，监测目的，评价标准，监测内容，监测项目，采样位置，采样频次及采样时间，采样方法和分析测定技术，监测报告要求，质量保证措施等。对于工艺过程较为简单，监测内容较为单一，经常性重复的监测任务，监测方案可适当简化。</w:t>
      </w:r>
    </w:p>
    <w:p w:rsidR="0024336E" w:rsidRDefault="0024336E" w:rsidP="0024336E">
      <w:pPr>
        <w:ind w:firstLineChars="0" w:firstLine="0"/>
      </w:pPr>
      <w:r>
        <w:rPr>
          <w:rFonts w:hint="eastAsia"/>
        </w:rPr>
        <w:t xml:space="preserve">4.2  </w:t>
      </w:r>
      <w:r>
        <w:rPr>
          <w:rFonts w:hint="eastAsia"/>
        </w:rPr>
        <w:t>监测条件的准备</w:t>
      </w:r>
    </w:p>
    <w:p w:rsidR="0024336E" w:rsidRDefault="0024336E" w:rsidP="0024336E">
      <w:pPr>
        <w:ind w:firstLineChars="0" w:firstLine="0"/>
      </w:pPr>
      <w:r>
        <w:rPr>
          <w:rFonts w:hint="eastAsia"/>
        </w:rPr>
        <w:t xml:space="preserve">4.2.1  </w:t>
      </w:r>
      <w:r>
        <w:rPr>
          <w:rFonts w:hint="eastAsia"/>
        </w:rPr>
        <w:t>根据监测方案确定的监测内容，准备现场监测和实验室分析所需仪器设备。属于国家强制检定目录内的工作计量器具，必须按期送计量部门检定，检定合格，取得检定证书后方可用于监测工作。测试前还应进行校准和气密性检验，使其处于良好的工作状态。</w:t>
      </w:r>
    </w:p>
    <w:p w:rsidR="0024336E" w:rsidRDefault="0024336E" w:rsidP="0024336E">
      <w:pPr>
        <w:ind w:firstLineChars="0" w:firstLine="0"/>
      </w:pPr>
      <w:r>
        <w:rPr>
          <w:rFonts w:hint="eastAsia"/>
        </w:rPr>
        <w:t xml:space="preserve">4.2.2  </w:t>
      </w:r>
      <w:r>
        <w:rPr>
          <w:rFonts w:hint="eastAsia"/>
        </w:rPr>
        <w:t>被测单位应积极配合监测工作，保证监测期间生产设备和治理设施正常运行，工况条件符合监测要求。</w:t>
      </w:r>
    </w:p>
    <w:p w:rsidR="0024336E" w:rsidRDefault="0024336E" w:rsidP="0024336E">
      <w:pPr>
        <w:ind w:firstLineChars="0" w:firstLine="0"/>
      </w:pPr>
      <w:r>
        <w:rPr>
          <w:rFonts w:hint="eastAsia"/>
        </w:rPr>
        <w:t xml:space="preserve">4.2.3  </w:t>
      </w:r>
      <w:r>
        <w:rPr>
          <w:rFonts w:hint="eastAsia"/>
        </w:rPr>
        <w:t>在确定的采样位置开设采样孔，设置采样平台，采样平台应有足够的工作面积，保证监测人员安全及方便操作。</w:t>
      </w:r>
    </w:p>
    <w:p w:rsidR="0024336E" w:rsidRDefault="0024336E" w:rsidP="0024336E">
      <w:pPr>
        <w:ind w:firstLineChars="0" w:firstLine="0"/>
      </w:pPr>
      <w:r>
        <w:rPr>
          <w:rFonts w:hint="eastAsia"/>
        </w:rPr>
        <w:t xml:space="preserve">4.2.4  </w:t>
      </w:r>
      <w:r>
        <w:rPr>
          <w:rFonts w:hint="eastAsia"/>
        </w:rPr>
        <w:t>设置监测仪器设备需要的工作电源。</w:t>
      </w:r>
    </w:p>
    <w:p w:rsidR="0024336E" w:rsidRDefault="0024336E" w:rsidP="0024336E">
      <w:pPr>
        <w:ind w:firstLineChars="0" w:firstLine="0"/>
      </w:pPr>
      <w:r>
        <w:rPr>
          <w:rFonts w:hint="eastAsia"/>
        </w:rPr>
        <w:t xml:space="preserve">4.2.5  </w:t>
      </w:r>
      <w:r>
        <w:rPr>
          <w:rFonts w:hint="eastAsia"/>
        </w:rPr>
        <w:t>准备现场采样和实验室所需的化学试剂、材料、器具、记录表格和安全防护用品。</w:t>
      </w:r>
    </w:p>
    <w:p w:rsidR="0024336E" w:rsidRDefault="0024336E" w:rsidP="0024336E">
      <w:pPr>
        <w:ind w:firstLineChars="0" w:firstLine="0"/>
      </w:pPr>
      <w:r>
        <w:rPr>
          <w:rFonts w:hint="eastAsia"/>
        </w:rPr>
        <w:t xml:space="preserve">4.3  </w:t>
      </w:r>
      <w:r>
        <w:rPr>
          <w:rFonts w:hint="eastAsia"/>
        </w:rPr>
        <w:t>对污染源的工况要求</w:t>
      </w:r>
    </w:p>
    <w:p w:rsidR="0024336E" w:rsidRDefault="0024336E" w:rsidP="0024336E">
      <w:pPr>
        <w:ind w:firstLineChars="0" w:firstLine="0"/>
      </w:pPr>
      <w:r>
        <w:rPr>
          <w:rFonts w:hint="eastAsia"/>
        </w:rPr>
        <w:t xml:space="preserve">4.3.1  </w:t>
      </w:r>
      <w:r>
        <w:rPr>
          <w:rFonts w:hint="eastAsia"/>
        </w:rPr>
        <w:t>在现场监测期间，应有专人负责对被测污染源工况进行监督，保证生产设</w:t>
      </w:r>
      <w:r>
        <w:rPr>
          <w:rFonts w:hint="eastAsia"/>
        </w:rPr>
        <w:lastRenderedPageBreak/>
        <w:t>备和治理设施正常运行，工况条件符合监测要求。</w:t>
      </w:r>
    </w:p>
    <w:p w:rsidR="0024336E" w:rsidRDefault="0024336E" w:rsidP="0024336E">
      <w:pPr>
        <w:ind w:firstLineChars="0" w:firstLine="0"/>
      </w:pPr>
      <w:r>
        <w:rPr>
          <w:rFonts w:hint="eastAsia"/>
        </w:rPr>
        <w:t xml:space="preserve">4.3.2  </w:t>
      </w:r>
      <w:r>
        <w:rPr>
          <w:rFonts w:hint="eastAsia"/>
        </w:rPr>
        <w:t>通过对监测期间主要产品产量、主要原材料或燃料消耗量的计量和调查统计，以及与相应设计指标的比对，核算生产设备的实际运行负荷和负荷率。</w:t>
      </w:r>
    </w:p>
    <w:p w:rsidR="0024336E" w:rsidRDefault="0024336E" w:rsidP="0024336E">
      <w:pPr>
        <w:ind w:firstLineChars="0" w:firstLine="0"/>
      </w:pPr>
      <w:r>
        <w:rPr>
          <w:rFonts w:hint="eastAsia"/>
        </w:rPr>
        <w:t xml:space="preserve">4.3.3  </w:t>
      </w:r>
      <w:r>
        <w:rPr>
          <w:rFonts w:hint="eastAsia"/>
        </w:rPr>
        <w:t>相关标准中对监测时工况有规定的，按相关标准的规定执行。</w:t>
      </w:r>
    </w:p>
    <w:p w:rsidR="0024336E" w:rsidRDefault="0024336E" w:rsidP="0024336E">
      <w:pPr>
        <w:ind w:firstLineChars="0" w:firstLine="0"/>
      </w:pPr>
      <w:r>
        <w:rPr>
          <w:rFonts w:hint="eastAsia"/>
        </w:rPr>
        <w:t xml:space="preserve">4.3.4  </w:t>
      </w:r>
      <w:r>
        <w:rPr>
          <w:rFonts w:hint="eastAsia"/>
        </w:rPr>
        <w:t>除相关标准另有规定，对污染源的日常监督性监测，采样期间的工况应与平时的正常运行工况相同。</w:t>
      </w:r>
    </w:p>
    <w:p w:rsidR="0024336E" w:rsidRDefault="0024336E" w:rsidP="0024336E">
      <w:pPr>
        <w:ind w:firstLineChars="0" w:firstLine="0"/>
      </w:pPr>
      <w:r>
        <w:rPr>
          <w:rFonts w:hint="eastAsia"/>
        </w:rPr>
        <w:t xml:space="preserve">4.3.5  </w:t>
      </w:r>
      <w:r>
        <w:rPr>
          <w:rFonts w:hint="eastAsia"/>
        </w:rPr>
        <w:t>建设项目竣工环境保护验收监测应在工况稳定、生产负荷达到设计生产能力的</w:t>
      </w:r>
      <w:r>
        <w:rPr>
          <w:rFonts w:hint="eastAsia"/>
        </w:rPr>
        <w:t>75%</w:t>
      </w:r>
      <w:r>
        <w:rPr>
          <w:rFonts w:hint="eastAsia"/>
        </w:rPr>
        <w:t>以上（含</w:t>
      </w:r>
      <w:r>
        <w:rPr>
          <w:rFonts w:hint="eastAsia"/>
        </w:rPr>
        <w:t>75</w:t>
      </w:r>
      <w:r>
        <w:rPr>
          <w:rFonts w:hint="eastAsia"/>
        </w:rPr>
        <w:t>％）情况下进行。对于无法调整工况达到设计生产能力的</w:t>
      </w:r>
      <w:r>
        <w:rPr>
          <w:rFonts w:hint="eastAsia"/>
        </w:rPr>
        <w:t xml:space="preserve"> 75%</w:t>
      </w:r>
      <w:r>
        <w:rPr>
          <w:rFonts w:hint="eastAsia"/>
        </w:rPr>
        <w:t>以上负荷的建设项目，（</w:t>
      </w:r>
      <w:r>
        <w:rPr>
          <w:rFonts w:hint="eastAsia"/>
        </w:rPr>
        <w:t>1</w:t>
      </w:r>
      <w:r>
        <w:rPr>
          <w:rFonts w:hint="eastAsia"/>
        </w:rPr>
        <w:t>）可以调整工况达到设计生产能力</w:t>
      </w:r>
      <w:r>
        <w:rPr>
          <w:rFonts w:hint="eastAsia"/>
        </w:rPr>
        <w:t>75%</w:t>
      </w:r>
      <w:r>
        <w:rPr>
          <w:rFonts w:hint="eastAsia"/>
        </w:rPr>
        <w:t>以上的部分，验收监测应在满足</w:t>
      </w:r>
      <w:r>
        <w:rPr>
          <w:rFonts w:hint="eastAsia"/>
        </w:rPr>
        <w:t>75%</w:t>
      </w:r>
      <w:r>
        <w:rPr>
          <w:rFonts w:hint="eastAsia"/>
        </w:rPr>
        <w:t>以上负荷或国家及地方标准中所要求的生产负荷的条件下进行；（</w:t>
      </w:r>
      <w:r>
        <w:rPr>
          <w:rFonts w:hint="eastAsia"/>
        </w:rPr>
        <w:t>2</w:t>
      </w:r>
      <w:r>
        <w:rPr>
          <w:rFonts w:hint="eastAsia"/>
        </w:rPr>
        <w:t>）无法调整工况达到设计生产能力</w:t>
      </w:r>
      <w:r>
        <w:rPr>
          <w:rFonts w:hint="eastAsia"/>
        </w:rPr>
        <w:t xml:space="preserve"> 75%</w:t>
      </w:r>
      <w:r>
        <w:rPr>
          <w:rFonts w:hint="eastAsia"/>
        </w:rPr>
        <w:t>以上的部分，验收监测应在</w:t>
      </w:r>
    </w:p>
    <w:p w:rsidR="0024336E" w:rsidRDefault="0024336E" w:rsidP="0024336E">
      <w:pPr>
        <w:ind w:firstLineChars="0" w:firstLine="0"/>
      </w:pPr>
      <w:r>
        <w:rPr>
          <w:rFonts w:hint="eastAsia"/>
        </w:rPr>
        <w:t>主体工程稳定、环保设施运行正常，并征得环保主管部门同意的情况下进行，同时注明实际监测时的工况。国家、地方相关标准对生产负荷另有规定的按规定执行。</w:t>
      </w:r>
    </w:p>
    <w:p w:rsidR="0024336E" w:rsidRPr="0024336E" w:rsidRDefault="0024336E" w:rsidP="0024336E">
      <w:pPr>
        <w:ind w:firstLineChars="0" w:firstLine="0"/>
        <w:rPr>
          <w:b/>
        </w:rPr>
      </w:pPr>
      <w:r w:rsidRPr="0024336E">
        <w:rPr>
          <w:rFonts w:hint="eastAsia"/>
          <w:b/>
        </w:rPr>
        <w:t xml:space="preserve">5  </w:t>
      </w:r>
      <w:r w:rsidRPr="0024336E">
        <w:rPr>
          <w:rFonts w:hint="eastAsia"/>
          <w:b/>
        </w:rPr>
        <w:t>采样位置与采样点</w:t>
      </w:r>
    </w:p>
    <w:p w:rsidR="0024336E" w:rsidRDefault="0024336E" w:rsidP="0024336E">
      <w:pPr>
        <w:ind w:firstLineChars="0" w:firstLine="0"/>
      </w:pPr>
      <w:r>
        <w:rPr>
          <w:rFonts w:hint="eastAsia"/>
        </w:rPr>
        <w:t xml:space="preserve">5.1  </w:t>
      </w:r>
      <w:r>
        <w:rPr>
          <w:rFonts w:hint="eastAsia"/>
        </w:rPr>
        <w:t>采样位置</w:t>
      </w:r>
    </w:p>
    <w:p w:rsidR="0024336E" w:rsidRDefault="0024336E" w:rsidP="0024336E">
      <w:pPr>
        <w:ind w:firstLineChars="0" w:firstLine="0"/>
      </w:pPr>
      <w:r>
        <w:rPr>
          <w:rFonts w:hint="eastAsia"/>
        </w:rPr>
        <w:t xml:space="preserve">5.1.1  </w:t>
      </w:r>
      <w:r>
        <w:rPr>
          <w:rFonts w:hint="eastAsia"/>
        </w:rPr>
        <w:t>采样位置应避开对测试人员操作有危险的场所。</w:t>
      </w:r>
    </w:p>
    <w:p w:rsidR="0024336E" w:rsidRDefault="0024336E" w:rsidP="0024336E">
      <w:pPr>
        <w:ind w:firstLineChars="0" w:firstLine="0"/>
      </w:pPr>
      <w:r>
        <w:rPr>
          <w:rFonts w:hint="eastAsia"/>
        </w:rPr>
        <w:t xml:space="preserve">5.1.2  </w:t>
      </w:r>
      <w:r>
        <w:rPr>
          <w:rFonts w:hint="eastAsia"/>
        </w:rPr>
        <w:t>采样位置应优先选择在垂直管段，应避开烟道弯头和断面急剧变化的部位。采样位置应设置在距弯头、阀门、变径管下游方向不小于</w:t>
      </w:r>
      <w:r>
        <w:rPr>
          <w:rFonts w:hint="eastAsia"/>
        </w:rPr>
        <w:t>6</w:t>
      </w:r>
      <w:r>
        <w:rPr>
          <w:rFonts w:hint="eastAsia"/>
        </w:rPr>
        <w:t>倍直径，和距上述部件上游方向不小于</w:t>
      </w:r>
      <w:r>
        <w:rPr>
          <w:rFonts w:hint="eastAsia"/>
        </w:rPr>
        <w:t>3</w:t>
      </w:r>
      <w:r>
        <w:rPr>
          <w:rFonts w:hint="eastAsia"/>
        </w:rPr>
        <w:t>倍直径处。对矩形烟道，其当量直径</w:t>
      </w:r>
      <w:r>
        <w:rPr>
          <w:rFonts w:hint="eastAsia"/>
        </w:rPr>
        <w:t>D=2AB/(A+B)</w:t>
      </w:r>
      <w:r>
        <w:rPr>
          <w:rFonts w:hint="eastAsia"/>
        </w:rPr>
        <w:t>，式中</w:t>
      </w:r>
      <w:r>
        <w:rPr>
          <w:rFonts w:hint="eastAsia"/>
        </w:rPr>
        <w:t>A</w:t>
      </w:r>
      <w:r>
        <w:rPr>
          <w:rFonts w:hint="eastAsia"/>
        </w:rPr>
        <w:t>、</w:t>
      </w:r>
      <w:r>
        <w:rPr>
          <w:rFonts w:hint="eastAsia"/>
        </w:rPr>
        <w:t>B</w:t>
      </w:r>
      <w:r>
        <w:rPr>
          <w:rFonts w:hint="eastAsia"/>
        </w:rPr>
        <w:t>为边长。采样断面的气流速度最好在</w:t>
      </w:r>
      <w:r>
        <w:rPr>
          <w:rFonts w:hint="eastAsia"/>
        </w:rPr>
        <w:t>5m/s</w:t>
      </w:r>
      <w:r>
        <w:rPr>
          <w:rFonts w:hint="eastAsia"/>
        </w:rPr>
        <w:t>以上。</w:t>
      </w:r>
    </w:p>
    <w:p w:rsidR="0024336E" w:rsidRDefault="0024336E" w:rsidP="0024336E">
      <w:pPr>
        <w:ind w:firstLineChars="0" w:firstLine="0"/>
      </w:pPr>
      <w:r>
        <w:rPr>
          <w:rFonts w:hint="eastAsia"/>
        </w:rPr>
        <w:t xml:space="preserve">5.1.3  </w:t>
      </w:r>
      <w:r>
        <w:rPr>
          <w:rFonts w:hint="eastAsia"/>
        </w:rPr>
        <w:t>测试现场空间位置有限，很难满足上述要求时，可选择比较适宜的管段采样，但采样断面与弯头等的距离至少是烟道直径的</w:t>
      </w:r>
      <w:r>
        <w:rPr>
          <w:rFonts w:hint="eastAsia"/>
        </w:rPr>
        <w:t>1.5</w:t>
      </w:r>
      <w:r>
        <w:rPr>
          <w:rFonts w:hint="eastAsia"/>
        </w:rPr>
        <w:t>倍，并应适当增加测点的数量和采样频次。</w:t>
      </w:r>
    </w:p>
    <w:p w:rsidR="0024336E" w:rsidRDefault="0024336E" w:rsidP="0024336E">
      <w:pPr>
        <w:ind w:firstLineChars="0" w:firstLine="0"/>
      </w:pPr>
      <w:r>
        <w:rPr>
          <w:rFonts w:hint="eastAsia"/>
        </w:rPr>
        <w:t xml:space="preserve">5.1.4  </w:t>
      </w:r>
      <w:r>
        <w:rPr>
          <w:rFonts w:hint="eastAsia"/>
        </w:rPr>
        <w:t>对于气态污染物，由于混合比较均匀，其采样位置可不受上述规定限制，但应避开涡流区。如果同时测定排气流量，采样位置仍按</w:t>
      </w:r>
      <w:r>
        <w:rPr>
          <w:rFonts w:hint="eastAsia"/>
        </w:rPr>
        <w:t>5.1.2</w:t>
      </w:r>
      <w:r>
        <w:rPr>
          <w:rFonts w:hint="eastAsia"/>
        </w:rPr>
        <w:t>选取。</w:t>
      </w:r>
    </w:p>
    <w:p w:rsidR="0024336E" w:rsidRDefault="0024336E" w:rsidP="0024336E">
      <w:pPr>
        <w:ind w:firstLineChars="0" w:firstLine="0"/>
      </w:pPr>
      <w:r>
        <w:rPr>
          <w:rFonts w:hint="eastAsia"/>
        </w:rPr>
        <w:t xml:space="preserve">5.1.5  </w:t>
      </w:r>
      <w:r>
        <w:rPr>
          <w:rFonts w:hint="eastAsia"/>
        </w:rPr>
        <w:t>必要时应设置采样平台，采样平台应有足够的工作面积使工作人员安全、方便地操作。平台面积应不小于</w:t>
      </w:r>
      <w:r>
        <w:rPr>
          <w:rFonts w:hint="eastAsia"/>
        </w:rPr>
        <w:t xml:space="preserve"> 1.5m</w:t>
      </w:r>
      <w:r>
        <w:rPr>
          <w:rFonts w:hint="eastAsia"/>
        </w:rPr>
        <w:t>，并设有</w:t>
      </w:r>
      <w:r>
        <w:rPr>
          <w:rFonts w:hint="eastAsia"/>
        </w:rPr>
        <w:t xml:space="preserve"> 1.1m </w:t>
      </w:r>
      <w:r>
        <w:rPr>
          <w:rFonts w:hint="eastAsia"/>
        </w:rPr>
        <w:t>高的护栏和不低于</w:t>
      </w:r>
      <w:r>
        <w:rPr>
          <w:rFonts w:hint="eastAsia"/>
        </w:rPr>
        <w:t xml:space="preserve"> 10cm </w:t>
      </w:r>
      <w:r>
        <w:rPr>
          <w:rFonts w:hint="eastAsia"/>
        </w:rPr>
        <w:t>的脚部挡板，采样平台的承重应不小于</w:t>
      </w:r>
      <w:r>
        <w:rPr>
          <w:rFonts w:hint="eastAsia"/>
        </w:rPr>
        <w:t>200kg/m,</w:t>
      </w:r>
      <w:r>
        <w:rPr>
          <w:rFonts w:hint="eastAsia"/>
        </w:rPr>
        <w:t>采样孔距平台面约为</w:t>
      </w:r>
      <w:r>
        <w:rPr>
          <w:rFonts w:hint="eastAsia"/>
        </w:rPr>
        <w:t>1.2m</w:t>
      </w:r>
      <w:r>
        <w:rPr>
          <w:rFonts w:hint="eastAsia"/>
        </w:rPr>
        <w:t>～</w:t>
      </w:r>
      <w:r>
        <w:rPr>
          <w:rFonts w:hint="eastAsia"/>
        </w:rPr>
        <w:lastRenderedPageBreak/>
        <w:t>1.3m</w:t>
      </w:r>
      <w:r>
        <w:rPr>
          <w:rFonts w:hint="eastAsia"/>
        </w:rPr>
        <w:t>。</w:t>
      </w:r>
    </w:p>
    <w:p w:rsidR="0024336E" w:rsidRDefault="0024336E" w:rsidP="0024336E">
      <w:pPr>
        <w:autoSpaceDE w:val="0"/>
        <w:autoSpaceDN w:val="0"/>
        <w:adjustRightInd w:val="0"/>
        <w:spacing w:line="409" w:lineRule="exact"/>
        <w:ind w:firstLineChars="0" w:firstLine="0"/>
        <w:jc w:val="left"/>
      </w:pPr>
      <w:r>
        <w:rPr>
          <w:rFonts w:ascii="黑体" w:eastAsia="宋体" w:hAnsi="黑体" w:cs="黑体"/>
          <w:color w:val="000000"/>
          <w:sz w:val="21"/>
        </w:rPr>
        <w:t xml:space="preserve">5.2.1  </w:t>
      </w:r>
      <w:r>
        <w:rPr>
          <w:rFonts w:ascii="黑体" w:eastAsia="宋体" w:hAnsi="黑体" w:cs="黑体"/>
          <w:color w:val="000000"/>
          <w:sz w:val="21"/>
        </w:rPr>
        <w:t>采样孔</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486400" cy="2714625"/>
            <wp:effectExtent l="19050" t="0" r="0" b="0"/>
            <wp:docPr id="994" name="图片 994" descr="C:\Users\Administrator\AppData\Roaming\Tencent\Users\770524851\QQ\WinTemp\RichOle\HHL8C$YG13ZS_(DU{7H4%V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4" descr="C:\Users\Administrator\AppData\Roaming\Tencent\Users\770524851\QQ\WinTemp\RichOle\HHL8C$YG13ZS_(DU{7H4%VY.png"/>
                    <pic:cNvPicPr>
                      <a:picLocks noChangeAspect="1" noChangeArrowheads="1"/>
                    </pic:cNvPicPr>
                  </pic:nvPicPr>
                  <pic:blipFill>
                    <a:blip r:embed="rId106"/>
                    <a:srcRect/>
                    <a:stretch>
                      <a:fillRect/>
                    </a:stretch>
                  </pic:blipFill>
                  <pic:spPr bwMode="auto">
                    <a:xfrm>
                      <a:off x="0" y="0"/>
                      <a:ext cx="5486400" cy="2714625"/>
                    </a:xfrm>
                    <a:prstGeom prst="rect">
                      <a:avLst/>
                    </a:prstGeom>
                    <a:noFill/>
                    <a:ln w="9525">
                      <a:noFill/>
                      <a:miter lim="800000"/>
                      <a:headEnd/>
                      <a:tailEnd/>
                    </a:ln>
                  </pic:spPr>
                </pic:pic>
              </a:graphicData>
            </a:graphic>
          </wp:inline>
        </w:drawing>
      </w:r>
    </w:p>
    <w:p w:rsidR="0024336E" w:rsidRDefault="0024336E" w:rsidP="0024336E">
      <w:pPr>
        <w:autoSpaceDE w:val="0"/>
        <w:autoSpaceDN w:val="0"/>
        <w:adjustRightInd w:val="0"/>
        <w:spacing w:line="409" w:lineRule="exact"/>
        <w:ind w:firstLineChars="0" w:firstLine="0"/>
        <w:jc w:val="left"/>
      </w:pPr>
      <w:r>
        <w:rPr>
          <w:rFonts w:hint="eastAsia"/>
        </w:rPr>
        <w:t xml:space="preserve">5.2.1.1  </w:t>
      </w:r>
      <w:r>
        <w:rPr>
          <w:rFonts w:hint="eastAsia"/>
        </w:rPr>
        <w:t>在选定的测定位置上开设采样孔，采样孔的内径应不小于</w:t>
      </w:r>
      <w:r>
        <w:rPr>
          <w:rFonts w:hint="eastAsia"/>
        </w:rPr>
        <w:t>80mm</w:t>
      </w:r>
      <w:r>
        <w:rPr>
          <w:rFonts w:hint="eastAsia"/>
        </w:rPr>
        <w:t>，采样孔管长应不大于</w:t>
      </w:r>
      <w:r>
        <w:rPr>
          <w:rFonts w:hint="eastAsia"/>
        </w:rPr>
        <w:t>50mm</w:t>
      </w:r>
      <w:r>
        <w:rPr>
          <w:rFonts w:hint="eastAsia"/>
        </w:rPr>
        <w:t>。不使用时应用盖板、管堵或管帽封闭（图</w:t>
      </w:r>
      <w:r>
        <w:rPr>
          <w:rFonts w:hint="eastAsia"/>
        </w:rPr>
        <w:t>1</w:t>
      </w:r>
      <w:r>
        <w:rPr>
          <w:rFonts w:hint="eastAsia"/>
        </w:rPr>
        <w:t>）。当采样孔仅用于采集气态污染物时，其内径应不小于</w:t>
      </w:r>
      <w:r>
        <w:rPr>
          <w:rFonts w:hint="eastAsia"/>
        </w:rPr>
        <w:t>40mm</w:t>
      </w:r>
      <w:r>
        <w:rPr>
          <w:rFonts w:hint="eastAsia"/>
        </w:rPr>
        <w:t>。</w:t>
      </w:r>
    </w:p>
    <w:p w:rsidR="0024336E" w:rsidRDefault="0024336E" w:rsidP="0024336E">
      <w:pPr>
        <w:autoSpaceDE w:val="0"/>
        <w:autoSpaceDN w:val="0"/>
        <w:adjustRightInd w:val="0"/>
        <w:spacing w:line="409" w:lineRule="exact"/>
        <w:ind w:firstLineChars="0" w:firstLine="0"/>
        <w:jc w:val="left"/>
      </w:pPr>
      <w:r>
        <w:rPr>
          <w:rFonts w:hint="eastAsia"/>
        </w:rPr>
        <w:t xml:space="preserve">5.2.1.2  </w:t>
      </w:r>
      <w:r>
        <w:rPr>
          <w:rFonts w:hint="eastAsia"/>
        </w:rPr>
        <w:t>对正压下输送高温或有毒气体的烟道，应采用带有闸板阀的密封采样孔（图</w:t>
      </w:r>
      <w:r>
        <w:rPr>
          <w:rFonts w:hint="eastAsia"/>
        </w:rPr>
        <w:t>2</w:t>
      </w:r>
      <w:r>
        <w:rPr>
          <w:rFonts w:hint="eastAsia"/>
        </w:rPr>
        <w:t>）。</w:t>
      </w:r>
    </w:p>
    <w:p w:rsidR="0024336E" w:rsidRDefault="0024336E" w:rsidP="0024336E">
      <w:pPr>
        <w:autoSpaceDE w:val="0"/>
        <w:autoSpaceDN w:val="0"/>
        <w:adjustRightInd w:val="0"/>
        <w:spacing w:line="409" w:lineRule="exact"/>
        <w:ind w:firstLineChars="0" w:firstLine="0"/>
        <w:jc w:val="left"/>
      </w:pPr>
      <w:r>
        <w:rPr>
          <w:rFonts w:hint="eastAsia"/>
        </w:rPr>
        <w:t xml:space="preserve">5.2.1.3  </w:t>
      </w:r>
      <w:r>
        <w:rPr>
          <w:rFonts w:hint="eastAsia"/>
        </w:rPr>
        <w:t>对圆形烟道，采样孔应设在包括各测点在内的互相垂直的直径线上（图</w:t>
      </w:r>
      <w:r>
        <w:rPr>
          <w:rFonts w:hint="eastAsia"/>
        </w:rPr>
        <w:t xml:space="preserve"> 3</w:t>
      </w:r>
      <w:r>
        <w:rPr>
          <w:rFonts w:hint="eastAsia"/>
        </w:rPr>
        <w:t>）。对矩形或方形烟道，采样孔应设在包括各测点在内的延长线上（图</w:t>
      </w:r>
      <w:r>
        <w:rPr>
          <w:rFonts w:hint="eastAsia"/>
        </w:rPr>
        <w:t>4</w:t>
      </w:r>
      <w:r>
        <w:rPr>
          <w:rFonts w:hint="eastAsia"/>
        </w:rPr>
        <w:t>、图</w:t>
      </w:r>
      <w:r>
        <w:rPr>
          <w:rFonts w:hint="eastAsia"/>
        </w:rPr>
        <w:t>5</w:t>
      </w:r>
      <w:r>
        <w:rPr>
          <w:rFonts w:hint="eastAsia"/>
        </w:rPr>
        <w:t>）。</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4495800" cy="5200650"/>
            <wp:effectExtent l="19050" t="0" r="0" b="0"/>
            <wp:docPr id="990" name="图片 990" descr="C:\Users\Administrator\AppData\Roaming\Tencent\Users\770524851\QQ\WinTemp\RichOle\HAX%8D}@`I49CCL1GH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0" descr="C:\Users\Administrator\AppData\Roaming\Tencent\Users\770524851\QQ\WinTemp\RichOle\HAX%8D}@`I49CCL1GH7$[13.png"/>
                    <pic:cNvPicPr>
                      <a:picLocks noChangeAspect="1" noChangeArrowheads="1"/>
                    </pic:cNvPicPr>
                  </pic:nvPicPr>
                  <pic:blipFill>
                    <a:blip r:embed="rId107"/>
                    <a:srcRect/>
                    <a:stretch>
                      <a:fillRect/>
                    </a:stretch>
                  </pic:blipFill>
                  <pic:spPr bwMode="auto">
                    <a:xfrm>
                      <a:off x="0" y="0"/>
                      <a:ext cx="4495800" cy="5200650"/>
                    </a:xfrm>
                    <a:prstGeom prst="rect">
                      <a:avLst/>
                    </a:prstGeom>
                    <a:noFill/>
                    <a:ln w="9525">
                      <a:noFill/>
                      <a:miter lim="800000"/>
                      <a:headEnd/>
                      <a:tailEnd/>
                    </a:ln>
                  </pic:spPr>
                </pic:pic>
              </a:graphicData>
            </a:graphic>
          </wp:inline>
        </w:drawing>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4514850" cy="2143125"/>
            <wp:effectExtent l="19050" t="0" r="0" b="0"/>
            <wp:docPr id="992" name="图片 992" descr="C:\Users\Administrator\AppData\Roaming\Tencent\Users\770524851\QQ\WinTemp\RichOle\Y5HRY0E2ZY8{B[F}@V]}2F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descr="C:\Users\Administrator\AppData\Roaming\Tencent\Users\770524851\QQ\WinTemp\RichOle\Y5HRY0E2ZY8{B[F}@V]}2FM.png"/>
                    <pic:cNvPicPr>
                      <a:picLocks noChangeAspect="1" noChangeArrowheads="1"/>
                    </pic:cNvPicPr>
                  </pic:nvPicPr>
                  <pic:blipFill>
                    <a:blip r:embed="rId108"/>
                    <a:srcRect/>
                    <a:stretch>
                      <a:fillRect/>
                    </a:stretch>
                  </pic:blipFill>
                  <pic:spPr bwMode="auto">
                    <a:xfrm>
                      <a:off x="0" y="0"/>
                      <a:ext cx="4514850" cy="2143125"/>
                    </a:xfrm>
                    <a:prstGeom prst="rect">
                      <a:avLst/>
                    </a:prstGeom>
                    <a:noFill/>
                    <a:ln w="9525">
                      <a:noFill/>
                      <a:miter lim="800000"/>
                      <a:headEnd/>
                      <a:tailEnd/>
                    </a:ln>
                  </pic:spPr>
                </pic:pic>
              </a:graphicData>
            </a:graphic>
          </wp:inline>
        </w:drawing>
      </w:r>
    </w:p>
    <w:p w:rsidR="0024336E" w:rsidRDefault="0024336E" w:rsidP="0024336E">
      <w:pPr>
        <w:autoSpaceDE w:val="0"/>
        <w:autoSpaceDN w:val="0"/>
        <w:adjustRightInd w:val="0"/>
        <w:spacing w:line="409" w:lineRule="exact"/>
        <w:ind w:firstLineChars="0" w:firstLine="0"/>
        <w:jc w:val="left"/>
      </w:pPr>
      <w:r>
        <w:rPr>
          <w:rFonts w:hint="eastAsia"/>
        </w:rPr>
        <w:t xml:space="preserve">5.2.2  </w:t>
      </w:r>
      <w:r>
        <w:rPr>
          <w:rFonts w:hint="eastAsia"/>
        </w:rPr>
        <w:t>采样点的位置和数目</w:t>
      </w:r>
    </w:p>
    <w:p w:rsidR="0024336E" w:rsidRDefault="0024336E" w:rsidP="0024336E">
      <w:pPr>
        <w:autoSpaceDE w:val="0"/>
        <w:autoSpaceDN w:val="0"/>
        <w:adjustRightInd w:val="0"/>
        <w:spacing w:line="409" w:lineRule="exact"/>
        <w:ind w:firstLineChars="0" w:firstLine="0"/>
        <w:jc w:val="left"/>
      </w:pPr>
      <w:r>
        <w:rPr>
          <w:rFonts w:hint="eastAsia"/>
        </w:rPr>
        <w:t xml:space="preserve">5.2.2.1  </w:t>
      </w:r>
      <w:r>
        <w:rPr>
          <w:rFonts w:hint="eastAsia"/>
        </w:rPr>
        <w:t>圆形烟道</w:t>
      </w:r>
    </w:p>
    <w:p w:rsidR="0024336E" w:rsidRPr="0024336E" w:rsidRDefault="0024336E" w:rsidP="0024336E">
      <w:pPr>
        <w:autoSpaceDE w:val="0"/>
        <w:autoSpaceDN w:val="0"/>
        <w:adjustRightInd w:val="0"/>
        <w:spacing w:line="409" w:lineRule="exact"/>
        <w:ind w:firstLineChars="0" w:firstLine="0"/>
        <w:jc w:val="left"/>
      </w:pPr>
      <w:r>
        <w:rPr>
          <w:rFonts w:hint="eastAsia"/>
        </w:rPr>
        <w:t xml:space="preserve">a)  </w:t>
      </w:r>
      <w:r>
        <w:rPr>
          <w:rFonts w:hint="eastAsia"/>
        </w:rPr>
        <w:t>将烟道分成适当数量的等面积同心环，各测点选在各环等面积中心线与呈垂直相交的两条直径线的交点上，其中一条直径线应在预期浓度变化最大的平面内，如当测点在弯头后，该直径线应位于弯头所在的平面</w:t>
      </w:r>
      <w:r>
        <w:rPr>
          <w:rFonts w:hint="eastAsia"/>
        </w:rPr>
        <w:t>A-A</w:t>
      </w:r>
      <w:r>
        <w:rPr>
          <w:rFonts w:hint="eastAsia"/>
        </w:rPr>
        <w:t>内（图</w:t>
      </w:r>
      <w:r>
        <w:rPr>
          <w:rFonts w:hint="eastAsia"/>
        </w:rPr>
        <w:t>6</w:t>
      </w:r>
      <w:r>
        <w:rPr>
          <w:rFonts w:hint="eastAsia"/>
        </w:rPr>
        <w:t>）。</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4514850" cy="2714625"/>
            <wp:effectExtent l="19050" t="0" r="0" b="0"/>
            <wp:docPr id="996" name="图片 996" descr="C:\Users\Administrator\AppData\Roaming\Tencent\Users\770524851\QQ\WinTemp\RichOle\(8YF`V%RPFGK2YQ}FGRY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descr="C:\Users\Administrator\AppData\Roaming\Tencent\Users\770524851\QQ\WinTemp\RichOle\(8YF`V%RPFGK2YQ}FGRY805.png"/>
                    <pic:cNvPicPr>
                      <a:picLocks noChangeAspect="1" noChangeArrowheads="1"/>
                    </pic:cNvPicPr>
                  </pic:nvPicPr>
                  <pic:blipFill>
                    <a:blip r:embed="rId109"/>
                    <a:srcRect/>
                    <a:stretch>
                      <a:fillRect/>
                    </a:stretch>
                  </pic:blipFill>
                  <pic:spPr bwMode="auto">
                    <a:xfrm>
                      <a:off x="0" y="0"/>
                      <a:ext cx="4514850" cy="2714625"/>
                    </a:xfrm>
                    <a:prstGeom prst="rect">
                      <a:avLst/>
                    </a:prstGeom>
                    <a:noFill/>
                    <a:ln w="9525">
                      <a:noFill/>
                      <a:miter lim="800000"/>
                      <a:headEnd/>
                      <a:tailEnd/>
                    </a:ln>
                  </pic:spPr>
                </pic:pic>
              </a:graphicData>
            </a:graphic>
          </wp:inline>
        </w:drawing>
      </w:r>
    </w:p>
    <w:p w:rsidR="0024336E" w:rsidRDefault="0024336E" w:rsidP="0024336E">
      <w:pPr>
        <w:ind w:firstLineChars="0" w:firstLine="0"/>
      </w:pPr>
      <w:r>
        <w:rPr>
          <w:rFonts w:hint="eastAsia"/>
        </w:rPr>
        <w:t xml:space="preserve">b)  </w:t>
      </w:r>
      <w:r>
        <w:rPr>
          <w:rFonts w:hint="eastAsia"/>
        </w:rPr>
        <w:t>对符合</w:t>
      </w:r>
      <w:r>
        <w:rPr>
          <w:rFonts w:hint="eastAsia"/>
        </w:rPr>
        <w:t>5.1.2</w:t>
      </w:r>
      <w:r>
        <w:rPr>
          <w:rFonts w:hint="eastAsia"/>
        </w:rPr>
        <w:t>要求的烟道。可只选预期浓度变化最大的一条直径线上的测点。</w:t>
      </w:r>
    </w:p>
    <w:p w:rsidR="0024336E" w:rsidRDefault="0024336E" w:rsidP="0024336E">
      <w:pPr>
        <w:ind w:firstLineChars="0" w:firstLine="0"/>
      </w:pPr>
      <w:r>
        <w:rPr>
          <w:rFonts w:hint="eastAsia"/>
        </w:rPr>
        <w:t xml:space="preserve">c)  </w:t>
      </w:r>
      <w:r>
        <w:rPr>
          <w:rFonts w:hint="eastAsia"/>
        </w:rPr>
        <w:t>对直径小于</w:t>
      </w:r>
      <w:r>
        <w:rPr>
          <w:rFonts w:hint="eastAsia"/>
        </w:rPr>
        <w:t>0.3m</w:t>
      </w:r>
      <w:r>
        <w:rPr>
          <w:rFonts w:hint="eastAsia"/>
        </w:rPr>
        <w:t>、流速分布比较均匀、对称并符合</w:t>
      </w:r>
      <w:r>
        <w:rPr>
          <w:rFonts w:hint="eastAsia"/>
        </w:rPr>
        <w:t>5.1.2</w:t>
      </w:r>
      <w:r>
        <w:rPr>
          <w:rFonts w:hint="eastAsia"/>
        </w:rPr>
        <w:t>要求的小烟道，可取烟道中心作为测点。</w:t>
      </w:r>
    </w:p>
    <w:p w:rsidR="0024336E" w:rsidRPr="0024336E" w:rsidRDefault="0024336E" w:rsidP="0024336E">
      <w:pPr>
        <w:ind w:firstLineChars="0" w:firstLine="0"/>
      </w:pPr>
      <w:r>
        <w:rPr>
          <w:rFonts w:hint="eastAsia"/>
        </w:rPr>
        <w:t xml:space="preserve">d)  </w:t>
      </w:r>
      <w:r>
        <w:rPr>
          <w:rFonts w:hint="eastAsia"/>
        </w:rPr>
        <w:t>不同直径的圆形烟道的等面积环数、测量直径数及测点数见表</w:t>
      </w:r>
      <w:r>
        <w:rPr>
          <w:rFonts w:hint="eastAsia"/>
        </w:rPr>
        <w:t>2</w:t>
      </w:r>
      <w:r>
        <w:rPr>
          <w:rFonts w:hint="eastAsia"/>
        </w:rPr>
        <w:t>，原则上测点不超过</w:t>
      </w:r>
      <w:r>
        <w:rPr>
          <w:rFonts w:hint="eastAsia"/>
        </w:rPr>
        <w:t>20</w:t>
      </w:r>
      <w:r>
        <w:rPr>
          <w:rFonts w:hint="eastAsia"/>
        </w:rPr>
        <w:t>个。</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572125" cy="1666875"/>
            <wp:effectExtent l="19050" t="0" r="9525" b="0"/>
            <wp:docPr id="998" name="图片 998" descr="C:\Users\Administrator\AppData\Roaming\Tencent\Users\770524851\QQ\WinTemp\RichOle\X}MX{RK$4`LMZEZK0}RQR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descr="C:\Users\Administrator\AppData\Roaming\Tencent\Users\770524851\QQ\WinTemp\RichOle\X}MX{RK$4`LMZEZK0}RQRS5.png"/>
                    <pic:cNvPicPr>
                      <a:picLocks noChangeAspect="1" noChangeArrowheads="1"/>
                    </pic:cNvPicPr>
                  </pic:nvPicPr>
                  <pic:blipFill>
                    <a:blip r:embed="rId110"/>
                    <a:srcRect/>
                    <a:stretch>
                      <a:fillRect/>
                    </a:stretch>
                  </pic:blipFill>
                  <pic:spPr bwMode="auto">
                    <a:xfrm>
                      <a:off x="0" y="0"/>
                      <a:ext cx="5572125" cy="1666875"/>
                    </a:xfrm>
                    <a:prstGeom prst="rect">
                      <a:avLst/>
                    </a:prstGeom>
                    <a:noFill/>
                    <a:ln w="9525">
                      <a:noFill/>
                      <a:miter lim="800000"/>
                      <a:headEnd/>
                      <a:tailEnd/>
                    </a:ln>
                  </pic:spPr>
                </pic:pic>
              </a:graphicData>
            </a:graphic>
          </wp:inline>
        </w:drawing>
      </w:r>
    </w:p>
    <w:p w:rsidR="0024336E" w:rsidRDefault="0024336E" w:rsidP="0024336E">
      <w:pPr>
        <w:autoSpaceDE w:val="0"/>
        <w:autoSpaceDN w:val="0"/>
        <w:adjustRightInd w:val="0"/>
        <w:spacing w:line="409" w:lineRule="exact"/>
        <w:ind w:firstLineChars="0" w:firstLine="0"/>
        <w:jc w:val="left"/>
      </w:pPr>
      <w:r>
        <w:rPr>
          <w:rFonts w:hint="eastAsia"/>
        </w:rPr>
        <w:t xml:space="preserve">e)  </w:t>
      </w:r>
      <w:r>
        <w:rPr>
          <w:rFonts w:hint="eastAsia"/>
        </w:rPr>
        <w:t>测点距烟道内壁的距离见图</w:t>
      </w:r>
      <w:r>
        <w:rPr>
          <w:rFonts w:hint="eastAsia"/>
        </w:rPr>
        <w:t>7</w:t>
      </w:r>
      <w:r>
        <w:rPr>
          <w:rFonts w:hint="eastAsia"/>
        </w:rPr>
        <w:t>，按表</w:t>
      </w:r>
      <w:r>
        <w:rPr>
          <w:rFonts w:hint="eastAsia"/>
        </w:rPr>
        <w:t>3</w:t>
      </w:r>
      <w:r>
        <w:rPr>
          <w:rFonts w:hint="eastAsia"/>
        </w:rPr>
        <w:t>确定。当测点距烟道内壁的距离小于</w:t>
      </w:r>
      <w:r>
        <w:rPr>
          <w:rFonts w:hint="eastAsia"/>
        </w:rPr>
        <w:t>25mm</w:t>
      </w:r>
      <w:r>
        <w:rPr>
          <w:rFonts w:hint="eastAsia"/>
        </w:rPr>
        <w:t>时，取</w:t>
      </w:r>
      <w:r>
        <w:rPr>
          <w:rFonts w:hint="eastAsia"/>
        </w:rPr>
        <w:t>25mm</w:t>
      </w:r>
      <w:r>
        <w:rPr>
          <w:rFonts w:hint="eastAsia"/>
        </w:rPr>
        <w:t>。</w:t>
      </w:r>
    </w:p>
    <w:p w:rsidR="0024336E" w:rsidRDefault="0024336E" w:rsidP="0024336E">
      <w:pPr>
        <w:autoSpaceDE w:val="0"/>
        <w:autoSpaceDN w:val="0"/>
        <w:adjustRightInd w:val="0"/>
        <w:spacing w:line="409" w:lineRule="exact"/>
        <w:ind w:firstLineChars="0" w:firstLine="0"/>
        <w:jc w:val="left"/>
      </w:pPr>
      <w:r>
        <w:rPr>
          <w:rFonts w:hint="eastAsia"/>
        </w:rPr>
        <w:t xml:space="preserve">5.2.2.2  </w:t>
      </w:r>
      <w:r>
        <w:rPr>
          <w:rFonts w:hint="eastAsia"/>
        </w:rPr>
        <w:t>矩形或方形烟道</w:t>
      </w:r>
    </w:p>
    <w:p w:rsidR="0024336E" w:rsidRDefault="0024336E" w:rsidP="0024336E">
      <w:pPr>
        <w:autoSpaceDE w:val="0"/>
        <w:autoSpaceDN w:val="0"/>
        <w:adjustRightInd w:val="0"/>
        <w:spacing w:line="409" w:lineRule="exact"/>
        <w:ind w:firstLineChars="0" w:firstLine="0"/>
        <w:jc w:val="left"/>
      </w:pPr>
      <w:r>
        <w:rPr>
          <w:rFonts w:hint="eastAsia"/>
        </w:rPr>
        <w:t xml:space="preserve">a)  </w:t>
      </w:r>
      <w:r>
        <w:rPr>
          <w:rFonts w:hint="eastAsia"/>
        </w:rPr>
        <w:t>将烟道断面分成适当数量的等面积小块，各块中心即为测点。小块的数量按表</w:t>
      </w:r>
      <w:r>
        <w:rPr>
          <w:rFonts w:hint="eastAsia"/>
        </w:rPr>
        <w:t xml:space="preserve"> 4 </w:t>
      </w:r>
      <w:r>
        <w:rPr>
          <w:rFonts w:hint="eastAsia"/>
        </w:rPr>
        <w:t>的规定选取。原则上测点不超过</w:t>
      </w:r>
      <w:r>
        <w:rPr>
          <w:rFonts w:hint="eastAsia"/>
        </w:rPr>
        <w:t>20</w:t>
      </w:r>
      <w:r>
        <w:rPr>
          <w:rFonts w:hint="eastAsia"/>
        </w:rPr>
        <w:t>个。</w:t>
      </w:r>
    </w:p>
    <w:p w:rsidR="0024336E" w:rsidRDefault="0024336E" w:rsidP="0024336E">
      <w:pPr>
        <w:autoSpaceDE w:val="0"/>
        <w:autoSpaceDN w:val="0"/>
        <w:adjustRightInd w:val="0"/>
        <w:spacing w:line="409" w:lineRule="exact"/>
        <w:ind w:firstLineChars="0" w:firstLine="0"/>
        <w:jc w:val="left"/>
      </w:pPr>
      <w:r>
        <w:rPr>
          <w:rFonts w:hint="eastAsia"/>
        </w:rPr>
        <w:t xml:space="preserve">b)  </w:t>
      </w:r>
      <w:r>
        <w:rPr>
          <w:rFonts w:hint="eastAsia"/>
        </w:rPr>
        <w:t>烟道断面面积小于</w:t>
      </w:r>
      <w:r>
        <w:rPr>
          <w:rFonts w:hint="eastAsia"/>
        </w:rPr>
        <w:t>0.1m,</w:t>
      </w:r>
      <w:r>
        <w:rPr>
          <w:rFonts w:ascii="宋体" w:eastAsia="宋体" w:hAnsi="宋体" w:cs="宋体"/>
          <w:color w:val="000000"/>
          <w:sz w:val="21"/>
        </w:rPr>
        <w:t>流速分布比较均匀、对称并符合5.1.2要求的，可取断面中心作</w:t>
      </w:r>
      <w:r>
        <w:rPr>
          <w:rFonts w:hint="eastAsia"/>
        </w:rPr>
        <w:t>为测点。</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5572125" cy="5505450"/>
            <wp:effectExtent l="19050" t="0" r="9525" b="0"/>
            <wp:docPr id="1000" name="图片 1000" descr="C:\Users\Administrator\AppData\Roaming\Tencent\Users\770524851\QQ\WinTemp\RichOle\J%~TKA{I{9A4FVOX5J99V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descr="C:\Users\Administrator\AppData\Roaming\Tencent\Users\770524851\QQ\WinTemp\RichOle\J%~TKA{I{9A4FVOX5J99VOM.png"/>
                    <pic:cNvPicPr>
                      <a:picLocks noChangeAspect="1" noChangeArrowheads="1"/>
                    </pic:cNvPicPr>
                  </pic:nvPicPr>
                  <pic:blipFill>
                    <a:blip r:embed="rId111"/>
                    <a:srcRect/>
                    <a:stretch>
                      <a:fillRect/>
                    </a:stretch>
                  </pic:blipFill>
                  <pic:spPr bwMode="auto">
                    <a:xfrm>
                      <a:off x="0" y="0"/>
                      <a:ext cx="5572125" cy="5505450"/>
                    </a:xfrm>
                    <a:prstGeom prst="rect">
                      <a:avLst/>
                    </a:prstGeom>
                    <a:noFill/>
                    <a:ln w="9525">
                      <a:noFill/>
                      <a:miter lim="800000"/>
                      <a:headEnd/>
                      <a:tailEnd/>
                    </a:ln>
                  </pic:spPr>
                </pic:pic>
              </a:graphicData>
            </a:graphic>
          </wp:inline>
        </w:drawing>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553075" cy="1762125"/>
            <wp:effectExtent l="19050" t="0" r="9525" b="0"/>
            <wp:docPr id="1002" name="图片 1002" descr="C:\Users\Administrator\AppData\Roaming\Tencent\Users\770524851\QQ\WinTemp\RichOle\)7`GMYK$`_3O9HYIJBS[UK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2" descr="C:\Users\Administrator\AppData\Roaming\Tencent\Users\770524851\QQ\WinTemp\RichOle\)7`GMYK$`_3O9HYIJBS[UKT.png"/>
                    <pic:cNvPicPr>
                      <a:picLocks noChangeAspect="1" noChangeArrowheads="1"/>
                    </pic:cNvPicPr>
                  </pic:nvPicPr>
                  <pic:blipFill>
                    <a:blip r:embed="rId112"/>
                    <a:srcRect/>
                    <a:stretch>
                      <a:fillRect/>
                    </a:stretch>
                  </pic:blipFill>
                  <pic:spPr bwMode="auto">
                    <a:xfrm>
                      <a:off x="0" y="0"/>
                      <a:ext cx="5553075" cy="1762125"/>
                    </a:xfrm>
                    <a:prstGeom prst="rect">
                      <a:avLst/>
                    </a:prstGeom>
                    <a:noFill/>
                    <a:ln w="9525">
                      <a:noFill/>
                      <a:miter lim="800000"/>
                      <a:headEnd/>
                      <a:tailEnd/>
                    </a:ln>
                  </pic:spPr>
                </pic:pic>
              </a:graphicData>
            </a:graphic>
          </wp:inline>
        </w:drawing>
      </w:r>
    </w:p>
    <w:p w:rsidR="0024336E" w:rsidRDefault="0024336E" w:rsidP="0024336E">
      <w:pPr>
        <w:autoSpaceDE w:val="0"/>
        <w:autoSpaceDN w:val="0"/>
        <w:adjustRightInd w:val="0"/>
        <w:spacing w:line="409" w:lineRule="exact"/>
        <w:ind w:firstLineChars="0" w:firstLine="0"/>
        <w:jc w:val="left"/>
      </w:pPr>
      <w:r>
        <w:rPr>
          <w:rFonts w:hint="eastAsia"/>
        </w:rPr>
        <w:t xml:space="preserve">6  </w:t>
      </w:r>
      <w:r>
        <w:rPr>
          <w:rFonts w:hint="eastAsia"/>
        </w:rPr>
        <w:t>排气参数的测定</w:t>
      </w:r>
    </w:p>
    <w:p w:rsidR="0024336E" w:rsidRDefault="0024336E" w:rsidP="0024336E">
      <w:pPr>
        <w:autoSpaceDE w:val="0"/>
        <w:autoSpaceDN w:val="0"/>
        <w:adjustRightInd w:val="0"/>
        <w:spacing w:line="409" w:lineRule="exact"/>
        <w:ind w:firstLineChars="0" w:firstLine="0"/>
        <w:jc w:val="left"/>
      </w:pPr>
      <w:r>
        <w:rPr>
          <w:rFonts w:hint="eastAsia"/>
        </w:rPr>
        <w:t xml:space="preserve">6.1  </w:t>
      </w:r>
      <w:r>
        <w:rPr>
          <w:rFonts w:hint="eastAsia"/>
        </w:rPr>
        <w:t>排气温度的测定</w:t>
      </w:r>
    </w:p>
    <w:p w:rsidR="0024336E" w:rsidRDefault="0024336E" w:rsidP="0024336E">
      <w:pPr>
        <w:autoSpaceDE w:val="0"/>
        <w:autoSpaceDN w:val="0"/>
        <w:adjustRightInd w:val="0"/>
        <w:spacing w:line="409" w:lineRule="exact"/>
        <w:ind w:firstLineChars="0" w:firstLine="0"/>
        <w:jc w:val="left"/>
      </w:pPr>
      <w:r>
        <w:rPr>
          <w:rFonts w:hint="eastAsia"/>
        </w:rPr>
        <w:t xml:space="preserve">6.1.1  </w:t>
      </w:r>
      <w:r>
        <w:rPr>
          <w:rFonts w:hint="eastAsia"/>
        </w:rPr>
        <w:t>测量位置和测点</w:t>
      </w:r>
    </w:p>
    <w:p w:rsidR="0024336E" w:rsidRDefault="0024336E" w:rsidP="0024336E">
      <w:pPr>
        <w:autoSpaceDE w:val="0"/>
        <w:autoSpaceDN w:val="0"/>
        <w:adjustRightInd w:val="0"/>
        <w:spacing w:line="409" w:lineRule="exact"/>
        <w:ind w:firstLineChars="0" w:firstLine="0"/>
        <w:jc w:val="left"/>
      </w:pPr>
      <w:r>
        <w:rPr>
          <w:rFonts w:hint="eastAsia"/>
        </w:rPr>
        <w:t>按</w:t>
      </w:r>
      <w:r>
        <w:rPr>
          <w:rFonts w:hint="eastAsia"/>
        </w:rPr>
        <w:t>5.2.1</w:t>
      </w:r>
      <w:r>
        <w:rPr>
          <w:rFonts w:hint="eastAsia"/>
        </w:rPr>
        <w:t>和</w:t>
      </w:r>
      <w:r>
        <w:rPr>
          <w:rFonts w:hint="eastAsia"/>
        </w:rPr>
        <w:t>5.2.2</w:t>
      </w:r>
      <w:r>
        <w:rPr>
          <w:rFonts w:hint="eastAsia"/>
        </w:rPr>
        <w:t>确定，一般情况下可在靠近烟道中心的一点测定。</w:t>
      </w:r>
    </w:p>
    <w:p w:rsidR="0024336E" w:rsidRDefault="0024336E" w:rsidP="0024336E">
      <w:pPr>
        <w:autoSpaceDE w:val="0"/>
        <w:autoSpaceDN w:val="0"/>
        <w:adjustRightInd w:val="0"/>
        <w:spacing w:line="409" w:lineRule="exact"/>
        <w:ind w:firstLineChars="0" w:firstLine="0"/>
        <w:jc w:val="left"/>
      </w:pPr>
      <w:r>
        <w:rPr>
          <w:rFonts w:hint="eastAsia"/>
        </w:rPr>
        <w:t xml:space="preserve">6.1.2  </w:t>
      </w:r>
      <w:r>
        <w:rPr>
          <w:rFonts w:hint="eastAsia"/>
        </w:rPr>
        <w:t>仪器</w:t>
      </w:r>
    </w:p>
    <w:p w:rsidR="0024336E" w:rsidRDefault="0024336E" w:rsidP="0024336E">
      <w:pPr>
        <w:autoSpaceDE w:val="0"/>
        <w:autoSpaceDN w:val="0"/>
        <w:adjustRightInd w:val="0"/>
        <w:spacing w:line="409" w:lineRule="exact"/>
        <w:ind w:firstLineChars="0" w:firstLine="0"/>
        <w:jc w:val="left"/>
      </w:pPr>
      <w:r>
        <w:rPr>
          <w:rFonts w:hint="eastAsia"/>
        </w:rPr>
        <w:lastRenderedPageBreak/>
        <w:t xml:space="preserve">a)  </w:t>
      </w:r>
      <w:r>
        <w:rPr>
          <w:rFonts w:hint="eastAsia"/>
        </w:rPr>
        <w:t>热电偶或电阻温度计，其示值误差不大于±</w:t>
      </w:r>
      <w:r>
        <w:rPr>
          <w:rFonts w:hint="eastAsia"/>
        </w:rPr>
        <w:t>3</w:t>
      </w:r>
      <w:r>
        <w:rPr>
          <w:rFonts w:hint="eastAsia"/>
        </w:rPr>
        <w:t>℃。</w:t>
      </w:r>
    </w:p>
    <w:p w:rsidR="0024336E" w:rsidRDefault="0024336E" w:rsidP="0024336E">
      <w:pPr>
        <w:autoSpaceDE w:val="0"/>
        <w:autoSpaceDN w:val="0"/>
        <w:adjustRightInd w:val="0"/>
        <w:spacing w:line="409" w:lineRule="exact"/>
        <w:ind w:firstLineChars="0" w:firstLine="0"/>
        <w:jc w:val="left"/>
      </w:pPr>
      <w:r>
        <w:rPr>
          <w:rFonts w:hint="eastAsia"/>
        </w:rPr>
        <w:t xml:space="preserve">b)  </w:t>
      </w:r>
      <w:r>
        <w:rPr>
          <w:rFonts w:hint="eastAsia"/>
        </w:rPr>
        <w:t>水银玻璃温度计，精确度应不低于</w:t>
      </w:r>
      <w:r>
        <w:rPr>
          <w:rFonts w:hint="eastAsia"/>
        </w:rPr>
        <w:t>2.5%</w:t>
      </w:r>
      <w:r>
        <w:rPr>
          <w:rFonts w:hint="eastAsia"/>
        </w:rPr>
        <w:t>，最小分度值应不大于</w:t>
      </w:r>
      <w:r>
        <w:rPr>
          <w:rFonts w:hint="eastAsia"/>
        </w:rPr>
        <w:t>2</w:t>
      </w:r>
      <w:r>
        <w:rPr>
          <w:rFonts w:hint="eastAsia"/>
        </w:rPr>
        <w:t>℃。</w:t>
      </w:r>
    </w:p>
    <w:p w:rsidR="0024336E" w:rsidRDefault="0024336E" w:rsidP="0024336E">
      <w:pPr>
        <w:autoSpaceDE w:val="0"/>
        <w:autoSpaceDN w:val="0"/>
        <w:adjustRightInd w:val="0"/>
        <w:spacing w:line="409" w:lineRule="exact"/>
        <w:ind w:firstLineChars="0" w:firstLine="0"/>
        <w:jc w:val="left"/>
      </w:pPr>
      <w:r>
        <w:rPr>
          <w:rFonts w:hint="eastAsia"/>
        </w:rPr>
        <w:t xml:space="preserve">6.1.3  </w:t>
      </w:r>
      <w:r>
        <w:rPr>
          <w:rFonts w:hint="eastAsia"/>
        </w:rPr>
        <w:t>测定步骤</w:t>
      </w:r>
    </w:p>
    <w:p w:rsidR="0024336E" w:rsidRDefault="0024336E" w:rsidP="0024336E">
      <w:pPr>
        <w:autoSpaceDE w:val="0"/>
        <w:autoSpaceDN w:val="0"/>
        <w:adjustRightInd w:val="0"/>
        <w:spacing w:line="409" w:lineRule="exact"/>
        <w:ind w:firstLineChars="0" w:firstLine="0"/>
        <w:jc w:val="left"/>
      </w:pPr>
      <w:r>
        <w:rPr>
          <w:rFonts w:hint="eastAsia"/>
        </w:rPr>
        <w:t>将温度测量单元插入烟道中测点处，封闭测孔，待温度计读数稳定后读数。使用玻璃温度计时，注意不可将温度计抽出烟道外读数。</w:t>
      </w:r>
    </w:p>
    <w:p w:rsidR="0024336E" w:rsidRDefault="0024336E" w:rsidP="0024336E">
      <w:pPr>
        <w:autoSpaceDE w:val="0"/>
        <w:autoSpaceDN w:val="0"/>
        <w:adjustRightInd w:val="0"/>
        <w:spacing w:line="409" w:lineRule="exact"/>
        <w:ind w:firstLineChars="0" w:firstLine="0"/>
        <w:jc w:val="left"/>
      </w:pPr>
      <w:r>
        <w:rPr>
          <w:rFonts w:hint="eastAsia"/>
        </w:rPr>
        <w:t xml:space="preserve">6.2  </w:t>
      </w:r>
      <w:r>
        <w:rPr>
          <w:rFonts w:hint="eastAsia"/>
        </w:rPr>
        <w:t>排气中水分含量的测定</w:t>
      </w:r>
    </w:p>
    <w:p w:rsidR="0024336E" w:rsidRDefault="0024336E" w:rsidP="0024336E">
      <w:pPr>
        <w:autoSpaceDE w:val="0"/>
        <w:autoSpaceDN w:val="0"/>
        <w:adjustRightInd w:val="0"/>
        <w:spacing w:line="409" w:lineRule="exact"/>
        <w:ind w:firstLineChars="0" w:firstLine="0"/>
        <w:jc w:val="left"/>
      </w:pPr>
      <w:r>
        <w:rPr>
          <w:rFonts w:hint="eastAsia"/>
        </w:rPr>
        <w:t xml:space="preserve">6.2.1  </w:t>
      </w:r>
      <w:r>
        <w:rPr>
          <w:rFonts w:hint="eastAsia"/>
        </w:rPr>
        <w:t>测量位置和测点</w:t>
      </w:r>
    </w:p>
    <w:p w:rsidR="0024336E" w:rsidRDefault="0024336E" w:rsidP="0024336E">
      <w:pPr>
        <w:autoSpaceDE w:val="0"/>
        <w:autoSpaceDN w:val="0"/>
        <w:adjustRightInd w:val="0"/>
        <w:spacing w:line="409" w:lineRule="exact"/>
        <w:ind w:firstLineChars="0" w:firstLine="0"/>
        <w:jc w:val="left"/>
      </w:pPr>
      <w:r>
        <w:rPr>
          <w:rFonts w:hint="eastAsia"/>
        </w:rPr>
        <w:t>按</w:t>
      </w:r>
      <w:r>
        <w:rPr>
          <w:rFonts w:hint="eastAsia"/>
        </w:rPr>
        <w:t>5.2.1</w:t>
      </w:r>
      <w:r>
        <w:rPr>
          <w:rFonts w:hint="eastAsia"/>
        </w:rPr>
        <w:t>和</w:t>
      </w:r>
      <w:r>
        <w:rPr>
          <w:rFonts w:hint="eastAsia"/>
        </w:rPr>
        <w:t>5.2.2</w:t>
      </w:r>
      <w:r>
        <w:rPr>
          <w:rFonts w:hint="eastAsia"/>
        </w:rPr>
        <w:t>确定，一般情况下可在靠近烟道中心的一点测定。</w:t>
      </w:r>
    </w:p>
    <w:p w:rsidR="0024336E" w:rsidRDefault="0024336E" w:rsidP="0024336E">
      <w:pPr>
        <w:autoSpaceDE w:val="0"/>
        <w:autoSpaceDN w:val="0"/>
        <w:adjustRightInd w:val="0"/>
        <w:spacing w:line="409" w:lineRule="exact"/>
        <w:ind w:firstLineChars="0" w:firstLine="0"/>
        <w:jc w:val="left"/>
      </w:pPr>
      <w:r>
        <w:rPr>
          <w:rFonts w:hint="eastAsia"/>
        </w:rPr>
        <w:t xml:space="preserve">6.2.2  </w:t>
      </w:r>
      <w:r>
        <w:rPr>
          <w:rFonts w:hint="eastAsia"/>
        </w:rPr>
        <w:t>干湿球法</w:t>
      </w:r>
    </w:p>
    <w:p w:rsidR="0024336E" w:rsidRDefault="0024336E" w:rsidP="0024336E">
      <w:pPr>
        <w:autoSpaceDE w:val="0"/>
        <w:autoSpaceDN w:val="0"/>
        <w:adjustRightInd w:val="0"/>
        <w:spacing w:line="409" w:lineRule="exact"/>
        <w:ind w:firstLineChars="0" w:firstLine="0"/>
        <w:jc w:val="left"/>
      </w:pPr>
      <w:r>
        <w:rPr>
          <w:rFonts w:hint="eastAsia"/>
        </w:rPr>
        <w:t xml:space="preserve">a)  </w:t>
      </w:r>
      <w:r>
        <w:rPr>
          <w:rFonts w:hint="eastAsia"/>
        </w:rPr>
        <w:t>原理</w:t>
      </w:r>
    </w:p>
    <w:p w:rsidR="0024336E" w:rsidRDefault="0024336E" w:rsidP="0024336E">
      <w:pPr>
        <w:autoSpaceDE w:val="0"/>
        <w:autoSpaceDN w:val="0"/>
        <w:adjustRightInd w:val="0"/>
        <w:spacing w:line="409" w:lineRule="exact"/>
        <w:ind w:firstLineChars="0" w:firstLine="0"/>
        <w:jc w:val="left"/>
      </w:pPr>
      <w:r>
        <w:rPr>
          <w:rFonts w:hint="eastAsia"/>
        </w:rPr>
        <w:t>使气体在一定的速度下流经干、湿球温度计，根据干、湿球温度计的读数和测点处排气的压力，计算出排气的水分含量。</w:t>
      </w:r>
    </w:p>
    <w:p w:rsidR="0024336E" w:rsidRDefault="0024336E" w:rsidP="0024336E">
      <w:pPr>
        <w:autoSpaceDE w:val="0"/>
        <w:autoSpaceDN w:val="0"/>
        <w:adjustRightInd w:val="0"/>
        <w:spacing w:line="409" w:lineRule="exact"/>
        <w:ind w:firstLineChars="0" w:firstLine="0"/>
        <w:jc w:val="left"/>
      </w:pPr>
      <w:r>
        <w:rPr>
          <w:rFonts w:hint="eastAsia"/>
        </w:rPr>
        <w:t xml:space="preserve">b)  </w:t>
      </w:r>
      <w:r>
        <w:rPr>
          <w:rFonts w:hint="eastAsia"/>
        </w:rPr>
        <w:t>仪器</w:t>
      </w:r>
    </w:p>
    <w:p w:rsidR="0024336E" w:rsidRDefault="0024336E" w:rsidP="0024336E">
      <w:pPr>
        <w:autoSpaceDE w:val="0"/>
        <w:autoSpaceDN w:val="0"/>
        <w:adjustRightInd w:val="0"/>
        <w:spacing w:line="409" w:lineRule="exact"/>
        <w:ind w:firstLineChars="0" w:firstLine="0"/>
        <w:jc w:val="left"/>
      </w:pPr>
      <w:r>
        <w:rPr>
          <w:rFonts w:hint="eastAsia"/>
        </w:rPr>
        <w:t>干湿球法测定装置见图</w:t>
      </w:r>
      <w:r>
        <w:rPr>
          <w:rFonts w:hint="eastAsia"/>
        </w:rPr>
        <w:t>8</w:t>
      </w:r>
      <w:r>
        <w:rPr>
          <w:rFonts w:hint="eastAsia"/>
        </w:rPr>
        <w:t>。</w:t>
      </w:r>
    </w:p>
    <w:p w:rsidR="0024336E" w:rsidRDefault="0024336E" w:rsidP="0024336E">
      <w:pPr>
        <w:autoSpaceDE w:val="0"/>
        <w:autoSpaceDN w:val="0"/>
        <w:adjustRightInd w:val="0"/>
        <w:spacing w:line="409" w:lineRule="exact"/>
        <w:ind w:firstLineChars="0" w:firstLine="0"/>
        <w:jc w:val="left"/>
      </w:pPr>
      <w:r>
        <w:rPr>
          <w:rFonts w:hint="eastAsia"/>
        </w:rPr>
        <w:t xml:space="preserve">1)  </w:t>
      </w:r>
      <w:r>
        <w:rPr>
          <w:rFonts w:hint="eastAsia"/>
        </w:rPr>
        <w:t>采样管。</w:t>
      </w:r>
    </w:p>
    <w:p w:rsidR="0024336E" w:rsidRDefault="0024336E" w:rsidP="0024336E">
      <w:pPr>
        <w:autoSpaceDE w:val="0"/>
        <w:autoSpaceDN w:val="0"/>
        <w:adjustRightInd w:val="0"/>
        <w:spacing w:line="409" w:lineRule="exact"/>
        <w:ind w:firstLineChars="0" w:firstLine="0"/>
        <w:jc w:val="left"/>
      </w:pPr>
      <w:r>
        <w:rPr>
          <w:rFonts w:hint="eastAsia"/>
        </w:rPr>
        <w:t xml:space="preserve">2)  </w:t>
      </w:r>
      <w:r>
        <w:rPr>
          <w:rFonts w:hint="eastAsia"/>
        </w:rPr>
        <w:t>干湿球温度计。精确度应不低于</w:t>
      </w:r>
      <w:r>
        <w:rPr>
          <w:rFonts w:hint="eastAsia"/>
        </w:rPr>
        <w:t>1.5%</w:t>
      </w:r>
      <w:r>
        <w:rPr>
          <w:rFonts w:hint="eastAsia"/>
        </w:rPr>
        <w:t>，最小分度值应不大于</w:t>
      </w:r>
      <w:r>
        <w:rPr>
          <w:rFonts w:hint="eastAsia"/>
        </w:rPr>
        <w:t>1</w:t>
      </w:r>
      <w:r>
        <w:rPr>
          <w:rFonts w:hint="eastAsia"/>
        </w:rPr>
        <w:t>℃。</w:t>
      </w:r>
    </w:p>
    <w:p w:rsidR="0024336E" w:rsidRDefault="0024336E" w:rsidP="0024336E">
      <w:pPr>
        <w:autoSpaceDE w:val="0"/>
        <w:autoSpaceDN w:val="0"/>
        <w:adjustRightInd w:val="0"/>
        <w:spacing w:line="409" w:lineRule="exact"/>
        <w:ind w:firstLineChars="0" w:firstLine="0"/>
        <w:jc w:val="left"/>
      </w:pPr>
      <w:r>
        <w:rPr>
          <w:rFonts w:hint="eastAsia"/>
        </w:rPr>
        <w:t xml:space="preserve">3)  </w:t>
      </w:r>
      <w:r>
        <w:rPr>
          <w:rFonts w:hint="eastAsia"/>
        </w:rPr>
        <w:t>真空压力表。精确度应不低于</w:t>
      </w:r>
      <w:r>
        <w:rPr>
          <w:rFonts w:hint="eastAsia"/>
        </w:rPr>
        <w:t>4%</w:t>
      </w:r>
      <w:r>
        <w:rPr>
          <w:rFonts w:hint="eastAsia"/>
        </w:rPr>
        <w:t>，用于测量流量计前气体压力。</w:t>
      </w:r>
    </w:p>
    <w:p w:rsidR="0024336E" w:rsidRDefault="0024336E" w:rsidP="0024336E">
      <w:pPr>
        <w:autoSpaceDE w:val="0"/>
        <w:autoSpaceDN w:val="0"/>
        <w:adjustRightInd w:val="0"/>
        <w:spacing w:line="409" w:lineRule="exact"/>
        <w:ind w:firstLineChars="0" w:firstLine="0"/>
        <w:jc w:val="left"/>
      </w:pPr>
      <w:r>
        <w:rPr>
          <w:rFonts w:hint="eastAsia"/>
        </w:rPr>
        <w:t xml:space="preserve">4)  </w:t>
      </w:r>
      <w:r>
        <w:rPr>
          <w:rFonts w:hint="eastAsia"/>
        </w:rPr>
        <w:t>转子流量计。精确度应不低于</w:t>
      </w:r>
      <w:r>
        <w:rPr>
          <w:rFonts w:hint="eastAsia"/>
        </w:rPr>
        <w:t>2.5%</w:t>
      </w:r>
      <w:r>
        <w:rPr>
          <w:rFonts w:hint="eastAsia"/>
        </w:rPr>
        <w:t>。</w:t>
      </w:r>
    </w:p>
    <w:p w:rsidR="0024336E" w:rsidRPr="0024336E" w:rsidRDefault="0024336E" w:rsidP="0024336E">
      <w:pPr>
        <w:autoSpaceDE w:val="0"/>
        <w:autoSpaceDN w:val="0"/>
        <w:adjustRightInd w:val="0"/>
        <w:spacing w:line="409" w:lineRule="exact"/>
        <w:ind w:firstLineChars="0" w:firstLine="0"/>
        <w:jc w:val="left"/>
      </w:pPr>
      <w:r>
        <w:rPr>
          <w:rFonts w:hint="eastAsia"/>
        </w:rPr>
        <w:t xml:space="preserve">5)  </w:t>
      </w:r>
      <w:r>
        <w:rPr>
          <w:rFonts w:hint="eastAsia"/>
        </w:rPr>
        <w:t>抽气泵。当流量为</w:t>
      </w:r>
      <w:r>
        <w:rPr>
          <w:rFonts w:hint="eastAsia"/>
        </w:rPr>
        <w:t xml:space="preserve"> 40L/min </w:t>
      </w:r>
      <w:r>
        <w:rPr>
          <w:rFonts w:hint="eastAsia"/>
        </w:rPr>
        <w:t>时，其抽气能力应能克服烟道及采样系统阻力。当流量计量装置放在抽气泵出口时，抽气泵应不漏气。</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4086225" cy="2667000"/>
            <wp:effectExtent l="19050" t="0" r="9525" b="0"/>
            <wp:docPr id="1004" name="图片 1004" descr="C:\Users\Administrator\AppData\Roaming\Tencent\Users\770524851\QQ\WinTemp\RichOle\@FA@VAHYYKC_N5HW(`NQ%$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4" descr="C:\Users\Administrator\AppData\Roaming\Tencent\Users\770524851\QQ\WinTemp\RichOle\@FA@VAHYYKC_N5HW(`NQ%$T.png"/>
                    <pic:cNvPicPr>
                      <a:picLocks noChangeAspect="1" noChangeArrowheads="1"/>
                    </pic:cNvPicPr>
                  </pic:nvPicPr>
                  <pic:blipFill>
                    <a:blip r:embed="rId113"/>
                    <a:srcRect/>
                    <a:stretch>
                      <a:fillRect/>
                    </a:stretch>
                  </pic:blipFill>
                  <pic:spPr bwMode="auto">
                    <a:xfrm>
                      <a:off x="0" y="0"/>
                      <a:ext cx="4086225" cy="2667000"/>
                    </a:xfrm>
                    <a:prstGeom prst="rect">
                      <a:avLst/>
                    </a:prstGeom>
                    <a:noFill/>
                    <a:ln w="9525">
                      <a:noFill/>
                      <a:miter lim="800000"/>
                      <a:headEnd/>
                      <a:tailEnd/>
                    </a:ln>
                  </pic:spPr>
                </pic:pic>
              </a:graphicData>
            </a:graphic>
          </wp:inline>
        </w:drawing>
      </w:r>
    </w:p>
    <w:p w:rsidR="0024336E" w:rsidRPr="0024336E" w:rsidRDefault="0024336E" w:rsidP="0024336E">
      <w:pPr>
        <w:ind w:firstLineChars="0" w:firstLine="0"/>
      </w:pPr>
      <w:r w:rsidRPr="0024336E">
        <w:rPr>
          <w:rFonts w:hint="eastAsia"/>
        </w:rPr>
        <w:t xml:space="preserve">c)  </w:t>
      </w:r>
      <w:r w:rsidRPr="0024336E">
        <w:rPr>
          <w:rFonts w:hint="eastAsia"/>
        </w:rPr>
        <w:t>测定步骤</w:t>
      </w:r>
    </w:p>
    <w:p w:rsidR="0024336E" w:rsidRPr="0024336E" w:rsidRDefault="0024336E" w:rsidP="0024336E">
      <w:pPr>
        <w:ind w:firstLineChars="0" w:firstLine="0"/>
      </w:pPr>
      <w:r w:rsidRPr="0024336E">
        <w:rPr>
          <w:rFonts w:hint="eastAsia"/>
        </w:rPr>
        <w:t xml:space="preserve">1)  </w:t>
      </w:r>
      <w:r w:rsidRPr="0024336E">
        <w:rPr>
          <w:rFonts w:hint="eastAsia"/>
        </w:rPr>
        <w:t>检查湿球温度计的湿球表面纱布是否包好，然后将水注入盛水容器中。</w:t>
      </w:r>
    </w:p>
    <w:p w:rsidR="0024336E" w:rsidRPr="0024336E" w:rsidRDefault="0024336E" w:rsidP="0024336E">
      <w:pPr>
        <w:ind w:firstLineChars="0" w:firstLine="0"/>
      </w:pPr>
      <w:r w:rsidRPr="0024336E">
        <w:rPr>
          <w:rFonts w:hint="eastAsia"/>
        </w:rPr>
        <w:t xml:space="preserve">2)  </w:t>
      </w:r>
      <w:r w:rsidRPr="0024336E">
        <w:rPr>
          <w:rFonts w:hint="eastAsia"/>
        </w:rPr>
        <w:t>打开采样孔，清除孔中的积灰。将采样管插入烟道中心位置，封闭采样孔。</w:t>
      </w:r>
    </w:p>
    <w:p w:rsidR="0024336E" w:rsidRPr="0024336E" w:rsidRDefault="0024336E" w:rsidP="0024336E">
      <w:pPr>
        <w:ind w:firstLineChars="0" w:firstLine="0"/>
      </w:pPr>
      <w:r w:rsidRPr="0024336E">
        <w:rPr>
          <w:rFonts w:hint="eastAsia"/>
        </w:rPr>
        <w:lastRenderedPageBreak/>
        <w:t xml:space="preserve">3)  </w:t>
      </w:r>
      <w:r w:rsidRPr="0024336E">
        <w:rPr>
          <w:rFonts w:hint="eastAsia"/>
        </w:rPr>
        <w:t>当排气温度较低或水分含量较高时，采样管应保温或加热数分钟后，再开动抽气泵，以</w:t>
      </w:r>
      <w:r w:rsidRPr="0024336E">
        <w:rPr>
          <w:rFonts w:hint="eastAsia"/>
        </w:rPr>
        <w:t>15L/min</w:t>
      </w:r>
      <w:r w:rsidRPr="0024336E">
        <w:rPr>
          <w:rFonts w:hint="eastAsia"/>
        </w:rPr>
        <w:t>流量抽气。</w:t>
      </w:r>
    </w:p>
    <w:p w:rsidR="0024336E" w:rsidRPr="0024336E" w:rsidRDefault="0024336E" w:rsidP="0024336E">
      <w:pPr>
        <w:ind w:firstLineChars="0" w:firstLine="0"/>
      </w:pPr>
      <w:r w:rsidRPr="0024336E">
        <w:rPr>
          <w:rFonts w:hint="eastAsia"/>
        </w:rPr>
        <w:t xml:space="preserve">4)  </w:t>
      </w:r>
      <w:r w:rsidRPr="0024336E">
        <w:rPr>
          <w:rFonts w:hint="eastAsia"/>
        </w:rPr>
        <w:t>当干、湿球温度计读数稳定后，记录干球和湿球温度。</w:t>
      </w:r>
    </w:p>
    <w:p w:rsidR="0024336E" w:rsidRPr="0024336E" w:rsidRDefault="0024336E" w:rsidP="0024336E">
      <w:pPr>
        <w:ind w:firstLineChars="0" w:firstLine="0"/>
      </w:pPr>
      <w:r w:rsidRPr="0024336E">
        <w:rPr>
          <w:rFonts w:hint="eastAsia"/>
        </w:rPr>
        <w:t xml:space="preserve">5)  </w:t>
      </w:r>
      <w:r w:rsidRPr="0024336E">
        <w:rPr>
          <w:rFonts w:hint="eastAsia"/>
        </w:rPr>
        <w:t>记录真空压力表的压力。</w:t>
      </w:r>
    </w:p>
    <w:p w:rsidR="0024336E" w:rsidRPr="0024336E" w:rsidRDefault="0024336E" w:rsidP="0024336E">
      <w:pPr>
        <w:ind w:firstLineChars="0" w:firstLine="0"/>
      </w:pPr>
      <w:r w:rsidRPr="0024336E">
        <w:rPr>
          <w:rFonts w:hint="eastAsia"/>
        </w:rPr>
        <w:t xml:space="preserve">d)  </w:t>
      </w:r>
      <w:r w:rsidRPr="0024336E">
        <w:rPr>
          <w:rFonts w:hint="eastAsia"/>
        </w:rPr>
        <w:t>计算</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619750" cy="2867025"/>
            <wp:effectExtent l="19050" t="0" r="0" b="0"/>
            <wp:docPr id="1006" name="图片 1006" descr="C:\Users\Administrator\AppData\Roaming\Tencent\Users\770524851\QQ\WinTemp\RichOle\OI~R9D)J2T]%D)4N3MY)6M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descr="C:\Users\Administrator\AppData\Roaming\Tencent\Users\770524851\QQ\WinTemp\RichOle\OI~R9D)J2T]%D)4N3MY)6M2.png"/>
                    <pic:cNvPicPr>
                      <a:picLocks noChangeAspect="1" noChangeArrowheads="1"/>
                    </pic:cNvPicPr>
                  </pic:nvPicPr>
                  <pic:blipFill>
                    <a:blip r:embed="rId114"/>
                    <a:srcRect/>
                    <a:stretch>
                      <a:fillRect/>
                    </a:stretch>
                  </pic:blipFill>
                  <pic:spPr bwMode="auto">
                    <a:xfrm>
                      <a:off x="0" y="0"/>
                      <a:ext cx="5619750" cy="2867025"/>
                    </a:xfrm>
                    <a:prstGeom prst="rect">
                      <a:avLst/>
                    </a:prstGeom>
                    <a:noFill/>
                    <a:ln w="9525">
                      <a:noFill/>
                      <a:miter lim="800000"/>
                      <a:headEnd/>
                      <a:tailEnd/>
                    </a:ln>
                  </pic:spPr>
                </pic:pic>
              </a:graphicData>
            </a:graphic>
          </wp:inline>
        </w:drawing>
      </w:r>
    </w:p>
    <w:p w:rsidR="0024336E" w:rsidRPr="0024336E" w:rsidRDefault="0024336E" w:rsidP="0024336E">
      <w:pPr>
        <w:ind w:firstLineChars="0" w:firstLine="0"/>
      </w:pPr>
      <w:r w:rsidRPr="0024336E">
        <w:rPr>
          <w:rFonts w:hint="eastAsia"/>
        </w:rPr>
        <w:t>基于干湿球法原理的含湿量自动测量装置，其微处理器控制传感器测量、采集湿球、干球表面温度以及通过湿球表面的压力及排气静压等参数，同时由湿球表面温度导出该温度下的饱和水蒸气压力，结合输入的大气压，根据公式自动计算出烟气含湿量。</w:t>
      </w:r>
    </w:p>
    <w:p w:rsidR="0024336E" w:rsidRPr="0024336E" w:rsidRDefault="0024336E" w:rsidP="0024336E">
      <w:pPr>
        <w:ind w:firstLineChars="0" w:firstLine="0"/>
      </w:pPr>
      <w:r w:rsidRPr="0024336E">
        <w:rPr>
          <w:rFonts w:hint="eastAsia"/>
        </w:rPr>
        <w:t xml:space="preserve">6.2.3  </w:t>
      </w:r>
      <w:r w:rsidRPr="0024336E">
        <w:rPr>
          <w:rFonts w:hint="eastAsia"/>
        </w:rPr>
        <w:t>冷凝法</w:t>
      </w:r>
    </w:p>
    <w:p w:rsidR="0024336E" w:rsidRPr="0024336E" w:rsidRDefault="0024336E" w:rsidP="0024336E">
      <w:pPr>
        <w:ind w:firstLineChars="0" w:firstLine="0"/>
      </w:pPr>
      <w:r w:rsidRPr="0024336E">
        <w:rPr>
          <w:rFonts w:hint="eastAsia"/>
        </w:rPr>
        <w:t>按</w:t>
      </w:r>
      <w:r w:rsidRPr="0024336E">
        <w:rPr>
          <w:rFonts w:hint="eastAsia"/>
        </w:rPr>
        <w:t>GB/T16157-1996</w:t>
      </w:r>
      <w:r w:rsidRPr="0024336E">
        <w:rPr>
          <w:rFonts w:hint="eastAsia"/>
        </w:rPr>
        <w:t>中</w:t>
      </w:r>
      <w:r w:rsidRPr="0024336E">
        <w:rPr>
          <w:rFonts w:hint="eastAsia"/>
        </w:rPr>
        <w:t>5.2.2</w:t>
      </w:r>
      <w:r w:rsidRPr="0024336E">
        <w:rPr>
          <w:rFonts w:hint="eastAsia"/>
        </w:rPr>
        <w:t>的规定。</w:t>
      </w:r>
    </w:p>
    <w:p w:rsidR="0024336E" w:rsidRPr="0024336E" w:rsidRDefault="0024336E" w:rsidP="0024336E">
      <w:pPr>
        <w:ind w:firstLineChars="0" w:firstLine="0"/>
      </w:pPr>
      <w:r w:rsidRPr="0024336E">
        <w:rPr>
          <w:rFonts w:hint="eastAsia"/>
        </w:rPr>
        <w:t xml:space="preserve">6.2.4  </w:t>
      </w:r>
      <w:r w:rsidRPr="0024336E">
        <w:rPr>
          <w:rFonts w:hint="eastAsia"/>
        </w:rPr>
        <w:t>重量法</w:t>
      </w:r>
    </w:p>
    <w:p w:rsidR="0024336E" w:rsidRPr="0024336E" w:rsidRDefault="0024336E" w:rsidP="0024336E">
      <w:pPr>
        <w:ind w:firstLineChars="0" w:firstLine="0"/>
      </w:pPr>
      <w:r w:rsidRPr="0024336E">
        <w:rPr>
          <w:rFonts w:hint="eastAsia"/>
        </w:rPr>
        <w:t>按</w:t>
      </w:r>
      <w:r w:rsidRPr="0024336E">
        <w:rPr>
          <w:rFonts w:hint="eastAsia"/>
        </w:rPr>
        <w:t>GB/T16157-1996</w:t>
      </w:r>
      <w:r w:rsidRPr="0024336E">
        <w:rPr>
          <w:rFonts w:hint="eastAsia"/>
        </w:rPr>
        <w:t>中</w:t>
      </w:r>
      <w:r w:rsidRPr="0024336E">
        <w:rPr>
          <w:rFonts w:hint="eastAsia"/>
        </w:rPr>
        <w:t>5.2.4</w:t>
      </w:r>
      <w:r w:rsidRPr="0024336E">
        <w:rPr>
          <w:rFonts w:hint="eastAsia"/>
        </w:rPr>
        <w:t>的规定。</w:t>
      </w:r>
    </w:p>
    <w:p w:rsidR="0024336E" w:rsidRPr="0024336E" w:rsidRDefault="0024336E" w:rsidP="0024336E">
      <w:pPr>
        <w:ind w:firstLineChars="0" w:firstLine="0"/>
      </w:pPr>
      <w:r w:rsidRPr="0024336E">
        <w:rPr>
          <w:rFonts w:hint="eastAsia"/>
        </w:rPr>
        <w:t xml:space="preserve">6.3  </w:t>
      </w:r>
      <w:r w:rsidRPr="0024336E">
        <w:rPr>
          <w:rFonts w:hint="eastAsia"/>
        </w:rPr>
        <w:t>排气中</w:t>
      </w:r>
      <w:r w:rsidRPr="0024336E">
        <w:rPr>
          <w:rFonts w:hint="eastAsia"/>
        </w:rPr>
        <w:t>CO</w:t>
      </w:r>
      <w:r w:rsidRPr="0024336E">
        <w:rPr>
          <w:rFonts w:hint="eastAsia"/>
        </w:rPr>
        <w:t>、</w:t>
      </w:r>
      <w:r w:rsidRPr="0024336E">
        <w:rPr>
          <w:rFonts w:hint="eastAsia"/>
        </w:rPr>
        <w:t>CO2</w:t>
      </w:r>
      <w:r w:rsidRPr="0024336E">
        <w:rPr>
          <w:rFonts w:hint="eastAsia"/>
        </w:rPr>
        <w:t>、</w:t>
      </w:r>
      <w:r w:rsidRPr="0024336E">
        <w:rPr>
          <w:rFonts w:hint="eastAsia"/>
        </w:rPr>
        <w:t>O2</w:t>
      </w:r>
      <w:r w:rsidRPr="0024336E">
        <w:rPr>
          <w:rFonts w:hint="eastAsia"/>
        </w:rPr>
        <w:t>等气体成分的测定</w:t>
      </w:r>
    </w:p>
    <w:p w:rsidR="0024336E" w:rsidRPr="0024336E" w:rsidRDefault="0024336E" w:rsidP="0024336E">
      <w:pPr>
        <w:ind w:firstLineChars="0" w:firstLine="0"/>
      </w:pPr>
      <w:r w:rsidRPr="0024336E">
        <w:rPr>
          <w:rFonts w:hint="eastAsia"/>
        </w:rPr>
        <w:t xml:space="preserve">6.3.1  </w:t>
      </w:r>
      <w:r w:rsidRPr="0024336E">
        <w:rPr>
          <w:rFonts w:hint="eastAsia"/>
        </w:rPr>
        <w:t>采样位置及测点</w:t>
      </w:r>
    </w:p>
    <w:p w:rsidR="0024336E" w:rsidRPr="0024336E" w:rsidRDefault="0024336E" w:rsidP="0024336E">
      <w:pPr>
        <w:ind w:firstLineChars="0" w:firstLine="0"/>
      </w:pPr>
      <w:r w:rsidRPr="0024336E">
        <w:rPr>
          <w:rFonts w:hint="eastAsia"/>
        </w:rPr>
        <w:t>按</w:t>
      </w:r>
      <w:r w:rsidRPr="0024336E">
        <w:rPr>
          <w:rFonts w:hint="eastAsia"/>
        </w:rPr>
        <w:t>5.2.1</w:t>
      </w:r>
      <w:r w:rsidRPr="0024336E">
        <w:rPr>
          <w:rFonts w:hint="eastAsia"/>
        </w:rPr>
        <w:t>和</w:t>
      </w:r>
      <w:r w:rsidRPr="0024336E">
        <w:rPr>
          <w:rFonts w:hint="eastAsia"/>
        </w:rPr>
        <w:t>5.2.2</w:t>
      </w:r>
      <w:r w:rsidRPr="0024336E">
        <w:rPr>
          <w:rFonts w:hint="eastAsia"/>
        </w:rPr>
        <w:t>确定，一般情况下可在靠近烟道中心的一点测定。</w:t>
      </w:r>
    </w:p>
    <w:p w:rsidR="0024336E" w:rsidRPr="0024336E" w:rsidRDefault="0024336E" w:rsidP="0024336E">
      <w:pPr>
        <w:ind w:firstLineChars="0" w:firstLine="0"/>
      </w:pPr>
      <w:r w:rsidRPr="0024336E">
        <w:rPr>
          <w:rFonts w:hint="eastAsia"/>
        </w:rPr>
        <w:t xml:space="preserve">6.3.2  </w:t>
      </w:r>
      <w:r w:rsidRPr="0024336E">
        <w:rPr>
          <w:rFonts w:hint="eastAsia"/>
        </w:rPr>
        <w:t>奥氏气体分析仪法测定</w:t>
      </w:r>
      <w:r w:rsidRPr="0024336E">
        <w:rPr>
          <w:rFonts w:hint="eastAsia"/>
        </w:rPr>
        <w:t>CO</w:t>
      </w:r>
      <w:r w:rsidRPr="0024336E">
        <w:rPr>
          <w:rFonts w:hint="eastAsia"/>
        </w:rPr>
        <w:t>、</w:t>
      </w:r>
      <w:r w:rsidRPr="0024336E">
        <w:rPr>
          <w:rFonts w:hint="eastAsia"/>
        </w:rPr>
        <w:t>CO2</w:t>
      </w:r>
      <w:r w:rsidRPr="0024336E">
        <w:rPr>
          <w:rFonts w:hint="eastAsia"/>
        </w:rPr>
        <w:t>、</w:t>
      </w:r>
      <w:r w:rsidRPr="0024336E">
        <w:rPr>
          <w:rFonts w:hint="eastAsia"/>
        </w:rPr>
        <w:t>O2</w:t>
      </w:r>
    </w:p>
    <w:p w:rsidR="0024336E" w:rsidRPr="0024336E" w:rsidRDefault="0024336E" w:rsidP="0024336E">
      <w:pPr>
        <w:ind w:firstLineChars="0" w:firstLine="0"/>
      </w:pPr>
      <w:r w:rsidRPr="0024336E">
        <w:rPr>
          <w:rFonts w:hint="eastAsia"/>
        </w:rPr>
        <w:t>按</w:t>
      </w:r>
      <w:r w:rsidRPr="0024336E">
        <w:rPr>
          <w:rFonts w:hint="eastAsia"/>
        </w:rPr>
        <w:t>GB/T16157-1996</w:t>
      </w:r>
      <w:r w:rsidRPr="0024336E">
        <w:rPr>
          <w:rFonts w:hint="eastAsia"/>
        </w:rPr>
        <w:t>中</w:t>
      </w:r>
      <w:r w:rsidRPr="0024336E">
        <w:rPr>
          <w:rFonts w:hint="eastAsia"/>
        </w:rPr>
        <w:t>5.3.2</w:t>
      </w:r>
      <w:r w:rsidRPr="0024336E">
        <w:rPr>
          <w:rFonts w:hint="eastAsia"/>
        </w:rPr>
        <w:t>的规定。</w:t>
      </w:r>
    </w:p>
    <w:p w:rsidR="0024336E" w:rsidRPr="0024336E" w:rsidRDefault="0024336E" w:rsidP="0024336E">
      <w:pPr>
        <w:ind w:firstLineChars="0" w:firstLine="0"/>
      </w:pPr>
      <w:r w:rsidRPr="0024336E">
        <w:rPr>
          <w:rFonts w:hint="eastAsia"/>
        </w:rPr>
        <w:t xml:space="preserve">6.3.3  </w:t>
      </w:r>
      <w:r w:rsidRPr="0024336E">
        <w:rPr>
          <w:rFonts w:hint="eastAsia"/>
        </w:rPr>
        <w:t>电化学法测定</w:t>
      </w:r>
      <w:r w:rsidRPr="0024336E">
        <w:rPr>
          <w:rFonts w:hint="eastAsia"/>
        </w:rPr>
        <w:t>O2</w:t>
      </w:r>
    </w:p>
    <w:p w:rsidR="0024336E" w:rsidRPr="0024336E" w:rsidRDefault="0024336E" w:rsidP="0024336E">
      <w:pPr>
        <w:ind w:firstLineChars="0" w:firstLine="0"/>
      </w:pPr>
      <w:r w:rsidRPr="0024336E">
        <w:rPr>
          <w:rFonts w:hint="eastAsia"/>
        </w:rPr>
        <w:lastRenderedPageBreak/>
        <w:t xml:space="preserve">a)  </w:t>
      </w:r>
      <w:r w:rsidRPr="0024336E">
        <w:rPr>
          <w:rFonts w:hint="eastAsia"/>
        </w:rPr>
        <w:t>原理</w:t>
      </w:r>
    </w:p>
    <w:p w:rsidR="0024336E" w:rsidRDefault="0024336E" w:rsidP="0024336E">
      <w:pPr>
        <w:ind w:firstLineChars="0" w:firstLine="0"/>
      </w:pPr>
      <w:r w:rsidRPr="0024336E">
        <w:rPr>
          <w:rFonts w:hint="eastAsia"/>
        </w:rPr>
        <w:t>被测气体中的氧气，通过传感器半透膜充分扩散进入铅镍合金</w:t>
      </w:r>
      <w:r w:rsidRPr="0024336E">
        <w:rPr>
          <w:rFonts w:hint="eastAsia"/>
        </w:rPr>
        <w:t>-</w:t>
      </w:r>
      <w:r w:rsidRPr="0024336E">
        <w:rPr>
          <w:rFonts w:hint="eastAsia"/>
        </w:rPr>
        <w:t>空气电池内。经电化学反应产生电能，其电流大小遵循法拉第定律与参加反应的氧原子摩尔数成正比，放电形成的电流经过负载形成电压，测量负载上的电压大小得到氧含量数值。</w:t>
      </w:r>
    </w:p>
    <w:p w:rsidR="0024336E" w:rsidRDefault="0024336E" w:rsidP="0024336E">
      <w:pPr>
        <w:ind w:firstLineChars="0" w:firstLine="0"/>
      </w:pPr>
      <w:r>
        <w:rPr>
          <w:rFonts w:hint="eastAsia"/>
        </w:rPr>
        <w:t xml:space="preserve">b)  </w:t>
      </w:r>
      <w:r>
        <w:rPr>
          <w:rFonts w:hint="eastAsia"/>
        </w:rPr>
        <w:t>仪器</w:t>
      </w:r>
    </w:p>
    <w:p w:rsidR="0024336E" w:rsidRDefault="0024336E" w:rsidP="0024336E">
      <w:pPr>
        <w:ind w:firstLineChars="0" w:firstLine="0"/>
      </w:pPr>
      <w:r>
        <w:rPr>
          <w:rFonts w:hint="eastAsia"/>
        </w:rPr>
        <w:t xml:space="preserve">1)  </w:t>
      </w:r>
      <w:r>
        <w:rPr>
          <w:rFonts w:hint="eastAsia"/>
        </w:rPr>
        <w:t>测氧仪，由气泵、流量控制装置、控制电路及显示屏组成。</w:t>
      </w:r>
    </w:p>
    <w:p w:rsidR="0024336E" w:rsidRDefault="0024336E" w:rsidP="0024336E">
      <w:pPr>
        <w:ind w:firstLineChars="0" w:firstLine="0"/>
      </w:pPr>
      <w:r>
        <w:rPr>
          <w:rFonts w:hint="eastAsia"/>
        </w:rPr>
        <w:t xml:space="preserve">2)  </w:t>
      </w:r>
      <w:r>
        <w:rPr>
          <w:rFonts w:hint="eastAsia"/>
        </w:rPr>
        <w:t>采样管及样气预处理器。</w:t>
      </w:r>
    </w:p>
    <w:p w:rsidR="0024336E" w:rsidRDefault="0024336E" w:rsidP="0024336E">
      <w:pPr>
        <w:ind w:firstLineChars="0" w:firstLine="0"/>
      </w:pPr>
      <w:r>
        <w:rPr>
          <w:rFonts w:hint="eastAsia"/>
        </w:rPr>
        <w:t xml:space="preserve">c)  </w:t>
      </w:r>
      <w:r>
        <w:rPr>
          <w:rFonts w:hint="eastAsia"/>
        </w:rPr>
        <w:t>测定步骤</w:t>
      </w:r>
    </w:p>
    <w:p w:rsidR="0024336E" w:rsidRDefault="0024336E" w:rsidP="0024336E">
      <w:pPr>
        <w:ind w:firstLineChars="0" w:firstLine="0"/>
      </w:pPr>
      <w:r>
        <w:rPr>
          <w:rFonts w:hint="eastAsia"/>
        </w:rPr>
        <w:t>按仪器使用说明书的要求连接气路，并对气路系统进行漏气检查，开启仪器气泵，当仪器自检完毕，表明工作正常后，将采样管插入被测烟道中心或靠近中心处，抽取烟气进行测定，待氧含量读数稳定后，读取数据。</w:t>
      </w:r>
    </w:p>
    <w:p w:rsidR="0024336E" w:rsidRDefault="0024336E" w:rsidP="0024336E">
      <w:pPr>
        <w:ind w:firstLineChars="0" w:firstLine="0"/>
      </w:pPr>
      <w:r>
        <w:rPr>
          <w:rFonts w:hint="eastAsia"/>
        </w:rPr>
        <w:t xml:space="preserve">6.3.4  </w:t>
      </w:r>
      <w:r>
        <w:rPr>
          <w:rFonts w:hint="eastAsia"/>
        </w:rPr>
        <w:t>热磁式氧分仪法测定</w:t>
      </w:r>
      <w:r>
        <w:rPr>
          <w:rFonts w:hint="eastAsia"/>
        </w:rPr>
        <w:t>O2</w:t>
      </w:r>
    </w:p>
    <w:p w:rsidR="0024336E" w:rsidRDefault="0024336E" w:rsidP="0024336E">
      <w:pPr>
        <w:ind w:firstLineChars="0" w:firstLine="0"/>
      </w:pPr>
      <w:r>
        <w:rPr>
          <w:rFonts w:hint="eastAsia"/>
        </w:rPr>
        <w:t xml:space="preserve">a)  </w:t>
      </w:r>
      <w:r>
        <w:rPr>
          <w:rFonts w:hint="eastAsia"/>
        </w:rPr>
        <w:t>原理</w:t>
      </w:r>
    </w:p>
    <w:p w:rsidR="0024336E" w:rsidRDefault="0024336E" w:rsidP="0024336E">
      <w:pPr>
        <w:ind w:firstLineChars="0" w:firstLine="0"/>
      </w:pPr>
      <w:r>
        <w:rPr>
          <w:rFonts w:hint="eastAsia"/>
        </w:rPr>
        <w:t>氧受磁场吸引的顺磁性比其他气体强许多，当顺磁性气体在不均匀磁场中，且具有温度梯度时，就会形成气体对流，这种现象称为热磁对流，或称为磁风。磁风的强弱取决于混合气体中含氧量多少。通过把混合气体中氧含量的变化转换成热磁对流的变化，再转换成电阻的变化，测量电阻的变化，就可得到氧的百分含量。</w:t>
      </w:r>
    </w:p>
    <w:p w:rsidR="0024336E" w:rsidRDefault="0024336E" w:rsidP="0024336E">
      <w:pPr>
        <w:ind w:firstLineChars="0" w:firstLine="0"/>
      </w:pPr>
      <w:r>
        <w:rPr>
          <w:rFonts w:hint="eastAsia"/>
        </w:rPr>
        <w:t xml:space="preserve">b)  </w:t>
      </w:r>
      <w:r>
        <w:rPr>
          <w:rFonts w:hint="eastAsia"/>
        </w:rPr>
        <w:t>仪器</w:t>
      </w:r>
    </w:p>
    <w:p w:rsidR="0024336E" w:rsidRDefault="0024336E" w:rsidP="0024336E">
      <w:pPr>
        <w:ind w:firstLineChars="0" w:firstLine="0"/>
      </w:pPr>
      <w:r>
        <w:rPr>
          <w:rFonts w:hint="eastAsia"/>
        </w:rPr>
        <w:t xml:space="preserve">1)  </w:t>
      </w:r>
      <w:r>
        <w:rPr>
          <w:rFonts w:hint="eastAsia"/>
        </w:rPr>
        <w:t>热磁式氧分仪。</w:t>
      </w:r>
    </w:p>
    <w:p w:rsidR="0024336E" w:rsidRDefault="0024336E" w:rsidP="0024336E">
      <w:pPr>
        <w:ind w:firstLineChars="0" w:firstLine="0"/>
      </w:pPr>
      <w:r>
        <w:rPr>
          <w:rFonts w:hint="eastAsia"/>
        </w:rPr>
        <w:t xml:space="preserve">2)  </w:t>
      </w:r>
      <w:r>
        <w:rPr>
          <w:rFonts w:hint="eastAsia"/>
        </w:rPr>
        <w:t>采样管及样气预处理器。</w:t>
      </w:r>
    </w:p>
    <w:p w:rsidR="0024336E" w:rsidRDefault="0024336E" w:rsidP="0024336E">
      <w:pPr>
        <w:ind w:firstLineChars="0" w:firstLine="0"/>
      </w:pPr>
      <w:r>
        <w:rPr>
          <w:rFonts w:hint="eastAsia"/>
        </w:rPr>
        <w:t xml:space="preserve">c)  </w:t>
      </w:r>
      <w:r>
        <w:rPr>
          <w:rFonts w:hint="eastAsia"/>
        </w:rPr>
        <w:t>测定步骤</w:t>
      </w:r>
    </w:p>
    <w:p w:rsidR="0024336E" w:rsidRDefault="0024336E" w:rsidP="0024336E">
      <w:pPr>
        <w:ind w:firstLineChars="0" w:firstLine="0"/>
      </w:pPr>
      <w:r>
        <w:rPr>
          <w:rFonts w:hint="eastAsia"/>
        </w:rPr>
        <w:t>按仪器使用说明书的要求连接气路，并对气路系统进行漏气检查。开启仪器气泵，当仪器自检完毕，表明工作正常后，将采样管插入被测烟道中心或靠近中心处，抽取烟气进行测定，待指示稳定后读取氧含量数据。</w:t>
      </w:r>
    </w:p>
    <w:p w:rsidR="0024336E" w:rsidRDefault="0024336E" w:rsidP="0024336E">
      <w:pPr>
        <w:ind w:firstLineChars="0" w:firstLine="0"/>
      </w:pPr>
      <w:r>
        <w:rPr>
          <w:rFonts w:hint="eastAsia"/>
        </w:rPr>
        <w:t xml:space="preserve">6.3.5  </w:t>
      </w:r>
      <w:r>
        <w:rPr>
          <w:rFonts w:hint="eastAsia"/>
        </w:rPr>
        <w:t>氧化锆氧分仪法测定</w:t>
      </w:r>
      <w:r>
        <w:rPr>
          <w:rFonts w:hint="eastAsia"/>
        </w:rPr>
        <w:t>O2</w:t>
      </w:r>
    </w:p>
    <w:p w:rsidR="0024336E" w:rsidRDefault="0024336E" w:rsidP="0024336E">
      <w:pPr>
        <w:ind w:firstLineChars="0" w:firstLine="0"/>
      </w:pPr>
      <w:r>
        <w:rPr>
          <w:rFonts w:hint="eastAsia"/>
        </w:rPr>
        <w:t xml:space="preserve">a)  </w:t>
      </w:r>
      <w:r>
        <w:rPr>
          <w:rFonts w:hint="eastAsia"/>
        </w:rPr>
        <w:t>原理</w:t>
      </w:r>
    </w:p>
    <w:p w:rsidR="0024336E" w:rsidRDefault="0024336E" w:rsidP="0024336E">
      <w:pPr>
        <w:ind w:firstLineChars="0" w:firstLine="0"/>
      </w:pPr>
      <w:r>
        <w:rPr>
          <w:rFonts w:hint="eastAsia"/>
        </w:rPr>
        <w:t>利用氧化锆材料添加一定量的稳定剂以后，通过高温烧成，在一定温度下成为氧离子固体电解质。在该材料两侧焙烧上铂电极，一侧通气样，另一侧通空气，当</w:t>
      </w:r>
      <w:r>
        <w:rPr>
          <w:rFonts w:hint="eastAsia"/>
        </w:rPr>
        <w:lastRenderedPageBreak/>
        <w:t>两侧氧分压不同时，两电极间产生浓差电动势，构成氧浓差电池。由氧浓差电池的温度和参比气体氧分压，便可通过测量仪表测量出电动势，换算出被测气体的氧含量。</w:t>
      </w:r>
    </w:p>
    <w:p w:rsidR="0024336E" w:rsidRDefault="0024336E" w:rsidP="0024336E">
      <w:pPr>
        <w:ind w:firstLineChars="0" w:firstLine="0"/>
      </w:pPr>
      <w:r>
        <w:rPr>
          <w:rFonts w:hint="eastAsia"/>
        </w:rPr>
        <w:t xml:space="preserve">b)  </w:t>
      </w:r>
      <w:r>
        <w:rPr>
          <w:rFonts w:hint="eastAsia"/>
        </w:rPr>
        <w:t>仪器</w:t>
      </w:r>
    </w:p>
    <w:p w:rsidR="0024336E" w:rsidRDefault="0024336E" w:rsidP="0024336E">
      <w:pPr>
        <w:ind w:firstLineChars="0" w:firstLine="0"/>
      </w:pPr>
      <w:r>
        <w:rPr>
          <w:rFonts w:hint="eastAsia"/>
        </w:rPr>
        <w:t xml:space="preserve">1)  </w:t>
      </w:r>
      <w:r>
        <w:rPr>
          <w:rFonts w:hint="eastAsia"/>
        </w:rPr>
        <w:t>氧化锆氧分仪。</w:t>
      </w:r>
    </w:p>
    <w:p w:rsidR="0024336E" w:rsidRDefault="0024336E" w:rsidP="0024336E">
      <w:pPr>
        <w:ind w:firstLineChars="0" w:firstLine="0"/>
      </w:pPr>
      <w:r>
        <w:rPr>
          <w:rFonts w:hint="eastAsia"/>
        </w:rPr>
        <w:t xml:space="preserve">2)  </w:t>
      </w:r>
      <w:r>
        <w:rPr>
          <w:rFonts w:hint="eastAsia"/>
        </w:rPr>
        <w:t>采样管及样气预处理器。</w:t>
      </w:r>
    </w:p>
    <w:p w:rsidR="0024336E" w:rsidRDefault="0024336E" w:rsidP="0024336E">
      <w:pPr>
        <w:ind w:firstLineChars="0" w:firstLine="0"/>
      </w:pPr>
      <w:r>
        <w:rPr>
          <w:rFonts w:hint="eastAsia"/>
        </w:rPr>
        <w:t xml:space="preserve">c)  </w:t>
      </w:r>
      <w:r>
        <w:rPr>
          <w:rFonts w:hint="eastAsia"/>
        </w:rPr>
        <w:t>测定步骤</w:t>
      </w:r>
    </w:p>
    <w:p w:rsidR="0024336E" w:rsidRDefault="0024336E" w:rsidP="0024336E">
      <w:pPr>
        <w:ind w:firstLineChars="0" w:firstLine="0"/>
      </w:pPr>
      <w:r>
        <w:rPr>
          <w:rFonts w:hint="eastAsia"/>
        </w:rPr>
        <w:t>按仪器使用说明书的要求连接气路，并对气路系统进行漏气检查。接通电源，按仪器说明书要求的加热时间使监测器加热炉升温。开启仪器气泵，当仪器自检完毕，表明工作正常后，将采样管插入被测烟道中心或靠近中心处，抽取烟气进行测定，待指示稳定后读取氧含量数据。</w:t>
      </w:r>
    </w:p>
    <w:p w:rsidR="0024336E" w:rsidRDefault="0024336E" w:rsidP="0024336E">
      <w:pPr>
        <w:ind w:firstLineChars="0" w:firstLine="0"/>
      </w:pPr>
      <w:r>
        <w:rPr>
          <w:rFonts w:hint="eastAsia"/>
        </w:rPr>
        <w:t xml:space="preserve">6.4  </w:t>
      </w:r>
      <w:r>
        <w:rPr>
          <w:rFonts w:hint="eastAsia"/>
        </w:rPr>
        <w:t>排气密度和气体分子量的计算</w:t>
      </w:r>
    </w:p>
    <w:p w:rsidR="0024336E" w:rsidRDefault="0024336E" w:rsidP="0024336E">
      <w:pPr>
        <w:ind w:firstLineChars="0" w:firstLine="0"/>
      </w:pPr>
      <w:r>
        <w:rPr>
          <w:rFonts w:hint="eastAsia"/>
        </w:rPr>
        <w:t>排气密度和气体分子量的计算按</w:t>
      </w:r>
      <w:r>
        <w:rPr>
          <w:rFonts w:hint="eastAsia"/>
        </w:rPr>
        <w:t>GB/T16157-1996</w:t>
      </w:r>
      <w:r>
        <w:rPr>
          <w:rFonts w:hint="eastAsia"/>
        </w:rPr>
        <w:t>中第</w:t>
      </w:r>
      <w:r>
        <w:rPr>
          <w:rFonts w:hint="eastAsia"/>
        </w:rPr>
        <w:t>6</w:t>
      </w:r>
      <w:r>
        <w:rPr>
          <w:rFonts w:hint="eastAsia"/>
        </w:rPr>
        <w:t>章规定。</w:t>
      </w:r>
    </w:p>
    <w:p w:rsidR="0024336E" w:rsidRDefault="0024336E" w:rsidP="0024336E">
      <w:pPr>
        <w:ind w:firstLineChars="0" w:firstLine="0"/>
      </w:pPr>
      <w:r>
        <w:rPr>
          <w:rFonts w:hint="eastAsia"/>
        </w:rPr>
        <w:t xml:space="preserve">6.5  </w:t>
      </w:r>
      <w:r>
        <w:rPr>
          <w:rFonts w:hint="eastAsia"/>
        </w:rPr>
        <w:t>排气流速、流量的测定</w:t>
      </w:r>
    </w:p>
    <w:p w:rsidR="0024336E" w:rsidRDefault="0024336E" w:rsidP="0024336E">
      <w:pPr>
        <w:ind w:firstLineChars="0" w:firstLine="0"/>
      </w:pPr>
      <w:r>
        <w:rPr>
          <w:rFonts w:hint="eastAsia"/>
        </w:rPr>
        <w:t xml:space="preserve">6.5.1  </w:t>
      </w:r>
      <w:r>
        <w:rPr>
          <w:rFonts w:hint="eastAsia"/>
        </w:rPr>
        <w:t>测量位置及测点</w:t>
      </w:r>
    </w:p>
    <w:p w:rsidR="0024336E" w:rsidRDefault="0024336E" w:rsidP="0024336E">
      <w:pPr>
        <w:ind w:firstLineChars="0" w:firstLine="0"/>
      </w:pPr>
      <w:r>
        <w:rPr>
          <w:rFonts w:hint="eastAsia"/>
        </w:rPr>
        <w:t>按照</w:t>
      </w:r>
      <w:r>
        <w:rPr>
          <w:rFonts w:hint="eastAsia"/>
        </w:rPr>
        <w:t>5.2.1</w:t>
      </w:r>
      <w:r>
        <w:rPr>
          <w:rFonts w:hint="eastAsia"/>
        </w:rPr>
        <w:t>和</w:t>
      </w:r>
      <w:r>
        <w:rPr>
          <w:rFonts w:hint="eastAsia"/>
        </w:rPr>
        <w:t>5.2.2</w:t>
      </w:r>
      <w:r>
        <w:rPr>
          <w:rFonts w:hint="eastAsia"/>
        </w:rPr>
        <w:t>的要求选定。</w:t>
      </w:r>
    </w:p>
    <w:p w:rsidR="0024336E" w:rsidRDefault="0024336E" w:rsidP="0024336E">
      <w:pPr>
        <w:ind w:firstLineChars="0" w:firstLine="0"/>
      </w:pPr>
      <w:r>
        <w:rPr>
          <w:rFonts w:hint="eastAsia"/>
        </w:rPr>
        <w:t xml:space="preserve">6.5.2  </w:t>
      </w:r>
      <w:r>
        <w:rPr>
          <w:rFonts w:hint="eastAsia"/>
        </w:rPr>
        <w:t>原理</w:t>
      </w:r>
    </w:p>
    <w:p w:rsidR="0024336E" w:rsidRDefault="0024336E" w:rsidP="0024336E">
      <w:pPr>
        <w:ind w:firstLineChars="0" w:firstLine="0"/>
      </w:pPr>
      <w:r>
        <w:rPr>
          <w:rFonts w:hint="eastAsia"/>
        </w:rPr>
        <w:t>排气的流速与其动压的平方根成正比，根据测得某测点处的动压、静压以及温度等参数，由式（</w:t>
      </w:r>
      <w:r>
        <w:rPr>
          <w:rFonts w:hint="eastAsia"/>
        </w:rPr>
        <w:t>2</w:t>
      </w:r>
      <w:r>
        <w:rPr>
          <w:rFonts w:hint="eastAsia"/>
        </w:rPr>
        <w:t>）计算出排气流速。</w:t>
      </w:r>
    </w:p>
    <w:p w:rsidR="0024336E" w:rsidRDefault="0024336E" w:rsidP="0024336E">
      <w:pPr>
        <w:ind w:firstLineChars="0" w:firstLine="0"/>
      </w:pPr>
      <w:r>
        <w:rPr>
          <w:rFonts w:hint="eastAsia"/>
        </w:rPr>
        <w:t xml:space="preserve">6.5.3  </w:t>
      </w:r>
      <w:r>
        <w:rPr>
          <w:rFonts w:hint="eastAsia"/>
        </w:rPr>
        <w:t>仪器</w:t>
      </w:r>
    </w:p>
    <w:p w:rsidR="0024336E" w:rsidRDefault="0024336E" w:rsidP="0024336E">
      <w:pPr>
        <w:ind w:firstLineChars="0" w:firstLine="0"/>
      </w:pPr>
      <w:r>
        <w:rPr>
          <w:rFonts w:hint="eastAsia"/>
        </w:rPr>
        <w:t xml:space="preserve">a) </w:t>
      </w:r>
      <w:r>
        <w:rPr>
          <w:rFonts w:hint="eastAsia"/>
        </w:rPr>
        <w:t>标准型皮托管。标准型皮托管的构造如图</w:t>
      </w:r>
      <w:r>
        <w:rPr>
          <w:rFonts w:hint="eastAsia"/>
        </w:rPr>
        <w:t>9</w:t>
      </w:r>
      <w:r>
        <w:rPr>
          <w:rFonts w:hint="eastAsia"/>
        </w:rPr>
        <w:t>所示。它是一个弯成</w:t>
      </w:r>
      <w:r>
        <w:rPr>
          <w:rFonts w:hint="eastAsia"/>
        </w:rPr>
        <w:t>90</w:t>
      </w:r>
      <w:r>
        <w:rPr>
          <w:rFonts w:hint="eastAsia"/>
        </w:rPr>
        <w:t>度的双层同心圆管，前端呈半圆形，正前方有一开孔，与内管相通，用来测定全压。在距前端</w:t>
      </w:r>
      <w:r>
        <w:rPr>
          <w:rFonts w:hint="eastAsia"/>
        </w:rPr>
        <w:t xml:space="preserve"> 6 </w:t>
      </w:r>
      <w:r>
        <w:rPr>
          <w:rFonts w:hint="eastAsia"/>
        </w:rPr>
        <w:t>倍直径处外管壁上开有一圈孔径为</w:t>
      </w:r>
      <w:r>
        <w:rPr>
          <w:rFonts w:hint="eastAsia"/>
        </w:rPr>
        <w:t xml:space="preserve"> 1mm </w:t>
      </w:r>
      <w:r>
        <w:rPr>
          <w:rFonts w:hint="eastAsia"/>
        </w:rPr>
        <w:t>的小孔，通至后端的侧出口，用来测定排气静压。按照上述尺寸制作的皮托管其修正系数</w:t>
      </w:r>
      <w:r>
        <w:t xml:space="preserve"> Kp</w:t>
      </w:r>
      <w:r>
        <w:rPr>
          <w:rFonts w:hint="eastAsia"/>
        </w:rPr>
        <w:t>为</w:t>
      </w:r>
      <w:r>
        <w:t xml:space="preserve"> 0.99</w:t>
      </w:r>
      <w:r>
        <w:rPr>
          <w:rFonts w:cs="Calibri"/>
        </w:rPr>
        <w:t>0.01</w:t>
      </w:r>
      <w:r>
        <w:rPr>
          <w:rFonts w:hint="eastAsia"/>
        </w:rPr>
        <w:t>。标准型皮托管的测孔很小，当烟道内颗粒物浓度大时，易被堵塞。它适用于测量较清洁的排气。</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3581400" cy="3076575"/>
            <wp:effectExtent l="19050" t="0" r="0" b="0"/>
            <wp:docPr id="1008" name="图片 1008" descr="C:\Users\Administrator\AppData\Roaming\Tencent\Users\770524851\QQ\WinTemp\RichOle\}Y~UB)QS4`QV1}VHUCK%I]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descr="C:\Users\Administrator\AppData\Roaming\Tencent\Users\770524851\QQ\WinTemp\RichOle\}Y~UB)QS4`QV1}VHUCK%I]7.png"/>
                    <pic:cNvPicPr>
                      <a:picLocks noChangeAspect="1" noChangeArrowheads="1"/>
                    </pic:cNvPicPr>
                  </pic:nvPicPr>
                  <pic:blipFill>
                    <a:blip r:embed="rId115"/>
                    <a:srcRect/>
                    <a:stretch>
                      <a:fillRect/>
                    </a:stretch>
                  </pic:blipFill>
                  <pic:spPr bwMode="auto">
                    <a:xfrm>
                      <a:off x="0" y="0"/>
                      <a:ext cx="3581400" cy="3076575"/>
                    </a:xfrm>
                    <a:prstGeom prst="rect">
                      <a:avLst/>
                    </a:prstGeom>
                    <a:noFill/>
                    <a:ln w="9525">
                      <a:noFill/>
                      <a:miter lim="800000"/>
                      <a:headEnd/>
                      <a:tailEnd/>
                    </a:ln>
                  </pic:spPr>
                </pic:pic>
              </a:graphicData>
            </a:graphic>
          </wp:inline>
        </w:drawing>
      </w:r>
    </w:p>
    <w:p w:rsidR="0024336E" w:rsidRDefault="0024336E" w:rsidP="0024336E">
      <w:pPr>
        <w:ind w:firstLineChars="0" w:firstLine="0"/>
      </w:pPr>
      <w:r>
        <w:t>b)</w:t>
      </w:r>
      <w:r>
        <w:rPr>
          <w:rFonts w:hint="eastAsia"/>
        </w:rPr>
        <w:t>S</w:t>
      </w:r>
      <w:r>
        <w:rPr>
          <w:rFonts w:hint="eastAsia"/>
        </w:rPr>
        <w:t>型皮托管。</w:t>
      </w:r>
      <w:r>
        <w:rPr>
          <w:rFonts w:hint="eastAsia"/>
        </w:rPr>
        <w:t>S</w:t>
      </w:r>
      <w:r>
        <w:rPr>
          <w:rFonts w:hint="eastAsia"/>
        </w:rPr>
        <w:t>型皮托管的构造见图</w:t>
      </w:r>
      <w:r>
        <w:rPr>
          <w:rFonts w:hint="eastAsia"/>
        </w:rPr>
        <w:t>10</w:t>
      </w:r>
      <w:r>
        <w:rPr>
          <w:rFonts w:hint="eastAsia"/>
        </w:rPr>
        <w:t>，它是由两根相同的金属管并联组成。测量端有方向相反的两个开口，测定时，面向气流的开口测得的压力为全压，背向气流的开口测得的压力小于静压。按图</w:t>
      </w:r>
      <w:r>
        <w:t>12</w:t>
      </w:r>
      <w:r>
        <w:rPr>
          <w:rFonts w:hint="eastAsia"/>
        </w:rPr>
        <w:t>设计制作的</w:t>
      </w:r>
      <w:r>
        <w:t xml:space="preserve">   S</w:t>
      </w:r>
      <w:r>
        <w:rPr>
          <w:rFonts w:hint="eastAsia"/>
        </w:rPr>
        <w:t>型皮托管其修正系数</w:t>
      </w:r>
      <w:r>
        <w:t>Kp</w:t>
      </w:r>
      <w:r>
        <w:rPr>
          <w:rFonts w:hint="eastAsia"/>
        </w:rPr>
        <w:t>为</w:t>
      </w:r>
      <w:r>
        <w:t>0.84</w:t>
      </w:r>
      <w:r>
        <w:rPr>
          <w:rFonts w:cs="Calibri"/>
        </w:rPr>
        <w:t>0.01</w:t>
      </w:r>
      <w:r>
        <w:rPr>
          <w:rFonts w:hint="eastAsia"/>
        </w:rPr>
        <w:t>。制作尺寸与上述要求有差别的</w:t>
      </w:r>
      <w:r>
        <w:rPr>
          <w:rFonts w:hint="eastAsia"/>
        </w:rPr>
        <w:t xml:space="preserve"> S</w:t>
      </w:r>
      <w:r>
        <w:rPr>
          <w:rFonts w:hint="eastAsia"/>
        </w:rPr>
        <w:t>型皮托管的修正系数需进行校正。其正、反方向的修正系数相差应不大于</w:t>
      </w:r>
      <w:r>
        <w:rPr>
          <w:rFonts w:hint="eastAsia"/>
        </w:rPr>
        <w:t>0.01</w:t>
      </w:r>
      <w:r>
        <w:rPr>
          <w:rFonts w:hint="eastAsia"/>
        </w:rPr>
        <w:t>。</w:t>
      </w:r>
      <w:r>
        <w:rPr>
          <w:rFonts w:hint="eastAsia"/>
        </w:rPr>
        <w:t>S</w:t>
      </w:r>
      <w:r>
        <w:rPr>
          <w:rFonts w:hint="eastAsia"/>
        </w:rPr>
        <w:t>型皮托管的测压孔开口较大，不易被颗粒物堵塞，且便于在厚壁烟道中使用。</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4143375" cy="1866900"/>
            <wp:effectExtent l="19050" t="0" r="9525" b="0"/>
            <wp:docPr id="1010" name="图片 1010" descr="C:\Users\Administrator\AppData\Roaming\Tencent\Users\770524851\QQ\WinTemp\RichOle\M4$`PTA%C]UC3)))`H}0ZW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descr="C:\Users\Administrator\AppData\Roaming\Tencent\Users\770524851\QQ\WinTemp\RichOle\M4$`PTA%C]UC3)))`H}0ZW9.png"/>
                    <pic:cNvPicPr>
                      <a:picLocks noChangeAspect="1" noChangeArrowheads="1"/>
                    </pic:cNvPicPr>
                  </pic:nvPicPr>
                  <pic:blipFill>
                    <a:blip r:embed="rId116"/>
                    <a:srcRect/>
                    <a:stretch>
                      <a:fillRect/>
                    </a:stretch>
                  </pic:blipFill>
                  <pic:spPr bwMode="auto">
                    <a:xfrm>
                      <a:off x="0" y="0"/>
                      <a:ext cx="4143375" cy="1866900"/>
                    </a:xfrm>
                    <a:prstGeom prst="rect">
                      <a:avLst/>
                    </a:prstGeom>
                    <a:noFill/>
                    <a:ln w="9525">
                      <a:noFill/>
                      <a:miter lim="800000"/>
                      <a:headEnd/>
                      <a:tailEnd/>
                    </a:ln>
                  </pic:spPr>
                </pic:pic>
              </a:graphicData>
            </a:graphic>
          </wp:inline>
        </w:drawing>
      </w:r>
    </w:p>
    <w:p w:rsidR="0024336E" w:rsidRDefault="0024336E" w:rsidP="0024336E">
      <w:pPr>
        <w:ind w:firstLineChars="0" w:firstLine="0"/>
      </w:pPr>
      <w:r>
        <w:t>c)</w:t>
      </w:r>
      <w:r>
        <w:rPr>
          <w:rFonts w:hint="eastAsia"/>
        </w:rPr>
        <w:t>U</w:t>
      </w:r>
      <w:r>
        <w:rPr>
          <w:rFonts w:hint="eastAsia"/>
        </w:rPr>
        <w:t>型压力计。</w:t>
      </w:r>
      <w:r>
        <w:rPr>
          <w:rFonts w:hint="eastAsia"/>
        </w:rPr>
        <w:t>U</w:t>
      </w:r>
      <w:r>
        <w:rPr>
          <w:rFonts w:hint="eastAsia"/>
        </w:rPr>
        <w:t>型压力计用于测定排气的全压和静压，其最小分度值应不大于</w:t>
      </w:r>
      <w:r>
        <w:rPr>
          <w:rFonts w:hint="eastAsia"/>
        </w:rPr>
        <w:t>10Pa</w:t>
      </w:r>
      <w:r>
        <w:rPr>
          <w:rFonts w:hint="eastAsia"/>
        </w:rPr>
        <w:t>。</w:t>
      </w:r>
    </w:p>
    <w:p w:rsidR="0024336E" w:rsidRDefault="0024336E" w:rsidP="0024336E">
      <w:pPr>
        <w:ind w:firstLineChars="0" w:firstLine="0"/>
      </w:pPr>
      <w:r>
        <w:rPr>
          <w:rFonts w:hint="eastAsia"/>
        </w:rPr>
        <w:t xml:space="preserve">d)  </w:t>
      </w:r>
      <w:r>
        <w:rPr>
          <w:rFonts w:hint="eastAsia"/>
        </w:rPr>
        <w:t>斜管微压计。斜管微压计用于测定排气的动压，其精确度应不低于</w:t>
      </w:r>
      <w:r>
        <w:rPr>
          <w:rFonts w:hint="eastAsia"/>
        </w:rPr>
        <w:t xml:space="preserve"> 2%</w:t>
      </w:r>
      <w:r>
        <w:rPr>
          <w:rFonts w:hint="eastAsia"/>
        </w:rPr>
        <w:t>，其最小分度值应不大于</w:t>
      </w:r>
      <w:r>
        <w:rPr>
          <w:rFonts w:hint="eastAsia"/>
        </w:rPr>
        <w:t>2Pa</w:t>
      </w:r>
      <w:r>
        <w:rPr>
          <w:rFonts w:hint="eastAsia"/>
        </w:rPr>
        <w:t>。</w:t>
      </w:r>
    </w:p>
    <w:p w:rsidR="0024336E" w:rsidRDefault="0024336E" w:rsidP="0024336E">
      <w:pPr>
        <w:ind w:firstLineChars="0" w:firstLine="0"/>
      </w:pPr>
      <w:r>
        <w:rPr>
          <w:rFonts w:hint="eastAsia"/>
        </w:rPr>
        <w:t xml:space="preserve">e)  </w:t>
      </w:r>
      <w:r>
        <w:rPr>
          <w:rFonts w:hint="eastAsia"/>
        </w:rPr>
        <w:t>大气压力计。最小分度值应不大于</w:t>
      </w:r>
      <w:r>
        <w:rPr>
          <w:rFonts w:hint="eastAsia"/>
        </w:rPr>
        <w:t>0.1kPa</w:t>
      </w:r>
      <w:r>
        <w:rPr>
          <w:rFonts w:hint="eastAsia"/>
        </w:rPr>
        <w:t>。</w:t>
      </w:r>
    </w:p>
    <w:p w:rsidR="0024336E" w:rsidRDefault="0024336E" w:rsidP="0024336E">
      <w:pPr>
        <w:ind w:firstLineChars="0" w:firstLine="0"/>
      </w:pPr>
      <w:r>
        <w:rPr>
          <w:rFonts w:hint="eastAsia"/>
        </w:rPr>
        <w:t xml:space="preserve">f)  </w:t>
      </w:r>
      <w:r>
        <w:rPr>
          <w:rFonts w:hint="eastAsia"/>
        </w:rPr>
        <w:t>流速测定仪。由皮托管、温度传感器、压力传感器、控制电路及显示屏组成。</w:t>
      </w:r>
      <w:r>
        <w:rPr>
          <w:rFonts w:hint="eastAsia"/>
        </w:rPr>
        <w:t xml:space="preserve">  </w:t>
      </w:r>
      <w:r>
        <w:rPr>
          <w:rFonts w:hint="eastAsia"/>
        </w:rPr>
        <w:lastRenderedPageBreak/>
        <w:t>皮托管同</w:t>
      </w:r>
    </w:p>
    <w:p w:rsidR="0024336E" w:rsidRDefault="0024336E" w:rsidP="0024336E">
      <w:pPr>
        <w:ind w:firstLineChars="0" w:firstLine="0"/>
      </w:pPr>
      <w:r>
        <w:rPr>
          <w:rFonts w:hint="eastAsia"/>
        </w:rPr>
        <w:t>6.5.3a)</w:t>
      </w:r>
      <w:r>
        <w:rPr>
          <w:rFonts w:hint="eastAsia"/>
        </w:rPr>
        <w:t>和</w:t>
      </w:r>
      <w:r>
        <w:rPr>
          <w:rFonts w:hint="eastAsia"/>
        </w:rPr>
        <w:t>b),</w:t>
      </w:r>
      <w:r>
        <w:rPr>
          <w:rFonts w:hint="eastAsia"/>
        </w:rPr>
        <w:t>温度传感器同</w:t>
      </w:r>
      <w:r>
        <w:rPr>
          <w:rFonts w:hint="eastAsia"/>
        </w:rPr>
        <w:t>6.1.2</w:t>
      </w:r>
      <w:r>
        <w:rPr>
          <w:rFonts w:hint="eastAsia"/>
        </w:rPr>
        <w:t>，动压测量压力传感器同</w:t>
      </w:r>
      <w:r>
        <w:rPr>
          <w:rFonts w:hint="eastAsia"/>
        </w:rPr>
        <w:t>HJ/T48</w:t>
      </w:r>
      <w:r>
        <w:rPr>
          <w:rFonts w:hint="eastAsia"/>
        </w:rPr>
        <w:t>中</w:t>
      </w:r>
      <w:r>
        <w:rPr>
          <w:rFonts w:hint="eastAsia"/>
        </w:rPr>
        <w:t>6.3.4.2</w:t>
      </w:r>
      <w:r>
        <w:rPr>
          <w:rFonts w:hint="eastAsia"/>
        </w:rPr>
        <w:t>，静压测量压力传感器同</w:t>
      </w:r>
      <w:r>
        <w:rPr>
          <w:rFonts w:hint="eastAsia"/>
        </w:rPr>
        <w:t>HJ/T48</w:t>
      </w:r>
      <w:r>
        <w:rPr>
          <w:rFonts w:hint="eastAsia"/>
        </w:rPr>
        <w:t>中</w:t>
      </w:r>
      <w:r>
        <w:rPr>
          <w:rFonts w:hint="eastAsia"/>
        </w:rPr>
        <w:t>6.3.4.3</w:t>
      </w:r>
      <w:r>
        <w:rPr>
          <w:rFonts w:hint="eastAsia"/>
        </w:rPr>
        <w:t>。</w:t>
      </w:r>
    </w:p>
    <w:p w:rsidR="0024336E" w:rsidRDefault="0024336E" w:rsidP="0024336E">
      <w:pPr>
        <w:ind w:firstLineChars="0" w:firstLine="0"/>
      </w:pPr>
      <w:r>
        <w:rPr>
          <w:rFonts w:hint="eastAsia"/>
        </w:rPr>
        <w:t xml:space="preserve">6.5.4  </w:t>
      </w:r>
      <w:r>
        <w:rPr>
          <w:rFonts w:hint="eastAsia"/>
        </w:rPr>
        <w:t>测定步骤</w:t>
      </w:r>
    </w:p>
    <w:p w:rsidR="0024336E" w:rsidRDefault="0024336E" w:rsidP="0024336E">
      <w:pPr>
        <w:ind w:firstLineChars="0" w:firstLine="0"/>
      </w:pPr>
      <w:r>
        <w:rPr>
          <w:rFonts w:hint="eastAsia"/>
        </w:rPr>
        <w:t xml:space="preserve">6.5.4.1  </w:t>
      </w:r>
      <w:r>
        <w:rPr>
          <w:rFonts w:hint="eastAsia"/>
        </w:rPr>
        <w:t>用皮托管、斜管微压计和</w:t>
      </w:r>
      <w:r>
        <w:rPr>
          <w:rFonts w:hint="eastAsia"/>
        </w:rPr>
        <w:t>U</w:t>
      </w:r>
      <w:r>
        <w:rPr>
          <w:rFonts w:hint="eastAsia"/>
        </w:rPr>
        <w:t>型压力计测量</w:t>
      </w:r>
    </w:p>
    <w:p w:rsidR="0024336E" w:rsidRDefault="0024336E" w:rsidP="0024336E">
      <w:pPr>
        <w:ind w:firstLineChars="0" w:firstLine="0"/>
      </w:pPr>
      <w:r>
        <w:rPr>
          <w:rFonts w:hint="eastAsia"/>
        </w:rPr>
        <w:t xml:space="preserve">a)  </w:t>
      </w:r>
      <w:r>
        <w:rPr>
          <w:rFonts w:hint="eastAsia"/>
        </w:rPr>
        <w:t>准备工作</w:t>
      </w:r>
    </w:p>
    <w:p w:rsidR="0024336E" w:rsidRDefault="0024336E" w:rsidP="0024336E">
      <w:pPr>
        <w:ind w:firstLineChars="0" w:firstLine="0"/>
      </w:pPr>
      <w:r>
        <w:rPr>
          <w:rFonts w:hint="eastAsia"/>
        </w:rPr>
        <w:t xml:space="preserve">1)  </w:t>
      </w:r>
      <w:r>
        <w:rPr>
          <w:rFonts w:hint="eastAsia"/>
        </w:rPr>
        <w:t>将微压计调整至水平位置。</w:t>
      </w:r>
    </w:p>
    <w:p w:rsidR="0024336E" w:rsidRDefault="0024336E" w:rsidP="0024336E">
      <w:pPr>
        <w:ind w:firstLineChars="0" w:firstLine="0"/>
      </w:pPr>
      <w:r>
        <w:rPr>
          <w:rFonts w:hint="eastAsia"/>
        </w:rPr>
        <w:t xml:space="preserve">2)  </w:t>
      </w:r>
      <w:r>
        <w:rPr>
          <w:rFonts w:hint="eastAsia"/>
        </w:rPr>
        <w:t>检查微压计液柱中有无气泡。</w:t>
      </w:r>
    </w:p>
    <w:p w:rsidR="0024336E" w:rsidRDefault="0024336E" w:rsidP="0024336E">
      <w:pPr>
        <w:ind w:firstLineChars="0" w:firstLine="0"/>
      </w:pPr>
      <w:r>
        <w:rPr>
          <w:rFonts w:hint="eastAsia"/>
        </w:rPr>
        <w:t xml:space="preserve">3)  </w:t>
      </w:r>
      <w:r>
        <w:rPr>
          <w:rFonts w:hint="eastAsia"/>
        </w:rPr>
        <w:t>检查微压计是否漏气。向微压计的正压端（或负压端）入口吹气（或吸气），迅速封闭该入口，如微压计的液柱面位置不变，则表明该通路不漏气。</w:t>
      </w:r>
    </w:p>
    <w:p w:rsidR="0024336E" w:rsidRDefault="0024336E" w:rsidP="0024336E">
      <w:pPr>
        <w:ind w:firstLineChars="0" w:firstLine="0"/>
      </w:pPr>
      <w:r>
        <w:rPr>
          <w:rFonts w:hint="eastAsia"/>
        </w:rPr>
        <w:t xml:space="preserve">4)  </w:t>
      </w:r>
      <w:r>
        <w:rPr>
          <w:rFonts w:hint="eastAsia"/>
        </w:rPr>
        <w:t>检查皮托管是否漏气。用橡皮管将全压管的出口与微压计的正压端连接，静压管的出口与微压计的负压端连接。由全压管测孔吹气后，迅速堵严该测孔，如微压计的液柱面位置不变，则表明全压管不漏气；此时再将静压测孔用橡皮管或胶布密封，然后打开全压测孔，此时微压计液柱将跌落至某一位置，如果液面不继续跌落，则表明静压管不漏气。</w:t>
      </w:r>
    </w:p>
    <w:p w:rsidR="0024336E" w:rsidRDefault="0024336E" w:rsidP="0024336E">
      <w:pPr>
        <w:ind w:firstLineChars="0" w:firstLine="0"/>
      </w:pPr>
      <w:r>
        <w:rPr>
          <w:rFonts w:hint="eastAsia"/>
        </w:rPr>
        <w:t xml:space="preserve">b)  </w:t>
      </w:r>
      <w:r>
        <w:rPr>
          <w:rFonts w:hint="eastAsia"/>
        </w:rPr>
        <w:t>测量气流的动压（图</w:t>
      </w:r>
      <w:r>
        <w:rPr>
          <w:rFonts w:hint="eastAsia"/>
        </w:rPr>
        <w:t>11</w:t>
      </w:r>
      <w:r>
        <w:rPr>
          <w:rFonts w:hint="eastAsia"/>
        </w:rPr>
        <w:t>）</w:t>
      </w:r>
    </w:p>
    <w:p w:rsidR="0024336E" w:rsidRDefault="0024336E" w:rsidP="0024336E">
      <w:pPr>
        <w:ind w:firstLineChars="0" w:firstLine="0"/>
      </w:pPr>
      <w:r>
        <w:rPr>
          <w:rFonts w:hint="eastAsia"/>
        </w:rPr>
        <w:t xml:space="preserve">1)  </w:t>
      </w:r>
      <w:r>
        <w:rPr>
          <w:rFonts w:hint="eastAsia"/>
        </w:rPr>
        <w:t>将微压计的液面调整到零点。</w:t>
      </w:r>
    </w:p>
    <w:p w:rsidR="0024336E" w:rsidRDefault="0024336E" w:rsidP="0024336E">
      <w:pPr>
        <w:ind w:firstLineChars="0" w:firstLine="0"/>
      </w:pPr>
      <w:r>
        <w:rPr>
          <w:rFonts w:hint="eastAsia"/>
        </w:rPr>
        <w:t xml:space="preserve">2)  </w:t>
      </w:r>
      <w:r>
        <w:rPr>
          <w:rFonts w:hint="eastAsia"/>
        </w:rPr>
        <w:t>在皮托管上标出各测点应插入采样孔的位置。</w:t>
      </w:r>
    </w:p>
    <w:p w:rsidR="0024336E" w:rsidRDefault="0024336E" w:rsidP="0024336E">
      <w:pPr>
        <w:ind w:firstLineChars="0" w:firstLine="0"/>
      </w:pPr>
      <w:r>
        <w:rPr>
          <w:rFonts w:hint="eastAsia"/>
        </w:rPr>
        <w:t xml:space="preserve">3)  </w:t>
      </w:r>
      <w:r>
        <w:rPr>
          <w:rFonts w:hint="eastAsia"/>
        </w:rPr>
        <w:t>将皮托管插入采样孔。使用</w:t>
      </w:r>
      <w:r>
        <w:rPr>
          <w:rFonts w:hint="eastAsia"/>
        </w:rPr>
        <w:t xml:space="preserve"> S  </w:t>
      </w:r>
      <w:r>
        <w:rPr>
          <w:rFonts w:hint="eastAsia"/>
        </w:rPr>
        <w:t>型皮托管时，应使开孔平面垂直于测量断面插入。如断面上无涡流，微压计读数应在零点左右。使用标准皮托管时，在插入烟道前，切断皮托管和微压计的通路，以避免微压计中的酒精被吸入到连接管中，使压力测量产生错误。</w:t>
      </w:r>
    </w:p>
    <w:p w:rsidR="0024336E" w:rsidRDefault="0024336E" w:rsidP="0024336E">
      <w:pPr>
        <w:ind w:firstLineChars="0" w:firstLine="0"/>
      </w:pPr>
      <w:r>
        <w:rPr>
          <w:rFonts w:hint="eastAsia"/>
        </w:rPr>
        <w:t xml:space="preserve">4)  </w:t>
      </w:r>
      <w:r>
        <w:rPr>
          <w:rFonts w:hint="eastAsia"/>
        </w:rPr>
        <w:t>在各测点上，使皮托管的全压测孔正对着气流方向，其偏差不得超过</w:t>
      </w:r>
      <w:r>
        <w:rPr>
          <w:rFonts w:hint="eastAsia"/>
        </w:rPr>
        <w:t>10</w:t>
      </w:r>
      <w:r>
        <w:rPr>
          <w:rFonts w:hint="eastAsia"/>
        </w:rPr>
        <w:t>°，测出各点的动压，分别记录在表中。重复测定一次，取平均值。</w:t>
      </w:r>
    </w:p>
    <w:p w:rsidR="0024336E" w:rsidRDefault="0024336E" w:rsidP="0024336E">
      <w:pPr>
        <w:ind w:firstLineChars="0" w:firstLine="0"/>
      </w:pPr>
      <w:r>
        <w:rPr>
          <w:rFonts w:hint="eastAsia"/>
        </w:rPr>
        <w:t xml:space="preserve">5)  </w:t>
      </w:r>
      <w:r>
        <w:rPr>
          <w:rFonts w:hint="eastAsia"/>
        </w:rPr>
        <w:t>测定完毕后，检查微压计的液面是否回到原点。</w:t>
      </w:r>
    </w:p>
    <w:p w:rsidR="0024336E" w:rsidRDefault="0024336E" w:rsidP="0024336E">
      <w:pPr>
        <w:ind w:firstLineChars="0" w:firstLine="0"/>
      </w:pPr>
      <w:r>
        <w:rPr>
          <w:rFonts w:hint="eastAsia"/>
        </w:rPr>
        <w:t xml:space="preserve">c)  </w:t>
      </w:r>
      <w:r>
        <w:rPr>
          <w:rFonts w:hint="eastAsia"/>
        </w:rPr>
        <w:t>测量排气的静压（图</w:t>
      </w:r>
      <w:r>
        <w:rPr>
          <w:rFonts w:hint="eastAsia"/>
        </w:rPr>
        <w:t>11</w:t>
      </w:r>
      <w:r>
        <w:rPr>
          <w:rFonts w:hint="eastAsia"/>
        </w:rPr>
        <w:t>）</w:t>
      </w:r>
    </w:p>
    <w:p w:rsidR="0024336E" w:rsidRDefault="0024336E" w:rsidP="0024336E">
      <w:pPr>
        <w:ind w:firstLineChars="0" w:firstLine="0"/>
      </w:pPr>
      <w:r>
        <w:rPr>
          <w:rFonts w:hint="eastAsia"/>
        </w:rPr>
        <w:t xml:space="preserve">1)  </w:t>
      </w:r>
      <w:r>
        <w:rPr>
          <w:rFonts w:hint="eastAsia"/>
        </w:rPr>
        <w:t>将皮托管插入烟道近中心处的一个测点。</w:t>
      </w:r>
    </w:p>
    <w:p w:rsidR="0024336E" w:rsidRDefault="0024336E" w:rsidP="0024336E">
      <w:pPr>
        <w:ind w:firstLineChars="0" w:firstLine="0"/>
      </w:pPr>
      <w:r>
        <w:rPr>
          <w:rFonts w:hint="eastAsia"/>
        </w:rPr>
        <w:t xml:space="preserve">2)  </w:t>
      </w:r>
      <w:r>
        <w:rPr>
          <w:rFonts w:hint="eastAsia"/>
        </w:rPr>
        <w:t>使用</w:t>
      </w:r>
      <w:r>
        <w:rPr>
          <w:rFonts w:hint="eastAsia"/>
        </w:rPr>
        <w:t xml:space="preserve"> S</w:t>
      </w:r>
      <w:r>
        <w:rPr>
          <w:rFonts w:hint="eastAsia"/>
        </w:rPr>
        <w:t>型皮托管测量时只用其一路测压管。其出口端用胶管与</w:t>
      </w:r>
      <w:r>
        <w:rPr>
          <w:rFonts w:hint="eastAsia"/>
        </w:rPr>
        <w:t xml:space="preserve">  U</w:t>
      </w:r>
      <w:r>
        <w:rPr>
          <w:rFonts w:hint="eastAsia"/>
        </w:rPr>
        <w:t>型压力计一端相连，将</w:t>
      </w:r>
      <w:r>
        <w:rPr>
          <w:rFonts w:hint="eastAsia"/>
        </w:rPr>
        <w:t xml:space="preserve"> S  </w:t>
      </w:r>
      <w:r>
        <w:rPr>
          <w:rFonts w:hint="eastAsia"/>
        </w:rPr>
        <w:t>型皮托管插入到烟道近中心处，使其测量端开口平面平行于气</w:t>
      </w:r>
      <w:r>
        <w:rPr>
          <w:rFonts w:hint="eastAsia"/>
        </w:rPr>
        <w:lastRenderedPageBreak/>
        <w:t>流方向，所测得的压力即为静压。</w:t>
      </w:r>
    </w:p>
    <w:p w:rsidR="0024336E" w:rsidRDefault="0024336E" w:rsidP="0024336E">
      <w:pPr>
        <w:ind w:firstLineChars="0" w:firstLine="0"/>
      </w:pPr>
      <w:r>
        <w:rPr>
          <w:rFonts w:hint="eastAsia"/>
        </w:rPr>
        <w:t xml:space="preserve">d)  </w:t>
      </w:r>
      <w:r>
        <w:rPr>
          <w:rFonts w:hint="eastAsia"/>
        </w:rPr>
        <w:t>测量排气的温度</w:t>
      </w:r>
    </w:p>
    <w:p w:rsidR="0024336E" w:rsidRDefault="0024336E" w:rsidP="0024336E">
      <w:pPr>
        <w:ind w:firstLineChars="0" w:firstLine="0"/>
      </w:pPr>
      <w:r>
        <w:rPr>
          <w:rFonts w:hint="eastAsia"/>
        </w:rPr>
        <w:t xml:space="preserve">e)  </w:t>
      </w:r>
      <w:r>
        <w:rPr>
          <w:rFonts w:hint="eastAsia"/>
        </w:rPr>
        <w:t>测量大气压力</w:t>
      </w:r>
      <w:r>
        <w:rPr>
          <w:rFonts w:hint="eastAsia"/>
        </w:rPr>
        <w:t xml:space="preserve">  </w:t>
      </w:r>
      <w:r>
        <w:rPr>
          <w:rFonts w:hint="eastAsia"/>
        </w:rPr>
        <w:t>使用大气压力计直接测出。</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4705350" cy="3152775"/>
            <wp:effectExtent l="19050" t="0" r="0" b="0"/>
            <wp:docPr id="1012" name="图片 1012" descr="C:\Users\Administrator\AppData\Roaming\Tencent\Users\770524851\QQ\WinTemp\RichOle\IL%R59F9BX13RG8NTHRCS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descr="C:\Users\Administrator\AppData\Roaming\Tencent\Users\770524851\QQ\WinTemp\RichOle\IL%R59F9BX13RG8NTHRCSUT.png"/>
                    <pic:cNvPicPr>
                      <a:picLocks noChangeAspect="1" noChangeArrowheads="1"/>
                    </pic:cNvPicPr>
                  </pic:nvPicPr>
                  <pic:blipFill>
                    <a:blip r:embed="rId117"/>
                    <a:srcRect/>
                    <a:stretch>
                      <a:fillRect/>
                    </a:stretch>
                  </pic:blipFill>
                  <pic:spPr bwMode="auto">
                    <a:xfrm>
                      <a:off x="0" y="0"/>
                      <a:ext cx="4705350" cy="3152775"/>
                    </a:xfrm>
                    <a:prstGeom prst="rect">
                      <a:avLst/>
                    </a:prstGeom>
                    <a:noFill/>
                    <a:ln w="9525">
                      <a:noFill/>
                      <a:miter lim="800000"/>
                      <a:headEnd/>
                      <a:tailEnd/>
                    </a:ln>
                  </pic:spPr>
                </pic:pic>
              </a:graphicData>
            </a:graphic>
          </wp:inline>
        </w:drawing>
      </w:r>
    </w:p>
    <w:p w:rsidR="0024336E" w:rsidRDefault="0024336E" w:rsidP="0024336E">
      <w:pPr>
        <w:ind w:firstLineChars="0" w:firstLine="0"/>
      </w:pPr>
      <w:r>
        <w:rPr>
          <w:rFonts w:hint="eastAsia"/>
        </w:rPr>
        <w:t xml:space="preserve">6.5.4.2  </w:t>
      </w:r>
      <w:r>
        <w:rPr>
          <w:rFonts w:hint="eastAsia"/>
        </w:rPr>
        <w:t>用流速测定仪测量</w:t>
      </w:r>
    </w:p>
    <w:p w:rsidR="0024336E" w:rsidRDefault="0024336E" w:rsidP="0024336E">
      <w:pPr>
        <w:ind w:firstLineChars="0" w:firstLine="0"/>
      </w:pPr>
      <w:r>
        <w:rPr>
          <w:rFonts w:hint="eastAsia"/>
        </w:rPr>
        <w:t>按照仪器使用说明书的要求进行操作，由流速测定仪自动测定烟道断面各测点的排气温度、动</w:t>
      </w:r>
    </w:p>
    <w:p w:rsidR="0024336E" w:rsidRDefault="0024336E" w:rsidP="0024336E">
      <w:pPr>
        <w:ind w:firstLineChars="0" w:firstLine="0"/>
      </w:pPr>
      <w:r>
        <w:rPr>
          <w:rFonts w:hint="eastAsia"/>
        </w:rPr>
        <w:t>压、静压和环境大气压，根据测得的参数仪器自动计算出各点的流速。</w:t>
      </w:r>
    </w:p>
    <w:p w:rsidR="0024336E" w:rsidRDefault="0024336E" w:rsidP="0024336E">
      <w:pPr>
        <w:ind w:firstLineChars="0" w:firstLine="0"/>
      </w:pPr>
      <w:r>
        <w:rPr>
          <w:rFonts w:hint="eastAsia"/>
        </w:rPr>
        <w:t xml:space="preserve">6.5.5  </w:t>
      </w:r>
      <w:r>
        <w:rPr>
          <w:rFonts w:hint="eastAsia"/>
        </w:rPr>
        <w:t>排气流速的计算</w:t>
      </w:r>
    </w:p>
    <w:p w:rsidR="0024336E" w:rsidRDefault="0024336E" w:rsidP="0024336E">
      <w:pPr>
        <w:ind w:firstLineChars="0" w:firstLine="0"/>
      </w:pPr>
      <w:r>
        <w:rPr>
          <w:rFonts w:hint="eastAsia"/>
        </w:rPr>
        <w:t xml:space="preserve">6.5.5.1  </w:t>
      </w:r>
      <w:r>
        <w:rPr>
          <w:rFonts w:hint="eastAsia"/>
        </w:rPr>
        <w:t>测点流速计算</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943600" cy="1714500"/>
            <wp:effectExtent l="19050" t="0" r="0" b="0"/>
            <wp:docPr id="1014" name="图片 1014" descr="C:\Users\Administrator\AppData\Roaming\Tencent\Users\770524851\QQ\WinTemp\RichOle\(@`~6R14%)())YYG4`BK}`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descr="C:\Users\Administrator\AppData\Roaming\Tencent\Users\770524851\QQ\WinTemp\RichOle\(@`~6R14%)())YYG4`BK}`8.png"/>
                    <pic:cNvPicPr>
                      <a:picLocks noChangeAspect="1" noChangeArrowheads="1"/>
                    </pic:cNvPicPr>
                  </pic:nvPicPr>
                  <pic:blipFill>
                    <a:blip r:embed="rId118"/>
                    <a:srcRect/>
                    <a:stretch>
                      <a:fillRect/>
                    </a:stretch>
                  </pic:blipFill>
                  <pic:spPr bwMode="auto">
                    <a:xfrm>
                      <a:off x="0" y="0"/>
                      <a:ext cx="5943600" cy="1714500"/>
                    </a:xfrm>
                    <a:prstGeom prst="rect">
                      <a:avLst/>
                    </a:prstGeom>
                    <a:noFill/>
                    <a:ln w="9525">
                      <a:noFill/>
                      <a:miter lim="800000"/>
                      <a:headEnd/>
                      <a:tailEnd/>
                    </a:ln>
                  </pic:spPr>
                </pic:pic>
              </a:graphicData>
            </a:graphic>
          </wp:inline>
        </w:drawing>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5915025" cy="3495675"/>
            <wp:effectExtent l="19050" t="0" r="9525" b="0"/>
            <wp:docPr id="1016" name="图片 1016" descr="C:\Users\Administrator\AppData\Roaming\Tencent\Users\770524851\QQ\WinTemp\RichOle\]N3WG]2RKWNKF9PPF4_`O5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descr="C:\Users\Administrator\AppData\Roaming\Tencent\Users\770524851\QQ\WinTemp\RichOle\]N3WG]2RKWNKF9PPF4_`O5Y.png"/>
                    <pic:cNvPicPr>
                      <a:picLocks noChangeAspect="1" noChangeArrowheads="1"/>
                    </pic:cNvPicPr>
                  </pic:nvPicPr>
                  <pic:blipFill>
                    <a:blip r:embed="rId119"/>
                    <a:srcRect/>
                    <a:stretch>
                      <a:fillRect/>
                    </a:stretch>
                  </pic:blipFill>
                  <pic:spPr bwMode="auto">
                    <a:xfrm>
                      <a:off x="0" y="0"/>
                      <a:ext cx="5915025" cy="3495675"/>
                    </a:xfrm>
                    <a:prstGeom prst="rect">
                      <a:avLst/>
                    </a:prstGeom>
                    <a:noFill/>
                    <a:ln w="9525">
                      <a:noFill/>
                      <a:miter lim="800000"/>
                      <a:headEnd/>
                      <a:tailEnd/>
                    </a:ln>
                  </pic:spPr>
                </pic:pic>
              </a:graphicData>
            </a:graphic>
          </wp:inline>
        </w:drawing>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981700" cy="4610100"/>
            <wp:effectExtent l="19050" t="0" r="0" b="0"/>
            <wp:docPr id="1018" name="图片 1018" descr="C:\Users\Administrator\AppData\Roaming\Tencent\Users\770524851\QQ\WinTemp\RichOle\7NAK2E@7UZ`$VF1JQKN_SW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descr="C:\Users\Administrator\AppData\Roaming\Tencent\Users\770524851\QQ\WinTemp\RichOle\7NAK2E@7UZ`$VF1JQKN_SWI.png"/>
                    <pic:cNvPicPr>
                      <a:picLocks noChangeAspect="1" noChangeArrowheads="1"/>
                    </pic:cNvPicPr>
                  </pic:nvPicPr>
                  <pic:blipFill>
                    <a:blip r:embed="rId120"/>
                    <a:srcRect/>
                    <a:stretch>
                      <a:fillRect/>
                    </a:stretch>
                  </pic:blipFill>
                  <pic:spPr bwMode="auto">
                    <a:xfrm>
                      <a:off x="0" y="0"/>
                      <a:ext cx="5981700" cy="4610100"/>
                    </a:xfrm>
                    <a:prstGeom prst="rect">
                      <a:avLst/>
                    </a:prstGeom>
                    <a:noFill/>
                    <a:ln w="9525">
                      <a:noFill/>
                      <a:miter lim="800000"/>
                      <a:headEnd/>
                      <a:tailEnd/>
                    </a:ln>
                  </pic:spPr>
                </pic:pic>
              </a:graphicData>
            </a:graphic>
          </wp:inline>
        </w:drawing>
      </w:r>
    </w:p>
    <w:p w:rsidR="0024336E" w:rsidRDefault="0024336E" w:rsidP="0024336E">
      <w:pPr>
        <w:ind w:firstLineChars="0" w:firstLine="0"/>
      </w:pPr>
      <w:r>
        <w:rPr>
          <w:rFonts w:hint="eastAsia"/>
        </w:rPr>
        <w:t xml:space="preserve">6.5.6  </w:t>
      </w:r>
      <w:r>
        <w:rPr>
          <w:rFonts w:hint="eastAsia"/>
        </w:rPr>
        <w:t>排气流量的计算</w:t>
      </w:r>
    </w:p>
    <w:p w:rsidR="0024336E" w:rsidRDefault="0024336E" w:rsidP="0024336E">
      <w:pPr>
        <w:ind w:firstLineChars="0" w:firstLine="0"/>
      </w:pPr>
      <w:r>
        <w:rPr>
          <w:rFonts w:hint="eastAsia"/>
        </w:rPr>
        <w:lastRenderedPageBreak/>
        <w:t xml:space="preserve">6.5.6.1  </w:t>
      </w:r>
      <w:r>
        <w:rPr>
          <w:rFonts w:hint="eastAsia"/>
        </w:rPr>
        <w:t>工况下湿排气流量</w:t>
      </w:r>
      <w:r>
        <w:rPr>
          <w:rFonts w:hint="eastAsia"/>
        </w:rPr>
        <w:t xml:space="preserve"> Qs</w:t>
      </w:r>
      <w:r>
        <w:rPr>
          <w:rFonts w:hint="eastAsia"/>
        </w:rPr>
        <w:t>按式（</w:t>
      </w:r>
      <w:r>
        <w:rPr>
          <w:rFonts w:hint="eastAsia"/>
        </w:rPr>
        <w:t>8</w:t>
      </w:r>
      <w:r>
        <w:rPr>
          <w:rFonts w:hint="eastAsia"/>
        </w:rPr>
        <w:t>）计算：</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915025" cy="5172075"/>
            <wp:effectExtent l="19050" t="0" r="9525" b="0"/>
            <wp:docPr id="1020" name="图片 1020" descr="C:\Users\Administrator\AppData\Roaming\Tencent\Users\770524851\QQ\WinTemp\RichOle\YX2866@$%8B@VAAS]EB$SA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descr="C:\Users\Administrator\AppData\Roaming\Tencent\Users\770524851\QQ\WinTemp\RichOle\YX2866@$%8B@VAAS]EB$SAK.png"/>
                    <pic:cNvPicPr>
                      <a:picLocks noChangeAspect="1" noChangeArrowheads="1"/>
                    </pic:cNvPicPr>
                  </pic:nvPicPr>
                  <pic:blipFill>
                    <a:blip r:embed="rId121"/>
                    <a:srcRect/>
                    <a:stretch>
                      <a:fillRect/>
                    </a:stretch>
                  </pic:blipFill>
                  <pic:spPr bwMode="auto">
                    <a:xfrm>
                      <a:off x="0" y="0"/>
                      <a:ext cx="5915025" cy="5172075"/>
                    </a:xfrm>
                    <a:prstGeom prst="rect">
                      <a:avLst/>
                    </a:prstGeom>
                    <a:noFill/>
                    <a:ln w="9525">
                      <a:noFill/>
                      <a:miter lim="800000"/>
                      <a:headEnd/>
                      <a:tailEnd/>
                    </a:ln>
                  </pic:spPr>
                </pic:pic>
              </a:graphicData>
            </a:graphic>
          </wp:inline>
        </w:drawing>
      </w:r>
    </w:p>
    <w:p w:rsidR="0024336E" w:rsidRDefault="0024336E" w:rsidP="0024336E">
      <w:pPr>
        <w:ind w:firstLineChars="0" w:firstLine="0"/>
      </w:pPr>
      <w:r>
        <w:rPr>
          <w:rFonts w:hint="eastAsia"/>
        </w:rPr>
        <w:t xml:space="preserve">7  </w:t>
      </w:r>
      <w:r>
        <w:rPr>
          <w:rFonts w:hint="eastAsia"/>
        </w:rPr>
        <w:t>颗粒物的测定</w:t>
      </w:r>
    </w:p>
    <w:p w:rsidR="0024336E" w:rsidRDefault="0024336E" w:rsidP="0024336E">
      <w:pPr>
        <w:ind w:firstLineChars="0" w:firstLine="0"/>
      </w:pPr>
      <w:r>
        <w:rPr>
          <w:rFonts w:hint="eastAsia"/>
        </w:rPr>
        <w:t xml:space="preserve">7.1  </w:t>
      </w:r>
      <w:r>
        <w:rPr>
          <w:rFonts w:hint="eastAsia"/>
        </w:rPr>
        <w:t>采样位置和采样点</w:t>
      </w:r>
    </w:p>
    <w:p w:rsidR="0024336E" w:rsidRDefault="0024336E" w:rsidP="0024336E">
      <w:pPr>
        <w:ind w:firstLineChars="0" w:firstLine="0"/>
      </w:pPr>
      <w:r>
        <w:rPr>
          <w:rFonts w:hint="eastAsia"/>
        </w:rPr>
        <w:t>按</w:t>
      </w:r>
      <w:r>
        <w:rPr>
          <w:rFonts w:hint="eastAsia"/>
        </w:rPr>
        <w:t>5.1</w:t>
      </w:r>
      <w:r>
        <w:rPr>
          <w:rFonts w:hint="eastAsia"/>
        </w:rPr>
        <w:t>和</w:t>
      </w:r>
      <w:r>
        <w:rPr>
          <w:rFonts w:hint="eastAsia"/>
        </w:rPr>
        <w:t>5.2</w:t>
      </w:r>
      <w:r>
        <w:rPr>
          <w:rFonts w:hint="eastAsia"/>
        </w:rPr>
        <w:t>确定。</w:t>
      </w:r>
    </w:p>
    <w:p w:rsidR="0024336E" w:rsidRDefault="0024336E" w:rsidP="0024336E">
      <w:pPr>
        <w:ind w:firstLineChars="0" w:firstLine="0"/>
      </w:pPr>
      <w:r>
        <w:rPr>
          <w:rFonts w:hint="eastAsia"/>
        </w:rPr>
        <w:t xml:space="preserve">7.2  </w:t>
      </w:r>
      <w:r>
        <w:rPr>
          <w:rFonts w:hint="eastAsia"/>
        </w:rPr>
        <w:t>原理</w:t>
      </w:r>
    </w:p>
    <w:p w:rsidR="0024336E" w:rsidRDefault="0024336E" w:rsidP="0024336E">
      <w:pPr>
        <w:ind w:firstLineChars="0" w:firstLine="0"/>
      </w:pPr>
      <w:r>
        <w:rPr>
          <w:rFonts w:hint="eastAsia"/>
        </w:rPr>
        <w:t>将烟尘采样管由采样孔插入烟道中，使采样嘴置于测点上，正对气流，按颗粒物等速采样原理，抽取一定量的含尘气体。根据采样管滤筒上所捕集到的颗粒物量和同时抽取的气体量，计算出排气中颗粒物浓度。</w:t>
      </w:r>
    </w:p>
    <w:p w:rsidR="0024336E" w:rsidRDefault="0024336E" w:rsidP="0024336E">
      <w:pPr>
        <w:ind w:firstLineChars="0" w:firstLine="0"/>
      </w:pPr>
      <w:r>
        <w:rPr>
          <w:rFonts w:hint="eastAsia"/>
        </w:rPr>
        <w:t xml:space="preserve">7.3  </w:t>
      </w:r>
      <w:r>
        <w:rPr>
          <w:rFonts w:hint="eastAsia"/>
        </w:rPr>
        <w:t>采样原则</w:t>
      </w:r>
    </w:p>
    <w:p w:rsidR="0024336E" w:rsidRDefault="0024336E" w:rsidP="0024336E">
      <w:pPr>
        <w:ind w:firstLineChars="0" w:firstLine="0"/>
      </w:pPr>
      <w:r>
        <w:rPr>
          <w:rFonts w:hint="eastAsia"/>
        </w:rPr>
        <w:t xml:space="preserve">7.3.1  </w:t>
      </w:r>
      <w:r>
        <w:rPr>
          <w:rFonts w:hint="eastAsia"/>
        </w:rPr>
        <w:t>等速采样</w:t>
      </w:r>
      <w:r>
        <w:rPr>
          <w:rFonts w:hint="eastAsia"/>
        </w:rPr>
        <w:t xml:space="preserve">  </w:t>
      </w:r>
      <w:r>
        <w:rPr>
          <w:rFonts w:hint="eastAsia"/>
        </w:rPr>
        <w:t>颗粒物具有一定的质量，在烟道中由于本身运动的惯性作用，不能完全随气流改变方向，为了从烟道中取得有代表性的烟尘样品，需等速采样，</w:t>
      </w:r>
      <w:r>
        <w:rPr>
          <w:rFonts w:hint="eastAsia"/>
        </w:rPr>
        <w:lastRenderedPageBreak/>
        <w:t>即气体进入采样嘴的速度应与采样点的烟气速度相等，其相对误差应在</w:t>
      </w:r>
      <w:r>
        <w:rPr>
          <w:rFonts w:hint="eastAsia"/>
        </w:rPr>
        <w:t xml:space="preserve"> 10%</w:t>
      </w:r>
      <w:r>
        <w:rPr>
          <w:rFonts w:hint="eastAsia"/>
        </w:rPr>
        <w:t>以内。气体进入采样嘴的速度大于或小于采样点的烟气速度都将使采样结果产生偏差。</w:t>
      </w:r>
    </w:p>
    <w:p w:rsidR="0024336E" w:rsidRDefault="0024336E" w:rsidP="0024336E">
      <w:pPr>
        <w:ind w:firstLineChars="0" w:firstLine="0"/>
      </w:pPr>
      <w:r>
        <w:rPr>
          <w:rFonts w:hint="eastAsia"/>
        </w:rPr>
        <w:t xml:space="preserve">7.3.2  </w:t>
      </w:r>
      <w:r>
        <w:rPr>
          <w:rFonts w:hint="eastAsia"/>
        </w:rPr>
        <w:t>多点采样</w:t>
      </w:r>
      <w:r>
        <w:rPr>
          <w:rFonts w:hint="eastAsia"/>
        </w:rPr>
        <w:t xml:space="preserve">  </w:t>
      </w:r>
      <w:r>
        <w:rPr>
          <w:rFonts w:hint="eastAsia"/>
        </w:rPr>
        <w:t>由于颗粒物在烟道中的分布是不均匀的，要取得有代表性的烟尘样品，必须在烟道断面按一定的规则多点采样。</w:t>
      </w:r>
    </w:p>
    <w:p w:rsidR="0024336E" w:rsidRDefault="0024336E" w:rsidP="0024336E">
      <w:pPr>
        <w:ind w:firstLineChars="0" w:firstLine="0"/>
      </w:pPr>
      <w:r>
        <w:rPr>
          <w:rFonts w:hint="eastAsia"/>
        </w:rPr>
        <w:t xml:space="preserve">7.4  </w:t>
      </w:r>
      <w:r>
        <w:rPr>
          <w:rFonts w:hint="eastAsia"/>
        </w:rPr>
        <w:t>采样方法</w:t>
      </w:r>
    </w:p>
    <w:p w:rsidR="0024336E" w:rsidRDefault="0024336E" w:rsidP="0024336E">
      <w:pPr>
        <w:ind w:firstLineChars="0" w:firstLine="0"/>
      </w:pPr>
      <w:r>
        <w:rPr>
          <w:rFonts w:hint="eastAsia"/>
        </w:rPr>
        <w:t xml:space="preserve">7.4.1  </w:t>
      </w:r>
      <w:r>
        <w:rPr>
          <w:rFonts w:hint="eastAsia"/>
        </w:rPr>
        <w:t>移动采样</w:t>
      </w:r>
      <w:r>
        <w:rPr>
          <w:rFonts w:hint="eastAsia"/>
        </w:rPr>
        <w:t xml:space="preserve">  </w:t>
      </w:r>
      <w:r>
        <w:rPr>
          <w:rFonts w:hint="eastAsia"/>
        </w:rPr>
        <w:t>用一个滤筒在已确定的采样点上移动采样，各点的采样时间相同，求出采样断面的平均浓度。</w:t>
      </w:r>
    </w:p>
    <w:p w:rsidR="0024336E" w:rsidRDefault="0024336E" w:rsidP="0024336E">
      <w:pPr>
        <w:ind w:firstLineChars="0" w:firstLine="0"/>
      </w:pPr>
      <w:r>
        <w:rPr>
          <w:rFonts w:hint="eastAsia"/>
        </w:rPr>
        <w:t xml:space="preserve">7.4.2  </w:t>
      </w:r>
      <w:r>
        <w:rPr>
          <w:rFonts w:hint="eastAsia"/>
        </w:rPr>
        <w:t>定点采样</w:t>
      </w:r>
      <w:r>
        <w:rPr>
          <w:rFonts w:hint="eastAsia"/>
        </w:rPr>
        <w:t xml:space="preserve">  </w:t>
      </w:r>
      <w:r>
        <w:rPr>
          <w:rFonts w:hint="eastAsia"/>
        </w:rPr>
        <w:t>每个测点上采一个样，求出采样断面的平均浓度，并可了解烟道断面上颗粒物浓度变化情况。</w:t>
      </w:r>
    </w:p>
    <w:p w:rsidR="0024336E" w:rsidRDefault="0024336E" w:rsidP="0024336E">
      <w:pPr>
        <w:ind w:firstLineChars="0" w:firstLine="0"/>
      </w:pPr>
      <w:r>
        <w:rPr>
          <w:rFonts w:hint="eastAsia"/>
        </w:rPr>
        <w:t xml:space="preserve">7.4.3  </w:t>
      </w:r>
      <w:r>
        <w:rPr>
          <w:rFonts w:hint="eastAsia"/>
        </w:rPr>
        <w:t>间断采样</w:t>
      </w:r>
      <w:r>
        <w:rPr>
          <w:rFonts w:hint="eastAsia"/>
        </w:rPr>
        <w:t xml:space="preserve">  </w:t>
      </w:r>
      <w:r>
        <w:rPr>
          <w:rFonts w:hint="eastAsia"/>
        </w:rPr>
        <w:t>对有周期性变化的排放源，根据工况变化及其延续时间，分段采样，然后求出其时间加权平均浓度。</w:t>
      </w:r>
    </w:p>
    <w:p w:rsidR="0024336E" w:rsidRDefault="0024336E" w:rsidP="0024336E">
      <w:pPr>
        <w:ind w:firstLineChars="0" w:firstLine="0"/>
      </w:pPr>
      <w:r>
        <w:rPr>
          <w:rFonts w:hint="eastAsia"/>
        </w:rPr>
        <w:t xml:space="preserve">7.5  </w:t>
      </w:r>
      <w:r>
        <w:rPr>
          <w:rFonts w:hint="eastAsia"/>
        </w:rPr>
        <w:t>维持等速采样的方法</w:t>
      </w:r>
    </w:p>
    <w:p w:rsidR="0024336E" w:rsidRDefault="0024336E" w:rsidP="0024336E">
      <w:pPr>
        <w:ind w:firstLineChars="0" w:firstLine="0"/>
      </w:pPr>
      <w:r>
        <w:rPr>
          <w:rFonts w:hint="eastAsia"/>
        </w:rPr>
        <w:t xml:space="preserve">7.5.1  </w:t>
      </w:r>
      <w:r>
        <w:rPr>
          <w:rFonts w:hint="eastAsia"/>
        </w:rPr>
        <w:t>维持颗粒物等速采样的方法有普通型采样管法（预测流速法）、皮托管平行测速采样法、动压平衡型采样管法和静压平衡型采样管法等四种。可根据不同测量对象状况，选用其中的一种方法。有条件的，应尽可能采用自动调节流量烟尘采样仪，以减少采样误差，提高工作效率。</w:t>
      </w:r>
    </w:p>
    <w:p w:rsidR="0024336E" w:rsidRDefault="0024336E" w:rsidP="0024336E">
      <w:pPr>
        <w:ind w:firstLineChars="0" w:firstLine="0"/>
      </w:pPr>
      <w:r>
        <w:rPr>
          <w:rFonts w:hint="eastAsia"/>
        </w:rPr>
        <w:t xml:space="preserve">7.5.2  </w:t>
      </w:r>
      <w:r>
        <w:rPr>
          <w:rFonts w:hint="eastAsia"/>
        </w:rPr>
        <w:t>普通型采样管法（预测流速法）按</w:t>
      </w:r>
      <w:r>
        <w:rPr>
          <w:rFonts w:hint="eastAsia"/>
        </w:rPr>
        <w:t>GB/T16157-1996</w:t>
      </w:r>
      <w:r>
        <w:rPr>
          <w:rFonts w:hint="eastAsia"/>
        </w:rPr>
        <w:t>中</w:t>
      </w:r>
      <w:r>
        <w:rPr>
          <w:rFonts w:hint="eastAsia"/>
        </w:rPr>
        <w:t>8.3</w:t>
      </w:r>
      <w:r>
        <w:rPr>
          <w:rFonts w:hint="eastAsia"/>
        </w:rPr>
        <w:t>的规定。</w:t>
      </w:r>
    </w:p>
    <w:p w:rsidR="0024336E" w:rsidRDefault="0024336E" w:rsidP="0024336E">
      <w:pPr>
        <w:ind w:firstLineChars="0" w:firstLine="0"/>
      </w:pPr>
      <w:r>
        <w:rPr>
          <w:rFonts w:hint="eastAsia"/>
        </w:rPr>
        <w:t xml:space="preserve">7.5.3  </w:t>
      </w:r>
      <w:r>
        <w:rPr>
          <w:rFonts w:hint="eastAsia"/>
        </w:rPr>
        <w:t>皮托管平行测速采样法按</w:t>
      </w:r>
      <w:r>
        <w:rPr>
          <w:rFonts w:hint="eastAsia"/>
        </w:rPr>
        <w:t>GB/T16157-1996</w:t>
      </w:r>
      <w:r>
        <w:rPr>
          <w:rFonts w:hint="eastAsia"/>
        </w:rPr>
        <w:t>中</w:t>
      </w:r>
      <w:r>
        <w:rPr>
          <w:rFonts w:hint="eastAsia"/>
        </w:rPr>
        <w:t>8.4</w:t>
      </w:r>
      <w:r>
        <w:rPr>
          <w:rFonts w:hint="eastAsia"/>
        </w:rPr>
        <w:t>的规定。</w:t>
      </w:r>
    </w:p>
    <w:p w:rsidR="0024336E" w:rsidRDefault="0024336E" w:rsidP="0024336E">
      <w:pPr>
        <w:ind w:firstLineChars="0" w:firstLine="0"/>
      </w:pPr>
      <w:r>
        <w:rPr>
          <w:rFonts w:hint="eastAsia"/>
        </w:rPr>
        <w:t xml:space="preserve">7.5.4  </w:t>
      </w:r>
      <w:r>
        <w:rPr>
          <w:rFonts w:hint="eastAsia"/>
        </w:rPr>
        <w:t>动压平衡型采样管法按</w:t>
      </w:r>
      <w:r>
        <w:rPr>
          <w:rFonts w:hint="eastAsia"/>
        </w:rPr>
        <w:t>GB/T16157-1996</w:t>
      </w:r>
      <w:r>
        <w:rPr>
          <w:rFonts w:hint="eastAsia"/>
        </w:rPr>
        <w:t>中</w:t>
      </w:r>
      <w:r>
        <w:rPr>
          <w:rFonts w:hint="eastAsia"/>
        </w:rPr>
        <w:t>8.5</w:t>
      </w:r>
      <w:r>
        <w:rPr>
          <w:rFonts w:hint="eastAsia"/>
        </w:rPr>
        <w:t>的规定。</w:t>
      </w:r>
    </w:p>
    <w:p w:rsidR="0024336E" w:rsidRDefault="0024336E" w:rsidP="0024336E">
      <w:pPr>
        <w:ind w:firstLineChars="0" w:firstLine="0"/>
      </w:pPr>
      <w:r>
        <w:rPr>
          <w:rFonts w:hint="eastAsia"/>
        </w:rPr>
        <w:t xml:space="preserve">7.5.5  </w:t>
      </w:r>
      <w:r>
        <w:rPr>
          <w:rFonts w:hint="eastAsia"/>
        </w:rPr>
        <w:t>静压平衡型采样管法按</w:t>
      </w:r>
      <w:r>
        <w:rPr>
          <w:rFonts w:hint="eastAsia"/>
        </w:rPr>
        <w:t>GB/T16157-1996</w:t>
      </w:r>
      <w:r>
        <w:rPr>
          <w:rFonts w:hint="eastAsia"/>
        </w:rPr>
        <w:t>中</w:t>
      </w:r>
      <w:r>
        <w:rPr>
          <w:rFonts w:hint="eastAsia"/>
        </w:rPr>
        <w:t>8.6</w:t>
      </w:r>
      <w:r>
        <w:rPr>
          <w:rFonts w:hint="eastAsia"/>
        </w:rPr>
        <w:t>的规定。</w:t>
      </w:r>
    </w:p>
    <w:p w:rsidR="0024336E" w:rsidRDefault="0024336E" w:rsidP="0024336E">
      <w:pPr>
        <w:ind w:firstLineChars="0" w:firstLine="0"/>
      </w:pPr>
      <w:r>
        <w:rPr>
          <w:rFonts w:hint="eastAsia"/>
        </w:rPr>
        <w:t xml:space="preserve">7.6  </w:t>
      </w:r>
      <w:r>
        <w:rPr>
          <w:rFonts w:hint="eastAsia"/>
        </w:rPr>
        <w:t>皮托管平行测速自动烟尘采样仪</w:t>
      </w:r>
    </w:p>
    <w:p w:rsidR="0024336E" w:rsidRDefault="0024336E" w:rsidP="0024336E">
      <w:pPr>
        <w:ind w:firstLineChars="0" w:firstLine="0"/>
      </w:pPr>
      <w:r>
        <w:rPr>
          <w:rFonts w:hint="eastAsia"/>
        </w:rPr>
        <w:t xml:space="preserve">7.6.1  </w:t>
      </w:r>
      <w:r>
        <w:rPr>
          <w:rFonts w:hint="eastAsia"/>
        </w:rPr>
        <w:t>原理</w:t>
      </w:r>
    </w:p>
    <w:p w:rsidR="0024336E" w:rsidRDefault="0024336E" w:rsidP="0024336E">
      <w:pPr>
        <w:ind w:firstLineChars="0" w:firstLine="0"/>
      </w:pPr>
      <w:r>
        <w:rPr>
          <w:rFonts w:hint="eastAsia"/>
        </w:rPr>
        <w:t>仪器的微处理测控系统根据各种传感器检测到的静压、动压、温度及含湿量等参数，计算烟气流速，选定采样嘴直径，采样过程中仪器自动计算烟气流速和等速跟踪采样流量，控制电路调整抽气泵的抽气能力，使实际流量与计算的采样流量相等，从而保证了烟尘自动等速采样。（图</w:t>
      </w:r>
      <w:r>
        <w:rPr>
          <w:rFonts w:hint="eastAsia"/>
        </w:rPr>
        <w:t>12</w:t>
      </w:r>
      <w:r>
        <w:rPr>
          <w:rFonts w:hint="eastAsia"/>
        </w:rPr>
        <w:t>）</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5200650" cy="3162300"/>
            <wp:effectExtent l="19050" t="0" r="0" b="0"/>
            <wp:docPr id="1022" name="图片 1022" descr="C:\Users\Administrator\AppData\Roaming\Tencent\Users\770524851\QQ\WinTemp\RichOle\{N)Y_`8FV3T%P`]GQDE{7R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descr="C:\Users\Administrator\AppData\Roaming\Tencent\Users\770524851\QQ\WinTemp\RichOle\{N)Y_`8FV3T%P`]GQDE{7RX.png"/>
                    <pic:cNvPicPr>
                      <a:picLocks noChangeAspect="1" noChangeArrowheads="1"/>
                    </pic:cNvPicPr>
                  </pic:nvPicPr>
                  <pic:blipFill>
                    <a:blip r:embed="rId122"/>
                    <a:srcRect/>
                    <a:stretch>
                      <a:fillRect/>
                    </a:stretch>
                  </pic:blipFill>
                  <pic:spPr bwMode="auto">
                    <a:xfrm>
                      <a:off x="0" y="0"/>
                      <a:ext cx="5200650" cy="3162300"/>
                    </a:xfrm>
                    <a:prstGeom prst="rect">
                      <a:avLst/>
                    </a:prstGeom>
                    <a:noFill/>
                    <a:ln w="9525">
                      <a:noFill/>
                      <a:miter lim="800000"/>
                      <a:headEnd/>
                      <a:tailEnd/>
                    </a:ln>
                  </pic:spPr>
                </pic:pic>
              </a:graphicData>
            </a:graphic>
          </wp:inline>
        </w:drawing>
      </w:r>
    </w:p>
    <w:p w:rsidR="0024336E" w:rsidRDefault="0024336E" w:rsidP="0024336E">
      <w:pPr>
        <w:ind w:firstLineChars="0" w:firstLine="0"/>
      </w:pPr>
      <w:r w:rsidRPr="0024336E">
        <w:rPr>
          <w:rFonts w:hint="eastAsia"/>
        </w:rPr>
        <w:t xml:space="preserve">7.6.2  </w:t>
      </w:r>
      <w:r w:rsidRPr="0024336E">
        <w:rPr>
          <w:rFonts w:hint="eastAsia"/>
        </w:rPr>
        <w:t>采样前准备工作</w:t>
      </w:r>
    </w:p>
    <w:p w:rsidR="0024336E" w:rsidRDefault="0024336E" w:rsidP="0024336E">
      <w:pPr>
        <w:ind w:firstLineChars="0" w:firstLine="0"/>
      </w:pPr>
      <w:r>
        <w:rPr>
          <w:rFonts w:hint="eastAsia"/>
        </w:rPr>
        <w:t xml:space="preserve">a)  </w:t>
      </w:r>
      <w:r>
        <w:rPr>
          <w:rFonts w:hint="eastAsia"/>
        </w:rPr>
        <w:t>滤筒处理和称重。用铅笔将滤筒编号，在</w:t>
      </w:r>
      <w:r>
        <w:rPr>
          <w:rFonts w:hint="eastAsia"/>
        </w:rPr>
        <w:t>105-110</w:t>
      </w:r>
      <w:r>
        <w:rPr>
          <w:rFonts w:hint="eastAsia"/>
        </w:rPr>
        <w:t>℃烘烤</w:t>
      </w:r>
      <w:r>
        <w:rPr>
          <w:rFonts w:hint="eastAsia"/>
        </w:rPr>
        <w:t>1h</w:t>
      </w:r>
      <w:r>
        <w:rPr>
          <w:rFonts w:hint="eastAsia"/>
        </w:rPr>
        <w:t>，取出放入干燥器中</w:t>
      </w:r>
      <w:r>
        <w:rPr>
          <w:rFonts w:hint="eastAsia"/>
        </w:rPr>
        <w:t>,</w:t>
      </w:r>
      <w:r>
        <w:rPr>
          <w:rFonts w:hint="eastAsia"/>
        </w:rPr>
        <w:t>在恒温恒湿的天平室中冷却至室温，用感量</w:t>
      </w:r>
      <w:r>
        <w:rPr>
          <w:rFonts w:hint="eastAsia"/>
        </w:rPr>
        <w:t xml:space="preserve"> 0.1mg </w:t>
      </w:r>
      <w:r>
        <w:rPr>
          <w:rFonts w:hint="eastAsia"/>
        </w:rPr>
        <w:t>天平称量，两次称量重量之差应不超过</w:t>
      </w:r>
      <w:r>
        <w:rPr>
          <w:rFonts w:hint="eastAsia"/>
        </w:rPr>
        <w:t xml:space="preserve"> 0.5mg</w:t>
      </w:r>
      <w:r>
        <w:rPr>
          <w:rFonts w:hint="eastAsia"/>
        </w:rPr>
        <w:t>。当滤筒在</w:t>
      </w:r>
      <w:r>
        <w:rPr>
          <w:rFonts w:hint="eastAsia"/>
        </w:rPr>
        <w:t>400</w:t>
      </w:r>
      <w:r>
        <w:rPr>
          <w:rFonts w:hint="eastAsia"/>
        </w:rPr>
        <w:t>℃以上高温排气中使用时，为了减少滤筒本身减重，应预先在</w:t>
      </w:r>
      <w:r>
        <w:rPr>
          <w:rFonts w:hint="eastAsia"/>
        </w:rPr>
        <w:t>400</w:t>
      </w:r>
      <w:r>
        <w:rPr>
          <w:rFonts w:hint="eastAsia"/>
        </w:rPr>
        <w:t>℃高温箱中烘烤</w:t>
      </w:r>
      <w:r>
        <w:rPr>
          <w:rFonts w:hint="eastAsia"/>
        </w:rPr>
        <w:t>1h</w:t>
      </w:r>
      <w:r>
        <w:rPr>
          <w:rFonts w:hint="eastAsia"/>
        </w:rPr>
        <w:t>，然后放入干燥器中冷却至室温，称量至恒重。放入专用的容器中保存。</w:t>
      </w:r>
    </w:p>
    <w:p w:rsidR="0024336E" w:rsidRDefault="0024336E" w:rsidP="0024336E">
      <w:pPr>
        <w:ind w:firstLineChars="0" w:firstLine="0"/>
      </w:pPr>
      <w:r>
        <w:rPr>
          <w:rFonts w:hint="eastAsia"/>
        </w:rPr>
        <w:t xml:space="preserve">b)  </w:t>
      </w:r>
      <w:r>
        <w:rPr>
          <w:rFonts w:hint="eastAsia"/>
        </w:rPr>
        <w:t>检查所有的测试仪器功能是否正常，干燥器中的硅胶是否失效。</w:t>
      </w:r>
    </w:p>
    <w:p w:rsidR="0024336E" w:rsidRDefault="0024336E" w:rsidP="0024336E">
      <w:pPr>
        <w:ind w:firstLineChars="0" w:firstLine="0"/>
      </w:pPr>
      <w:r>
        <w:rPr>
          <w:rFonts w:hint="eastAsia"/>
        </w:rPr>
        <w:t xml:space="preserve">c)  </w:t>
      </w:r>
      <w:r>
        <w:rPr>
          <w:rFonts w:hint="eastAsia"/>
        </w:rPr>
        <w:t>检查系统是否漏气，如发现漏气，应再分段检查，堵漏，直至合格。</w:t>
      </w:r>
    </w:p>
    <w:p w:rsidR="0024336E" w:rsidRDefault="0024336E" w:rsidP="0024336E">
      <w:pPr>
        <w:ind w:firstLineChars="0" w:firstLine="0"/>
      </w:pPr>
      <w:r>
        <w:rPr>
          <w:rFonts w:hint="eastAsia"/>
        </w:rPr>
        <w:t xml:space="preserve">7.6.3  </w:t>
      </w:r>
      <w:r>
        <w:rPr>
          <w:rFonts w:hint="eastAsia"/>
        </w:rPr>
        <w:t>采样步骤</w:t>
      </w:r>
    </w:p>
    <w:p w:rsidR="0024336E" w:rsidRDefault="0024336E" w:rsidP="0024336E">
      <w:pPr>
        <w:ind w:firstLineChars="0" w:firstLine="0"/>
      </w:pPr>
      <w:r>
        <w:rPr>
          <w:rFonts w:hint="eastAsia"/>
        </w:rPr>
        <w:t xml:space="preserve">a)  </w:t>
      </w:r>
      <w:r>
        <w:rPr>
          <w:rFonts w:hint="eastAsia"/>
        </w:rPr>
        <w:t>采样系统连接</w:t>
      </w:r>
      <w:r>
        <w:rPr>
          <w:rFonts w:hint="eastAsia"/>
        </w:rPr>
        <w:t xml:space="preserve">  </w:t>
      </w:r>
      <w:r>
        <w:rPr>
          <w:rFonts w:hint="eastAsia"/>
        </w:rPr>
        <w:t>用橡胶管将组合采样管的皮托管与主机的相应接嘴连接，将组合采样管的烟尘取样管与洗涤瓶和干燥瓶连接，再与主机的相应接嘴连接。</w:t>
      </w:r>
    </w:p>
    <w:p w:rsidR="0024336E" w:rsidRDefault="0024336E" w:rsidP="0024336E">
      <w:pPr>
        <w:ind w:firstLineChars="0" w:firstLine="0"/>
      </w:pPr>
      <w:r>
        <w:rPr>
          <w:rFonts w:hint="eastAsia"/>
        </w:rPr>
        <w:t xml:space="preserve">b)  </w:t>
      </w:r>
      <w:r>
        <w:rPr>
          <w:rFonts w:hint="eastAsia"/>
        </w:rPr>
        <w:t>仪器接通电源，自检完毕后，输入日期、时间、大气压、管道尺寸等参数。仪器计算出采样点数目和位置，将各采样点的位置在采样管上做好标记。</w:t>
      </w:r>
    </w:p>
    <w:p w:rsidR="0024336E" w:rsidRDefault="0024336E" w:rsidP="0024336E">
      <w:pPr>
        <w:ind w:firstLineChars="0" w:firstLine="0"/>
      </w:pPr>
      <w:r>
        <w:rPr>
          <w:rFonts w:hint="eastAsia"/>
        </w:rPr>
        <w:t xml:space="preserve">c)  </w:t>
      </w:r>
      <w:r>
        <w:rPr>
          <w:rFonts w:hint="eastAsia"/>
        </w:rPr>
        <w:t>打开烟道的采样孔，清除孔中的积灰。</w:t>
      </w:r>
    </w:p>
    <w:p w:rsidR="0024336E" w:rsidRDefault="0024336E" w:rsidP="0024336E">
      <w:pPr>
        <w:ind w:firstLineChars="0" w:firstLine="0"/>
      </w:pPr>
      <w:r>
        <w:rPr>
          <w:rFonts w:hint="eastAsia"/>
        </w:rPr>
        <w:t xml:space="preserve">d)  </w:t>
      </w:r>
      <w:r>
        <w:rPr>
          <w:rFonts w:hint="eastAsia"/>
        </w:rPr>
        <w:t>仪器压力测量进行零点校准后，将组合采样管插入烟道中，测量各采样点的温度、动压、静压、全压及流速，选取合适的采样嘴。</w:t>
      </w:r>
    </w:p>
    <w:p w:rsidR="0024336E" w:rsidRDefault="0024336E" w:rsidP="0024336E">
      <w:pPr>
        <w:ind w:firstLineChars="0" w:firstLine="0"/>
      </w:pPr>
      <w:r>
        <w:rPr>
          <w:rFonts w:hint="eastAsia"/>
        </w:rPr>
        <w:t xml:space="preserve">e)  </w:t>
      </w:r>
      <w:r>
        <w:rPr>
          <w:rFonts w:hint="eastAsia"/>
        </w:rPr>
        <w:t>含湿量测定装置注水，并将其抽气管和信号线与主机连接，将采样管插入烟道，测定烟气中水分含量。</w:t>
      </w:r>
    </w:p>
    <w:p w:rsidR="0024336E" w:rsidRDefault="0024336E" w:rsidP="0024336E">
      <w:pPr>
        <w:ind w:firstLineChars="0" w:firstLine="0"/>
      </w:pPr>
      <w:r>
        <w:rPr>
          <w:rFonts w:hint="eastAsia"/>
        </w:rPr>
        <w:t xml:space="preserve">f)  </w:t>
      </w:r>
      <w:r>
        <w:rPr>
          <w:rFonts w:hint="eastAsia"/>
        </w:rPr>
        <w:t>记下滤筒的编号，将已称重的滤筒装入采样管内，旋紧压盖，注意采样嘴与</w:t>
      </w:r>
      <w:r>
        <w:rPr>
          <w:rFonts w:hint="eastAsia"/>
        </w:rPr>
        <w:lastRenderedPageBreak/>
        <w:t>皮托管全压测孔方向一致。</w:t>
      </w:r>
    </w:p>
    <w:p w:rsidR="0024336E" w:rsidRDefault="0024336E" w:rsidP="0024336E">
      <w:pPr>
        <w:ind w:firstLineChars="0" w:firstLine="0"/>
      </w:pPr>
      <w:r>
        <w:rPr>
          <w:rFonts w:hint="eastAsia"/>
        </w:rPr>
        <w:t xml:space="preserve">g)  </w:t>
      </w:r>
      <w:r>
        <w:rPr>
          <w:rFonts w:hint="eastAsia"/>
        </w:rPr>
        <w:t>设定每点的采样时间，输入滤筒编号，将组合采样管插入烟道中，密封采样孔。</w:t>
      </w:r>
    </w:p>
    <w:p w:rsidR="0024336E" w:rsidRDefault="0024336E" w:rsidP="0024336E">
      <w:pPr>
        <w:ind w:firstLineChars="0" w:firstLine="0"/>
      </w:pPr>
      <w:r>
        <w:rPr>
          <w:rFonts w:hint="eastAsia"/>
        </w:rPr>
        <w:t xml:space="preserve">h)  </w:t>
      </w:r>
      <w:r>
        <w:rPr>
          <w:rFonts w:hint="eastAsia"/>
        </w:rPr>
        <w:t>使采样嘴及皮托管全压测孔正对气流，位于第一个采样点。启动抽气泵，开始采样。第一点采样时间结束，仪器自动发出信号，立即将采样管移至第二采样点继续进行采样。依次类推，顺序在各点采样。采样过程中，采样器自动调节流量保持等速采样。</w:t>
      </w:r>
    </w:p>
    <w:p w:rsidR="0024336E" w:rsidRDefault="0024336E" w:rsidP="0024336E">
      <w:pPr>
        <w:ind w:firstLineChars="0" w:firstLine="0"/>
      </w:pPr>
      <w:r>
        <w:rPr>
          <w:rFonts w:hint="eastAsia"/>
        </w:rPr>
        <w:t xml:space="preserve">i)  </w:t>
      </w:r>
      <w:r>
        <w:rPr>
          <w:rFonts w:hint="eastAsia"/>
        </w:rPr>
        <w:t>采样完毕后，从烟道中小心地取出采样管，注意不要倒置。用镊子将滤筒取出，放入专用的容器中保存。</w:t>
      </w:r>
    </w:p>
    <w:p w:rsidR="0024336E" w:rsidRDefault="0024336E" w:rsidP="0024336E">
      <w:pPr>
        <w:ind w:firstLineChars="0" w:firstLine="0"/>
      </w:pPr>
      <w:r>
        <w:rPr>
          <w:rFonts w:hint="eastAsia"/>
        </w:rPr>
        <w:t xml:space="preserve">j)  </w:t>
      </w:r>
      <w:r>
        <w:rPr>
          <w:rFonts w:hint="eastAsia"/>
        </w:rPr>
        <w:t>用仪器保存或打印出采样数据。</w:t>
      </w:r>
    </w:p>
    <w:p w:rsidR="0024336E" w:rsidRDefault="0024336E" w:rsidP="0024336E">
      <w:pPr>
        <w:ind w:firstLineChars="0" w:firstLine="0"/>
      </w:pPr>
      <w:r>
        <w:rPr>
          <w:rFonts w:hint="eastAsia"/>
        </w:rPr>
        <w:t xml:space="preserve">7.6.4  </w:t>
      </w:r>
      <w:r>
        <w:rPr>
          <w:rFonts w:hint="eastAsia"/>
        </w:rPr>
        <w:t>样品分析</w:t>
      </w:r>
    </w:p>
    <w:p w:rsidR="0024336E" w:rsidRDefault="0024336E" w:rsidP="0024336E">
      <w:pPr>
        <w:ind w:firstLineChars="0" w:firstLine="0"/>
      </w:pPr>
      <w:r>
        <w:rPr>
          <w:rFonts w:hint="eastAsia"/>
        </w:rPr>
        <w:t>采样后的滤筒放入</w:t>
      </w:r>
      <w:r>
        <w:rPr>
          <w:rFonts w:hint="eastAsia"/>
        </w:rPr>
        <w:t xml:space="preserve"> 105</w:t>
      </w:r>
      <w:r>
        <w:rPr>
          <w:rFonts w:hint="eastAsia"/>
        </w:rPr>
        <w:t>℃烘箱中烘烤</w:t>
      </w:r>
      <w:r>
        <w:rPr>
          <w:rFonts w:hint="eastAsia"/>
        </w:rPr>
        <w:t xml:space="preserve">  1h</w:t>
      </w:r>
      <w:r>
        <w:rPr>
          <w:rFonts w:hint="eastAsia"/>
        </w:rPr>
        <w:t>，取出放入干燥器中，在恒温恒湿的天平室中冷却至室温，用感量</w:t>
      </w:r>
      <w:r>
        <w:rPr>
          <w:rFonts w:hint="eastAsia"/>
        </w:rPr>
        <w:t>0.1mg</w:t>
      </w:r>
      <w:r>
        <w:rPr>
          <w:rFonts w:hint="eastAsia"/>
        </w:rPr>
        <w:t>天平称量至恒重。采样前后滤筒重量之差，即为采取的颗粒物量。</w:t>
      </w:r>
    </w:p>
    <w:p w:rsidR="0024336E" w:rsidRDefault="0024336E" w:rsidP="0024336E">
      <w:pPr>
        <w:ind w:firstLineChars="0" w:firstLine="0"/>
      </w:pPr>
      <w:r>
        <w:rPr>
          <w:rFonts w:hint="eastAsia"/>
        </w:rPr>
        <w:t xml:space="preserve">8  </w:t>
      </w:r>
      <w:r>
        <w:rPr>
          <w:rFonts w:hint="eastAsia"/>
        </w:rPr>
        <w:t>气态污染物采样</w:t>
      </w:r>
    </w:p>
    <w:p w:rsidR="0024336E" w:rsidRDefault="0024336E" w:rsidP="0024336E">
      <w:pPr>
        <w:ind w:firstLineChars="0" w:firstLine="0"/>
      </w:pPr>
      <w:r>
        <w:rPr>
          <w:rFonts w:hint="eastAsia"/>
        </w:rPr>
        <w:t xml:space="preserve">8.1  </w:t>
      </w:r>
      <w:r>
        <w:rPr>
          <w:rFonts w:hint="eastAsia"/>
        </w:rPr>
        <w:t>采样位置和采样点</w:t>
      </w:r>
    </w:p>
    <w:p w:rsidR="0024336E" w:rsidRDefault="0024336E" w:rsidP="0024336E">
      <w:pPr>
        <w:ind w:firstLineChars="0" w:firstLine="0"/>
      </w:pPr>
      <w:r>
        <w:rPr>
          <w:rFonts w:hint="eastAsia"/>
        </w:rPr>
        <w:t xml:space="preserve">8.1.1  </w:t>
      </w:r>
      <w:r>
        <w:rPr>
          <w:rFonts w:hint="eastAsia"/>
        </w:rPr>
        <w:t>采样位置。原则上应符合</w:t>
      </w:r>
      <w:r>
        <w:rPr>
          <w:rFonts w:hint="eastAsia"/>
        </w:rPr>
        <w:t>5.1</w:t>
      </w:r>
      <w:r>
        <w:rPr>
          <w:rFonts w:hint="eastAsia"/>
        </w:rPr>
        <w:t>的规定。</w:t>
      </w:r>
    </w:p>
    <w:p w:rsidR="0024336E" w:rsidRDefault="0024336E" w:rsidP="0024336E">
      <w:pPr>
        <w:ind w:firstLineChars="0" w:firstLine="0"/>
      </w:pPr>
      <w:r>
        <w:rPr>
          <w:rFonts w:hint="eastAsia"/>
        </w:rPr>
        <w:t xml:space="preserve">8.1.2  </w:t>
      </w:r>
      <w:r>
        <w:rPr>
          <w:rFonts w:hint="eastAsia"/>
        </w:rPr>
        <w:t>采样点。由于气态污染物在采样断面内，一般是混合均匀的，可取靠近烟道中心的一点作为采样点。</w:t>
      </w:r>
    </w:p>
    <w:p w:rsidR="0024336E" w:rsidRDefault="0024336E" w:rsidP="0024336E">
      <w:pPr>
        <w:ind w:firstLineChars="0" w:firstLine="0"/>
      </w:pPr>
      <w:r>
        <w:rPr>
          <w:rFonts w:hint="eastAsia"/>
        </w:rPr>
        <w:t xml:space="preserve">8.2  </w:t>
      </w:r>
      <w:r>
        <w:rPr>
          <w:rFonts w:hint="eastAsia"/>
        </w:rPr>
        <w:t>采样方法</w:t>
      </w:r>
    </w:p>
    <w:p w:rsidR="0024336E" w:rsidRDefault="0024336E" w:rsidP="0024336E">
      <w:pPr>
        <w:ind w:firstLineChars="0" w:firstLine="0"/>
      </w:pPr>
      <w:r>
        <w:rPr>
          <w:rFonts w:hint="eastAsia"/>
        </w:rPr>
        <w:t xml:space="preserve">8.2.1  </w:t>
      </w:r>
      <w:r>
        <w:rPr>
          <w:rFonts w:hint="eastAsia"/>
        </w:rPr>
        <w:t>化学法采样</w:t>
      </w:r>
    </w:p>
    <w:p w:rsidR="0024336E" w:rsidRDefault="0024336E" w:rsidP="0024336E">
      <w:pPr>
        <w:ind w:firstLineChars="0" w:firstLine="0"/>
      </w:pPr>
      <w:r>
        <w:rPr>
          <w:rFonts w:hint="eastAsia"/>
        </w:rPr>
        <w:t xml:space="preserve">8.2.1.1  </w:t>
      </w:r>
      <w:r>
        <w:rPr>
          <w:rFonts w:hint="eastAsia"/>
        </w:rPr>
        <w:t>原理</w:t>
      </w:r>
    </w:p>
    <w:p w:rsidR="0024336E" w:rsidRDefault="0024336E" w:rsidP="0024336E">
      <w:pPr>
        <w:ind w:firstLineChars="0" w:firstLine="0"/>
      </w:pPr>
      <w:r>
        <w:rPr>
          <w:rFonts w:hint="eastAsia"/>
        </w:rPr>
        <w:t>通过采样管将样品抽入到装有吸收液的吸收瓶或装有固体吸附剂的吸附管、真空瓶、注射器或气袋中，样品溶液或气态样品经化学分析或仪器分析得出污染物含量。</w:t>
      </w:r>
    </w:p>
    <w:p w:rsidR="0024336E" w:rsidRDefault="0024336E" w:rsidP="0024336E">
      <w:pPr>
        <w:ind w:firstLineChars="0" w:firstLine="0"/>
      </w:pPr>
      <w:r>
        <w:rPr>
          <w:rFonts w:hint="eastAsia"/>
        </w:rPr>
        <w:t xml:space="preserve">8.2.1.2  </w:t>
      </w:r>
      <w:r>
        <w:rPr>
          <w:rFonts w:hint="eastAsia"/>
        </w:rPr>
        <w:t>采样系统</w:t>
      </w:r>
    </w:p>
    <w:p w:rsidR="0024336E" w:rsidRDefault="0024336E" w:rsidP="0024336E">
      <w:pPr>
        <w:ind w:firstLineChars="0" w:firstLine="0"/>
      </w:pPr>
      <w:r>
        <w:rPr>
          <w:rFonts w:hint="eastAsia"/>
        </w:rPr>
        <w:t xml:space="preserve">a)  </w:t>
      </w:r>
      <w:r>
        <w:rPr>
          <w:rFonts w:hint="eastAsia"/>
        </w:rPr>
        <w:t>吸收瓶或吸附管采样系统。由采样管、连接导管、吸收瓶或吸附管、流量计量箱和抽气泵等部件组成，见图</w:t>
      </w:r>
      <w:r>
        <w:rPr>
          <w:rFonts w:hint="eastAsia"/>
        </w:rPr>
        <w:t>13</w:t>
      </w:r>
      <w:r>
        <w:rPr>
          <w:rFonts w:hint="eastAsia"/>
        </w:rPr>
        <w:t>。当流量计量箱放在抽气泵出口时，抽气泵应严密不漏气。根据流量计量和控制装置的类型，烟气采样器可分为孔板流量计</w:t>
      </w:r>
      <w:r>
        <w:rPr>
          <w:rFonts w:hint="eastAsia"/>
        </w:rPr>
        <w:lastRenderedPageBreak/>
        <w:t>采样器、累计流量计采样器和转子流量计采样器。</w:t>
      </w:r>
    </w:p>
    <w:p w:rsidR="0024336E" w:rsidRDefault="0024336E" w:rsidP="0024336E">
      <w:pPr>
        <w:ind w:firstLineChars="0" w:firstLine="0"/>
      </w:pPr>
      <w:r>
        <w:rPr>
          <w:rFonts w:hint="eastAsia"/>
        </w:rPr>
        <w:t xml:space="preserve">b)  </w:t>
      </w:r>
      <w:r>
        <w:rPr>
          <w:rFonts w:hint="eastAsia"/>
        </w:rPr>
        <w:t>真空瓶或注射器采样系统。由采样管、真空瓶或注射器、洗涤瓶、干燥器和抽气泵等组成，见图</w:t>
      </w:r>
      <w:r>
        <w:rPr>
          <w:rFonts w:hint="eastAsia"/>
        </w:rPr>
        <w:t>14</w:t>
      </w:r>
      <w:r>
        <w:rPr>
          <w:rFonts w:hint="eastAsia"/>
        </w:rPr>
        <w:t>和图</w:t>
      </w:r>
      <w:r>
        <w:rPr>
          <w:rFonts w:hint="eastAsia"/>
        </w:rPr>
        <w:t>15</w:t>
      </w:r>
      <w:r>
        <w:rPr>
          <w:rFonts w:hint="eastAsia"/>
        </w:rPr>
        <w:t>。</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524500" cy="5381625"/>
            <wp:effectExtent l="19050" t="0" r="0" b="0"/>
            <wp:docPr id="1024" name="图片 1024" descr="C:\Users\Administrator\AppData\Roaming\Tencent\Users\770524851\QQ\WinTemp\RichOle\1AC`[I($UO%{`Q8)8O7K~6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descr="C:\Users\Administrator\AppData\Roaming\Tencent\Users\770524851\QQ\WinTemp\RichOle\1AC`[I($UO%{`Q8)8O7K~6G.png"/>
                    <pic:cNvPicPr>
                      <a:picLocks noChangeAspect="1" noChangeArrowheads="1"/>
                    </pic:cNvPicPr>
                  </pic:nvPicPr>
                  <pic:blipFill>
                    <a:blip r:embed="rId123"/>
                    <a:srcRect/>
                    <a:stretch>
                      <a:fillRect/>
                    </a:stretch>
                  </pic:blipFill>
                  <pic:spPr bwMode="auto">
                    <a:xfrm>
                      <a:off x="0" y="0"/>
                      <a:ext cx="5524500" cy="5381625"/>
                    </a:xfrm>
                    <a:prstGeom prst="rect">
                      <a:avLst/>
                    </a:prstGeom>
                    <a:noFill/>
                    <a:ln w="9525">
                      <a:noFill/>
                      <a:miter lim="800000"/>
                      <a:headEnd/>
                      <a:tailEnd/>
                    </a:ln>
                  </pic:spPr>
                </pic:pic>
              </a:graphicData>
            </a:graphic>
          </wp:inline>
        </w:drawing>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4695825" cy="2371725"/>
            <wp:effectExtent l="19050" t="0" r="9525" b="0"/>
            <wp:docPr id="1026" name="图片 1026" descr="C:\Users\Administrator\AppData\Roaming\Tencent\Users\770524851\QQ\WinTemp\RichOle\UFTC]GJ10XFFQVAVEMHRA5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descr="C:\Users\Administrator\AppData\Roaming\Tencent\Users\770524851\QQ\WinTemp\RichOle\UFTC]GJ10XFFQVAVEMHRA5M.png"/>
                    <pic:cNvPicPr>
                      <a:picLocks noChangeAspect="1" noChangeArrowheads="1"/>
                    </pic:cNvPicPr>
                  </pic:nvPicPr>
                  <pic:blipFill>
                    <a:blip r:embed="rId124"/>
                    <a:srcRect/>
                    <a:stretch>
                      <a:fillRect/>
                    </a:stretch>
                  </pic:blipFill>
                  <pic:spPr bwMode="auto">
                    <a:xfrm>
                      <a:off x="0" y="0"/>
                      <a:ext cx="4695825" cy="2371725"/>
                    </a:xfrm>
                    <a:prstGeom prst="rect">
                      <a:avLst/>
                    </a:prstGeom>
                    <a:noFill/>
                    <a:ln w="9525">
                      <a:noFill/>
                      <a:miter lim="800000"/>
                      <a:headEnd/>
                      <a:tailEnd/>
                    </a:ln>
                  </pic:spPr>
                </pic:pic>
              </a:graphicData>
            </a:graphic>
          </wp:inline>
        </w:drawing>
      </w:r>
    </w:p>
    <w:p w:rsidR="0024336E" w:rsidRDefault="0024336E" w:rsidP="0024336E">
      <w:pPr>
        <w:ind w:firstLineChars="0" w:firstLine="0"/>
      </w:pPr>
      <w:r>
        <w:rPr>
          <w:rFonts w:hint="eastAsia"/>
        </w:rPr>
        <w:lastRenderedPageBreak/>
        <w:t xml:space="preserve">8.2.1.3  </w:t>
      </w:r>
      <w:r>
        <w:rPr>
          <w:rFonts w:hint="eastAsia"/>
        </w:rPr>
        <w:t>包括有机物在内的某些污染物，在不同烟气温度下，或以颗粒物或以气态污染物形式存在。采样前应根据污染物状态，确定采样方法和采样装置。如系颗粒物则按颗粒物等速采样方法采样。</w:t>
      </w:r>
    </w:p>
    <w:p w:rsidR="0024336E" w:rsidRDefault="0024336E" w:rsidP="0024336E">
      <w:pPr>
        <w:ind w:firstLineChars="0" w:firstLine="0"/>
      </w:pPr>
      <w:r>
        <w:rPr>
          <w:rFonts w:hint="eastAsia"/>
        </w:rPr>
        <w:t xml:space="preserve">8.2.2  </w:t>
      </w:r>
      <w:r>
        <w:rPr>
          <w:rFonts w:hint="eastAsia"/>
        </w:rPr>
        <w:t>仪器直接测试法采样</w:t>
      </w:r>
    </w:p>
    <w:p w:rsidR="0024336E" w:rsidRDefault="0024336E" w:rsidP="0024336E">
      <w:pPr>
        <w:ind w:firstLineChars="0" w:firstLine="0"/>
      </w:pPr>
      <w:r>
        <w:rPr>
          <w:rFonts w:hint="eastAsia"/>
        </w:rPr>
        <w:t xml:space="preserve">8.2.2.1  </w:t>
      </w:r>
      <w:r>
        <w:rPr>
          <w:rFonts w:hint="eastAsia"/>
        </w:rPr>
        <w:t>原理</w:t>
      </w:r>
    </w:p>
    <w:p w:rsidR="0024336E" w:rsidRDefault="0024336E" w:rsidP="0024336E">
      <w:pPr>
        <w:ind w:firstLineChars="0" w:firstLine="0"/>
      </w:pPr>
      <w:r>
        <w:rPr>
          <w:rFonts w:hint="eastAsia"/>
        </w:rPr>
        <w:t>通过采样管、颗粒物过滤器和除湿器，用抽气泵将样气送入分析仪器中，直接指示被测气态污染物的含量。</w:t>
      </w:r>
    </w:p>
    <w:p w:rsidR="0024336E" w:rsidRDefault="0024336E" w:rsidP="0024336E">
      <w:pPr>
        <w:ind w:firstLineChars="0" w:firstLine="0"/>
      </w:pPr>
      <w:r>
        <w:rPr>
          <w:rFonts w:hint="eastAsia"/>
        </w:rPr>
        <w:t xml:space="preserve">8.2.2.2  </w:t>
      </w:r>
      <w:r>
        <w:rPr>
          <w:rFonts w:hint="eastAsia"/>
        </w:rPr>
        <w:t>采样系统</w:t>
      </w:r>
    </w:p>
    <w:p w:rsidR="0024336E" w:rsidRDefault="0024336E" w:rsidP="0024336E">
      <w:pPr>
        <w:ind w:firstLineChars="0" w:firstLine="0"/>
      </w:pPr>
      <w:r>
        <w:rPr>
          <w:rFonts w:hint="eastAsia"/>
        </w:rPr>
        <w:t>由采样管、颗粒物过滤器、除湿器、抽气泵、测试仪和校正用气瓶等部分组成，见图</w:t>
      </w:r>
      <w:r>
        <w:rPr>
          <w:rFonts w:hint="eastAsia"/>
        </w:rPr>
        <w:t>16</w:t>
      </w:r>
      <w:r>
        <w:rPr>
          <w:rFonts w:hint="eastAsia"/>
        </w:rPr>
        <w:t>。</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4933950" cy="2714625"/>
            <wp:effectExtent l="19050" t="0" r="0" b="0"/>
            <wp:docPr id="1028" name="图片 1028" descr="C:\Users\Administrator\AppData\Roaming\Tencent\Users\770524851\QQ\WinTemp\RichOle\6)Y5A2UZ5OWNA]34WNV9Q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 descr="C:\Users\Administrator\AppData\Roaming\Tencent\Users\770524851\QQ\WinTemp\RichOle\6)Y5A2UZ5OWNA]34WNV9Q_8.png"/>
                    <pic:cNvPicPr>
                      <a:picLocks noChangeAspect="1" noChangeArrowheads="1"/>
                    </pic:cNvPicPr>
                  </pic:nvPicPr>
                  <pic:blipFill>
                    <a:blip r:embed="rId125"/>
                    <a:srcRect/>
                    <a:stretch>
                      <a:fillRect/>
                    </a:stretch>
                  </pic:blipFill>
                  <pic:spPr bwMode="auto">
                    <a:xfrm>
                      <a:off x="0" y="0"/>
                      <a:ext cx="4933950" cy="2714625"/>
                    </a:xfrm>
                    <a:prstGeom prst="rect">
                      <a:avLst/>
                    </a:prstGeom>
                    <a:noFill/>
                    <a:ln w="9525">
                      <a:noFill/>
                      <a:miter lim="800000"/>
                      <a:headEnd/>
                      <a:tailEnd/>
                    </a:ln>
                  </pic:spPr>
                </pic:pic>
              </a:graphicData>
            </a:graphic>
          </wp:inline>
        </w:drawing>
      </w:r>
    </w:p>
    <w:p w:rsidR="0024336E" w:rsidRDefault="0024336E" w:rsidP="0024336E">
      <w:pPr>
        <w:ind w:firstLineChars="0" w:firstLine="0"/>
      </w:pPr>
      <w:r>
        <w:rPr>
          <w:rFonts w:hint="eastAsia"/>
        </w:rPr>
        <w:t xml:space="preserve">8.3  </w:t>
      </w:r>
      <w:r>
        <w:rPr>
          <w:rFonts w:hint="eastAsia"/>
        </w:rPr>
        <w:t>采样装置</w:t>
      </w:r>
    </w:p>
    <w:p w:rsidR="0024336E" w:rsidRDefault="0024336E" w:rsidP="0024336E">
      <w:pPr>
        <w:ind w:firstLineChars="0" w:firstLine="0"/>
      </w:pPr>
      <w:r>
        <w:rPr>
          <w:rFonts w:hint="eastAsia"/>
        </w:rPr>
        <w:t>按</w:t>
      </w:r>
      <w:r>
        <w:rPr>
          <w:rFonts w:hint="eastAsia"/>
        </w:rPr>
        <w:t>GB/T16157-1996</w:t>
      </w:r>
      <w:r>
        <w:rPr>
          <w:rFonts w:hint="eastAsia"/>
        </w:rPr>
        <w:t>中</w:t>
      </w:r>
      <w:r>
        <w:rPr>
          <w:rFonts w:hint="eastAsia"/>
        </w:rPr>
        <w:t>9.3</w:t>
      </w:r>
      <w:r>
        <w:rPr>
          <w:rFonts w:hint="eastAsia"/>
        </w:rPr>
        <w:t>规定。</w:t>
      </w:r>
    </w:p>
    <w:p w:rsidR="0024336E" w:rsidRDefault="0024336E" w:rsidP="0024336E">
      <w:pPr>
        <w:ind w:firstLineChars="0" w:firstLine="0"/>
      </w:pPr>
      <w:r>
        <w:rPr>
          <w:rFonts w:hint="eastAsia"/>
        </w:rPr>
        <w:t xml:space="preserve">8.4  </w:t>
      </w:r>
      <w:r>
        <w:rPr>
          <w:rFonts w:hint="eastAsia"/>
        </w:rPr>
        <w:t>采样步骤</w:t>
      </w:r>
    </w:p>
    <w:p w:rsidR="0024336E" w:rsidRDefault="0024336E" w:rsidP="0024336E">
      <w:pPr>
        <w:ind w:firstLineChars="0" w:firstLine="0"/>
      </w:pPr>
      <w:r>
        <w:rPr>
          <w:rFonts w:hint="eastAsia"/>
        </w:rPr>
        <w:t xml:space="preserve">8.4.1  </w:t>
      </w:r>
      <w:r>
        <w:rPr>
          <w:rFonts w:hint="eastAsia"/>
        </w:rPr>
        <w:t>使用吸收瓶或吸附管采样系统采样</w:t>
      </w:r>
    </w:p>
    <w:p w:rsidR="0024336E" w:rsidRDefault="0024336E" w:rsidP="0024336E">
      <w:pPr>
        <w:ind w:firstLineChars="0" w:firstLine="0"/>
      </w:pPr>
      <w:r>
        <w:rPr>
          <w:rFonts w:hint="eastAsia"/>
        </w:rPr>
        <w:t xml:space="preserve">8.4.1.1  </w:t>
      </w:r>
      <w:r>
        <w:rPr>
          <w:rFonts w:hint="eastAsia"/>
        </w:rPr>
        <w:t>采样管的准备与安装</w:t>
      </w:r>
    </w:p>
    <w:p w:rsidR="0024336E" w:rsidRDefault="0024336E" w:rsidP="0024336E">
      <w:pPr>
        <w:ind w:firstLineChars="0" w:firstLine="0"/>
      </w:pPr>
      <w:r>
        <w:rPr>
          <w:rFonts w:hint="eastAsia"/>
        </w:rPr>
        <w:t xml:space="preserve">a)  </w:t>
      </w:r>
      <w:r>
        <w:rPr>
          <w:rFonts w:hint="eastAsia"/>
        </w:rPr>
        <w:t>清洗采样管，使用前清洗采样管内部，干燥后再用。</w:t>
      </w:r>
    </w:p>
    <w:p w:rsidR="0024336E" w:rsidRDefault="0024336E" w:rsidP="0024336E">
      <w:pPr>
        <w:ind w:firstLineChars="0" w:firstLine="0"/>
      </w:pPr>
      <w:r>
        <w:rPr>
          <w:rFonts w:hint="eastAsia"/>
        </w:rPr>
        <w:t xml:space="preserve">b)  </w:t>
      </w:r>
      <w:r>
        <w:rPr>
          <w:rFonts w:hint="eastAsia"/>
        </w:rPr>
        <w:t>更换滤料，当填充无碱玻璃棉或其他滤料时，充填长度为</w:t>
      </w:r>
      <w:r>
        <w:rPr>
          <w:rFonts w:hint="eastAsia"/>
        </w:rPr>
        <w:t>20</w:t>
      </w:r>
      <w:r>
        <w:rPr>
          <w:rFonts w:hint="eastAsia"/>
        </w:rPr>
        <w:t>－</w:t>
      </w:r>
      <w:r>
        <w:rPr>
          <w:rFonts w:hint="eastAsia"/>
        </w:rPr>
        <w:t>40mm</w:t>
      </w:r>
      <w:r>
        <w:rPr>
          <w:rFonts w:hint="eastAsia"/>
        </w:rPr>
        <w:t>。</w:t>
      </w:r>
    </w:p>
    <w:p w:rsidR="0024336E" w:rsidRDefault="0024336E" w:rsidP="0024336E">
      <w:pPr>
        <w:ind w:firstLineChars="0" w:firstLine="0"/>
      </w:pPr>
      <w:r>
        <w:rPr>
          <w:rFonts w:hint="eastAsia"/>
        </w:rPr>
        <w:t xml:space="preserve">c)  </w:t>
      </w:r>
      <w:r>
        <w:rPr>
          <w:rFonts w:hint="eastAsia"/>
        </w:rPr>
        <w:t>采样管插入烟道近中心位置，进口与排气流动方向成直角。如使用入口装有斜切口套管的采样管，其斜切口应背向气流。</w:t>
      </w:r>
    </w:p>
    <w:p w:rsidR="0024336E" w:rsidRDefault="0024336E" w:rsidP="0024336E">
      <w:pPr>
        <w:ind w:firstLineChars="0" w:firstLine="0"/>
      </w:pPr>
      <w:r>
        <w:rPr>
          <w:rFonts w:hint="eastAsia"/>
        </w:rPr>
        <w:t xml:space="preserve">d)  </w:t>
      </w:r>
      <w:r>
        <w:rPr>
          <w:rFonts w:hint="eastAsia"/>
        </w:rPr>
        <w:t>采样管固定在采样孔上，应不漏气。</w:t>
      </w:r>
    </w:p>
    <w:p w:rsidR="0024336E" w:rsidRDefault="0024336E" w:rsidP="0024336E">
      <w:pPr>
        <w:ind w:firstLineChars="0" w:firstLine="0"/>
      </w:pPr>
      <w:r>
        <w:rPr>
          <w:rFonts w:hint="eastAsia"/>
        </w:rPr>
        <w:lastRenderedPageBreak/>
        <w:t xml:space="preserve">e)  </w:t>
      </w:r>
      <w:r>
        <w:rPr>
          <w:rFonts w:hint="eastAsia"/>
        </w:rPr>
        <w:t>在不采样时，采样孔要用管堵或法兰封闭。</w:t>
      </w:r>
    </w:p>
    <w:p w:rsidR="0024336E" w:rsidRDefault="0024336E" w:rsidP="0024336E">
      <w:pPr>
        <w:ind w:firstLineChars="0" w:firstLine="0"/>
      </w:pPr>
      <w:r>
        <w:rPr>
          <w:rFonts w:hint="eastAsia"/>
        </w:rPr>
        <w:t xml:space="preserve">8.4.1.2  </w:t>
      </w:r>
      <w:r>
        <w:rPr>
          <w:rFonts w:hint="eastAsia"/>
        </w:rPr>
        <w:t>吸收瓶或吸附管与采样管、流量计量箱的连接</w:t>
      </w:r>
    </w:p>
    <w:p w:rsidR="0024336E" w:rsidRDefault="0024336E" w:rsidP="0024336E">
      <w:pPr>
        <w:ind w:firstLineChars="0" w:firstLine="0"/>
      </w:pPr>
      <w:r>
        <w:rPr>
          <w:rFonts w:hint="eastAsia"/>
        </w:rPr>
        <w:t xml:space="preserve">a)  </w:t>
      </w:r>
      <w:r>
        <w:rPr>
          <w:rFonts w:hint="eastAsia"/>
        </w:rPr>
        <w:t>吸收瓶、吸收液与吸收瓶贮存，按实验室化学分析操作要求进行准备，并用记号笔记上样品编号。</w:t>
      </w:r>
    </w:p>
    <w:p w:rsidR="0024336E" w:rsidRDefault="0024336E" w:rsidP="0024336E">
      <w:pPr>
        <w:ind w:firstLineChars="0" w:firstLine="0"/>
      </w:pPr>
      <w:r>
        <w:rPr>
          <w:rFonts w:hint="eastAsia"/>
        </w:rPr>
        <w:t xml:space="preserve">b)  </w:t>
      </w:r>
      <w:r>
        <w:rPr>
          <w:rFonts w:hint="eastAsia"/>
        </w:rPr>
        <w:t>按图</w:t>
      </w:r>
      <w:r>
        <w:rPr>
          <w:rFonts w:hint="eastAsia"/>
        </w:rPr>
        <w:t>13</w:t>
      </w:r>
      <w:r>
        <w:rPr>
          <w:rFonts w:hint="eastAsia"/>
        </w:rPr>
        <w:t>所示，用连接管将采样管、吸收瓶或吸附管、流量计量箱和抽气泵连接，连接管应尽可能短。</w:t>
      </w:r>
    </w:p>
    <w:p w:rsidR="0024336E" w:rsidRDefault="0024336E" w:rsidP="0024336E">
      <w:pPr>
        <w:ind w:firstLineChars="0" w:firstLine="0"/>
      </w:pPr>
      <w:r>
        <w:rPr>
          <w:rFonts w:hint="eastAsia"/>
        </w:rPr>
        <w:t xml:space="preserve">c)  </w:t>
      </w:r>
      <w:r>
        <w:rPr>
          <w:rFonts w:hint="eastAsia"/>
        </w:rPr>
        <w:t>采样管与吸收瓶和流量计量箱连接，应使用球形接头或锥形接头连接。</w:t>
      </w:r>
    </w:p>
    <w:p w:rsidR="0024336E" w:rsidRDefault="0024336E" w:rsidP="0024336E">
      <w:pPr>
        <w:ind w:firstLineChars="0" w:firstLine="0"/>
      </w:pPr>
      <w:r>
        <w:rPr>
          <w:rFonts w:hint="eastAsia"/>
        </w:rPr>
        <w:t xml:space="preserve">d)  </w:t>
      </w:r>
      <w:r>
        <w:rPr>
          <w:rFonts w:hint="eastAsia"/>
        </w:rPr>
        <w:t>准备一定量的吸收瓶，各装入规定量的吸收液，其中两个作为旁路吸收瓶使用。</w:t>
      </w:r>
    </w:p>
    <w:p w:rsidR="0024336E" w:rsidRDefault="0024336E" w:rsidP="0024336E">
      <w:pPr>
        <w:ind w:firstLineChars="0" w:firstLine="0"/>
      </w:pPr>
      <w:r>
        <w:rPr>
          <w:rFonts w:hint="eastAsia"/>
        </w:rPr>
        <w:t xml:space="preserve">e)  </w:t>
      </w:r>
      <w:r>
        <w:rPr>
          <w:rFonts w:hint="eastAsia"/>
        </w:rPr>
        <w:t>为防止吸收瓶磨口处漏气，可以用硅密封脂涂抹。</w:t>
      </w:r>
    </w:p>
    <w:p w:rsidR="0024336E" w:rsidRDefault="0024336E" w:rsidP="0024336E">
      <w:pPr>
        <w:ind w:firstLineChars="0" w:firstLine="0"/>
      </w:pPr>
      <w:r>
        <w:rPr>
          <w:rFonts w:hint="eastAsia"/>
        </w:rPr>
        <w:t xml:space="preserve">f)  </w:t>
      </w:r>
      <w:r>
        <w:rPr>
          <w:rFonts w:hint="eastAsia"/>
        </w:rPr>
        <w:t>吸收瓶和旁路吸收瓶在入口处，用玻璃三通阀连接。</w:t>
      </w:r>
    </w:p>
    <w:p w:rsidR="0024336E" w:rsidRDefault="0024336E" w:rsidP="0024336E">
      <w:pPr>
        <w:ind w:firstLineChars="0" w:firstLine="0"/>
      </w:pPr>
      <w:r>
        <w:rPr>
          <w:rFonts w:hint="eastAsia"/>
        </w:rPr>
        <w:t xml:space="preserve">g)  </w:t>
      </w:r>
      <w:r>
        <w:rPr>
          <w:rFonts w:hint="eastAsia"/>
        </w:rPr>
        <w:t>吸收瓶或吸附管应尽量靠近采样管出口处，当吸收液温度较高而对吸收效率有影响时，应将吸收瓶放入冷水槽中冷却。</w:t>
      </w:r>
    </w:p>
    <w:p w:rsidR="0024336E" w:rsidRDefault="0024336E" w:rsidP="0024336E">
      <w:pPr>
        <w:ind w:firstLineChars="0" w:firstLine="0"/>
      </w:pPr>
      <w:r>
        <w:rPr>
          <w:rFonts w:hint="eastAsia"/>
        </w:rPr>
        <w:t xml:space="preserve">h)  </w:t>
      </w:r>
      <w:r>
        <w:rPr>
          <w:rFonts w:hint="eastAsia"/>
        </w:rPr>
        <w:t>采样管出口至吸收瓶或吸附管之间连接管要用保温材料保温，当管线长时，须采取加热保温措施。</w:t>
      </w:r>
    </w:p>
    <w:p w:rsidR="0024336E" w:rsidRDefault="0024336E" w:rsidP="0024336E">
      <w:pPr>
        <w:ind w:firstLineChars="0" w:firstLine="0"/>
      </w:pPr>
      <w:r>
        <w:rPr>
          <w:rFonts w:hint="eastAsia"/>
        </w:rPr>
        <w:t xml:space="preserve">i)  </w:t>
      </w:r>
      <w:r>
        <w:rPr>
          <w:rFonts w:hint="eastAsia"/>
        </w:rPr>
        <w:t>用活性碳、高分子多孔微球作吸附剂时，如烟气中水分含量体积百分数大于</w:t>
      </w:r>
      <w:r>
        <w:rPr>
          <w:rFonts w:hint="eastAsia"/>
        </w:rPr>
        <w:t xml:space="preserve"> 3</w:t>
      </w:r>
      <w:r>
        <w:rPr>
          <w:rFonts w:hint="eastAsia"/>
        </w:rPr>
        <w:t>％，为了减少烟气水分对吸附剂吸附性能的影响，应在吸附管前串接气水分离装置，除去烟气中的水分。</w:t>
      </w:r>
    </w:p>
    <w:p w:rsidR="0024336E" w:rsidRDefault="0024336E" w:rsidP="0024336E">
      <w:pPr>
        <w:ind w:firstLineChars="0" w:firstLine="0"/>
      </w:pPr>
      <w:r>
        <w:rPr>
          <w:rFonts w:hint="eastAsia"/>
        </w:rPr>
        <w:t xml:space="preserve">8.4.1.3  </w:t>
      </w:r>
      <w:r>
        <w:rPr>
          <w:rFonts w:hint="eastAsia"/>
        </w:rPr>
        <w:t>漏气试验</w:t>
      </w:r>
    </w:p>
    <w:p w:rsidR="0024336E" w:rsidRDefault="0024336E" w:rsidP="0024336E">
      <w:pPr>
        <w:ind w:firstLineChars="0" w:firstLine="0"/>
      </w:pPr>
      <w:r>
        <w:rPr>
          <w:rFonts w:hint="eastAsia"/>
        </w:rPr>
        <w:t xml:space="preserve">a)  </w:t>
      </w:r>
      <w:r>
        <w:rPr>
          <w:rFonts w:hint="eastAsia"/>
        </w:rPr>
        <w:t>将各部件按图</w:t>
      </w:r>
      <w:r>
        <w:rPr>
          <w:rFonts w:hint="eastAsia"/>
        </w:rPr>
        <w:t>13</w:t>
      </w:r>
      <w:r>
        <w:rPr>
          <w:rFonts w:hint="eastAsia"/>
        </w:rPr>
        <w:t>连接。</w:t>
      </w:r>
    </w:p>
    <w:p w:rsidR="0024336E" w:rsidRDefault="0024336E" w:rsidP="0024336E">
      <w:pPr>
        <w:ind w:firstLineChars="0" w:firstLine="0"/>
      </w:pPr>
      <w:r>
        <w:rPr>
          <w:rFonts w:hint="eastAsia"/>
        </w:rPr>
        <w:t xml:space="preserve">b)  </w:t>
      </w:r>
      <w:r>
        <w:rPr>
          <w:rFonts w:hint="eastAsia"/>
        </w:rPr>
        <w:t>关上采样管出口三通阀，打开抽气泵抽气，使真空压力表负压上升到</w:t>
      </w:r>
      <w:r>
        <w:rPr>
          <w:rFonts w:hint="eastAsia"/>
        </w:rPr>
        <w:t xml:space="preserve"> 13kPa</w:t>
      </w:r>
      <w:r>
        <w:rPr>
          <w:rFonts w:hint="eastAsia"/>
        </w:rPr>
        <w:t>，关闭抽气一侧阀门，如压力计压力在</w:t>
      </w:r>
      <w:r>
        <w:rPr>
          <w:rFonts w:hint="eastAsia"/>
        </w:rPr>
        <w:t>1min</w:t>
      </w:r>
      <w:r>
        <w:rPr>
          <w:rFonts w:hint="eastAsia"/>
        </w:rPr>
        <w:t>内下降不超过</w:t>
      </w:r>
      <w:r>
        <w:rPr>
          <w:rFonts w:hint="eastAsia"/>
        </w:rPr>
        <w:t>0.15kPa</w:t>
      </w:r>
      <w:r>
        <w:rPr>
          <w:rFonts w:hint="eastAsia"/>
        </w:rPr>
        <w:t>，则视为系统不漏气。</w:t>
      </w:r>
    </w:p>
    <w:p w:rsidR="0024336E" w:rsidRDefault="0024336E" w:rsidP="0024336E">
      <w:pPr>
        <w:ind w:firstLineChars="0" w:firstLine="0"/>
      </w:pPr>
      <w:r>
        <w:rPr>
          <w:rFonts w:hint="eastAsia"/>
        </w:rPr>
        <w:t xml:space="preserve">c)  </w:t>
      </w:r>
      <w:r>
        <w:rPr>
          <w:rFonts w:hint="eastAsia"/>
        </w:rPr>
        <w:t>如发现漏气，要重新检查、安装，再次检漏，确认系统不漏气后方可采样。</w:t>
      </w:r>
    </w:p>
    <w:p w:rsidR="0024336E" w:rsidRDefault="0024336E" w:rsidP="0024336E">
      <w:pPr>
        <w:ind w:firstLineChars="0" w:firstLine="0"/>
      </w:pPr>
      <w:r>
        <w:rPr>
          <w:rFonts w:hint="eastAsia"/>
        </w:rPr>
        <w:t xml:space="preserve">8.4.1.4  </w:t>
      </w:r>
      <w:r>
        <w:rPr>
          <w:rFonts w:hint="eastAsia"/>
        </w:rPr>
        <w:t>采样操作</w:t>
      </w:r>
    </w:p>
    <w:p w:rsidR="0024336E" w:rsidRDefault="0024336E" w:rsidP="0024336E">
      <w:pPr>
        <w:ind w:firstLineChars="0" w:firstLine="0"/>
      </w:pPr>
      <w:r>
        <w:rPr>
          <w:rFonts w:hint="eastAsia"/>
        </w:rPr>
        <w:t xml:space="preserve">a)  </w:t>
      </w:r>
      <w:r>
        <w:rPr>
          <w:rFonts w:hint="eastAsia"/>
        </w:rPr>
        <w:t>预热采样管。打开采样管加热电源，将采样管加热到所需温度。</w:t>
      </w:r>
    </w:p>
    <w:p w:rsidR="0024336E" w:rsidRDefault="0024336E" w:rsidP="0024336E">
      <w:pPr>
        <w:ind w:firstLineChars="0" w:firstLine="0"/>
      </w:pPr>
      <w:r>
        <w:rPr>
          <w:rFonts w:hint="eastAsia"/>
        </w:rPr>
        <w:t xml:space="preserve">b)  </w:t>
      </w:r>
      <w:r>
        <w:rPr>
          <w:rFonts w:hint="eastAsia"/>
        </w:rPr>
        <w:t>置换吸收瓶前采样管路内的空气。正式采样前，令排气通过旁路吸收瓶采样</w:t>
      </w:r>
      <w:r>
        <w:rPr>
          <w:rFonts w:hint="eastAsia"/>
        </w:rPr>
        <w:t xml:space="preserve"> 5min</w:t>
      </w:r>
      <w:r>
        <w:rPr>
          <w:rFonts w:hint="eastAsia"/>
        </w:rPr>
        <w:t>，将吸收瓶前管路内的空气置换干净。</w:t>
      </w:r>
    </w:p>
    <w:p w:rsidR="0024336E" w:rsidRDefault="0024336E" w:rsidP="0024336E">
      <w:pPr>
        <w:ind w:firstLineChars="0" w:firstLine="0"/>
      </w:pPr>
      <w:r>
        <w:rPr>
          <w:rFonts w:hint="eastAsia"/>
        </w:rPr>
        <w:t xml:space="preserve">c)  </w:t>
      </w:r>
      <w:r>
        <w:rPr>
          <w:rFonts w:hint="eastAsia"/>
        </w:rPr>
        <w:t>采样。接通采样管路，调节采样流量至所需流量进行采样，采样期间应保持</w:t>
      </w:r>
      <w:r>
        <w:rPr>
          <w:rFonts w:hint="eastAsia"/>
        </w:rPr>
        <w:lastRenderedPageBreak/>
        <w:t>流量恒定，波动应不大于</w:t>
      </w:r>
      <w:r>
        <w:rPr>
          <w:rFonts w:cs="Calibri"/>
        </w:rPr>
        <w:t>10</w:t>
      </w:r>
      <w:r>
        <w:rPr>
          <w:rFonts w:hint="eastAsia"/>
        </w:rPr>
        <w:t>％。使用累计流量计采样器时，采样开始要记录累计流量计读数。</w:t>
      </w:r>
    </w:p>
    <w:p w:rsidR="0024336E" w:rsidRDefault="0024336E" w:rsidP="0024336E">
      <w:pPr>
        <w:ind w:firstLineChars="0" w:firstLine="0"/>
      </w:pPr>
      <w:r>
        <w:rPr>
          <w:rFonts w:hint="eastAsia"/>
        </w:rPr>
        <w:t xml:space="preserve">d)  </w:t>
      </w:r>
      <w:r>
        <w:rPr>
          <w:rFonts w:hint="eastAsia"/>
        </w:rPr>
        <w:t>采样时间。视待测污染物浓度而定，但每个样品采样时间一般不少于</w:t>
      </w:r>
      <w:r>
        <w:rPr>
          <w:rFonts w:hint="eastAsia"/>
        </w:rPr>
        <w:t xml:space="preserve"> 10min</w:t>
      </w:r>
    </w:p>
    <w:p w:rsidR="0024336E" w:rsidRDefault="0024336E" w:rsidP="0024336E">
      <w:pPr>
        <w:ind w:firstLineChars="0" w:firstLine="0"/>
      </w:pPr>
      <w:r>
        <w:rPr>
          <w:rFonts w:hint="eastAsia"/>
        </w:rPr>
        <w:t xml:space="preserve">e)  </w:t>
      </w:r>
      <w:r>
        <w:rPr>
          <w:rFonts w:hint="eastAsia"/>
        </w:rPr>
        <w:t>采样结束。切断采样管至吸收瓶之间气路，防止烟道负压将吸收液与空气抽入采样管。使用累计流量计采样器时，采样结束要记录累计流量计读数。</w:t>
      </w:r>
    </w:p>
    <w:p w:rsidR="0024336E" w:rsidRDefault="0024336E" w:rsidP="0024336E">
      <w:pPr>
        <w:ind w:firstLineChars="0" w:firstLine="0"/>
      </w:pPr>
      <w:r>
        <w:rPr>
          <w:rFonts w:hint="eastAsia"/>
        </w:rPr>
        <w:t xml:space="preserve">f)  </w:t>
      </w:r>
      <w:r>
        <w:rPr>
          <w:rFonts w:hint="eastAsia"/>
        </w:rPr>
        <w:t>样品贮存。采集的样品应放在不与被测物产生化学反应的容器内，容器要密封并注明样品号。</w:t>
      </w:r>
    </w:p>
    <w:p w:rsidR="0024336E" w:rsidRDefault="0024336E" w:rsidP="0024336E">
      <w:pPr>
        <w:ind w:firstLineChars="0" w:firstLine="0"/>
      </w:pPr>
      <w:r>
        <w:rPr>
          <w:rFonts w:hint="eastAsia"/>
        </w:rPr>
        <w:t xml:space="preserve">8.4.1.5  </w:t>
      </w:r>
      <w:r>
        <w:rPr>
          <w:rFonts w:hint="eastAsia"/>
        </w:rPr>
        <w:t>采样时应详细记录采样时工况条件、环境条件和样品采集数据（采样流量、采样时间、流量计前温度、流量计前压力、累计流量计读数等）。</w:t>
      </w:r>
    </w:p>
    <w:p w:rsidR="0024336E" w:rsidRDefault="0024336E" w:rsidP="0024336E">
      <w:pPr>
        <w:ind w:firstLineChars="0" w:firstLine="0"/>
      </w:pPr>
      <w:r>
        <w:rPr>
          <w:rFonts w:hint="eastAsia"/>
        </w:rPr>
        <w:t xml:space="preserve">8.4.1.6  </w:t>
      </w:r>
      <w:r>
        <w:rPr>
          <w:rFonts w:hint="eastAsia"/>
        </w:rPr>
        <w:t>采样后应再次进行漏气检查，如发现漏气，应修复后重新采样。</w:t>
      </w:r>
    </w:p>
    <w:p w:rsidR="0024336E" w:rsidRDefault="0024336E" w:rsidP="0024336E">
      <w:pPr>
        <w:ind w:firstLineChars="0" w:firstLine="0"/>
      </w:pPr>
      <w:r>
        <w:rPr>
          <w:rFonts w:hint="eastAsia"/>
        </w:rPr>
        <w:t xml:space="preserve">8.4.1.7  </w:t>
      </w:r>
      <w:r>
        <w:rPr>
          <w:rFonts w:hint="eastAsia"/>
        </w:rPr>
        <w:t>在样品贮存过程中，如采集在样品中的污染物浓度随时间衰减，应在现场随时进行分析。</w:t>
      </w:r>
    </w:p>
    <w:p w:rsidR="0024336E" w:rsidRDefault="0024336E" w:rsidP="0024336E">
      <w:pPr>
        <w:ind w:firstLineChars="0" w:firstLine="0"/>
      </w:pPr>
      <w:r>
        <w:rPr>
          <w:rFonts w:hint="eastAsia"/>
        </w:rPr>
        <w:t xml:space="preserve">8.4.2  </w:t>
      </w:r>
      <w:r>
        <w:rPr>
          <w:rFonts w:hint="eastAsia"/>
        </w:rPr>
        <w:t>使用真空瓶或注射器采样</w:t>
      </w:r>
    </w:p>
    <w:p w:rsidR="0024336E" w:rsidRDefault="0024336E" w:rsidP="0024336E">
      <w:pPr>
        <w:ind w:firstLineChars="0" w:firstLine="0"/>
      </w:pPr>
      <w:r>
        <w:rPr>
          <w:rFonts w:hint="eastAsia"/>
        </w:rPr>
        <w:t xml:space="preserve">8.4.2.1  </w:t>
      </w:r>
      <w:r>
        <w:rPr>
          <w:rFonts w:hint="eastAsia"/>
        </w:rPr>
        <w:t>真空瓶、注射器安装</w:t>
      </w:r>
    </w:p>
    <w:p w:rsidR="0024336E" w:rsidRDefault="0024336E" w:rsidP="0024336E">
      <w:pPr>
        <w:ind w:firstLineChars="0" w:firstLine="0"/>
      </w:pPr>
      <w:r>
        <w:rPr>
          <w:rFonts w:hint="eastAsia"/>
        </w:rPr>
        <w:t xml:space="preserve">a)  </w:t>
      </w:r>
      <w:r>
        <w:rPr>
          <w:rFonts w:hint="eastAsia"/>
        </w:rPr>
        <w:t>真空瓶与注射器在安装前要进行漏气检查。</w:t>
      </w:r>
    </w:p>
    <w:p w:rsidR="0024336E" w:rsidRDefault="0024336E" w:rsidP="0024336E">
      <w:pPr>
        <w:ind w:firstLineChars="0" w:firstLine="0"/>
      </w:pPr>
      <w:r>
        <w:rPr>
          <w:rFonts w:hint="eastAsia"/>
        </w:rPr>
        <w:t xml:space="preserve">1)  </w:t>
      </w:r>
      <w:r>
        <w:rPr>
          <w:rFonts w:hint="eastAsia"/>
        </w:rPr>
        <w:t>真空瓶漏气检查：将真空瓶与真空压力表连接，抽气减压到绝对压力为</w:t>
      </w:r>
      <w:r>
        <w:rPr>
          <w:rFonts w:hint="eastAsia"/>
        </w:rPr>
        <w:t xml:space="preserve"> 1.33kPa</w:t>
      </w:r>
      <w:r>
        <w:rPr>
          <w:rFonts w:hint="eastAsia"/>
        </w:rPr>
        <w:t>，放置</w:t>
      </w:r>
      <w:r>
        <w:rPr>
          <w:rFonts w:hint="eastAsia"/>
        </w:rPr>
        <w:t>1h</w:t>
      </w:r>
      <w:r>
        <w:rPr>
          <w:rFonts w:hint="eastAsia"/>
        </w:rPr>
        <w:t>后，如果瓶内绝对压力不超过</w:t>
      </w:r>
      <w:r>
        <w:rPr>
          <w:rFonts w:hint="eastAsia"/>
        </w:rPr>
        <w:t xml:space="preserve">  2.66kPa</w:t>
      </w:r>
      <w:r>
        <w:rPr>
          <w:rFonts w:hint="eastAsia"/>
        </w:rPr>
        <w:t>，则视为不漏气。</w:t>
      </w:r>
    </w:p>
    <w:p w:rsidR="0024336E" w:rsidRDefault="0024336E" w:rsidP="0024336E">
      <w:pPr>
        <w:ind w:firstLineChars="0" w:firstLine="0"/>
      </w:pPr>
      <w:r>
        <w:rPr>
          <w:rFonts w:hint="eastAsia"/>
        </w:rPr>
        <w:t xml:space="preserve">2)  </w:t>
      </w:r>
      <w:r>
        <w:rPr>
          <w:rFonts w:hint="eastAsia"/>
        </w:rPr>
        <w:t>注射器漏气检查：用水将注射器活栓润湿后，吸入空气至刻度</w:t>
      </w:r>
      <w:r>
        <w:rPr>
          <w:rFonts w:hint="eastAsia"/>
        </w:rPr>
        <w:t xml:space="preserve"> 1/4</w:t>
      </w:r>
      <w:r>
        <w:rPr>
          <w:rFonts w:hint="eastAsia"/>
        </w:rPr>
        <w:t>处，用橡皮帽堵严进气孔，反复把活栓推进拉出几次，如活栓每次都回到原来的位置，可视为不漏气。</w:t>
      </w:r>
    </w:p>
    <w:p w:rsidR="0024336E" w:rsidRDefault="0024336E" w:rsidP="0024336E">
      <w:pPr>
        <w:ind w:firstLineChars="0" w:firstLine="0"/>
      </w:pPr>
      <w:r>
        <w:rPr>
          <w:rFonts w:hint="eastAsia"/>
        </w:rPr>
        <w:t xml:space="preserve">b)  </w:t>
      </w:r>
      <w:r>
        <w:rPr>
          <w:rFonts w:hint="eastAsia"/>
        </w:rPr>
        <w:t>在真空瓶内放入适量的吸收液，用真空泵将真空瓶减压，直至吸收液沸腾，关闭旋塞，采样前用真空压力表测量并记下真空瓶内绝对压力。</w:t>
      </w:r>
    </w:p>
    <w:p w:rsidR="0024336E" w:rsidRDefault="0024336E" w:rsidP="0024336E">
      <w:pPr>
        <w:ind w:firstLineChars="0" w:firstLine="0"/>
      </w:pPr>
      <w:r>
        <w:rPr>
          <w:rFonts w:hint="eastAsia"/>
        </w:rPr>
        <w:t xml:space="preserve">c)  </w:t>
      </w:r>
      <w:r>
        <w:rPr>
          <w:rFonts w:hint="eastAsia"/>
        </w:rPr>
        <w:t>取</w:t>
      </w:r>
      <w:r>
        <w:rPr>
          <w:rFonts w:hint="eastAsia"/>
        </w:rPr>
        <w:t xml:space="preserve"> 100ml</w:t>
      </w:r>
      <w:r>
        <w:rPr>
          <w:rFonts w:hint="eastAsia"/>
        </w:rPr>
        <w:t>的洗涤瓶，内装洗涤液，如待测气体系酸性，则装入</w:t>
      </w:r>
      <w:r>
        <w:rPr>
          <w:rFonts w:hint="eastAsia"/>
        </w:rPr>
        <w:t xml:space="preserve">  5mol/L</w:t>
      </w:r>
      <w:r>
        <w:rPr>
          <w:rFonts w:hint="eastAsia"/>
        </w:rPr>
        <w:t>氢氧化钠溶液，如系碱性，则装入</w:t>
      </w:r>
      <w:r>
        <w:rPr>
          <w:rFonts w:hint="eastAsia"/>
        </w:rPr>
        <w:t xml:space="preserve"> 3mol/L</w:t>
      </w:r>
      <w:r>
        <w:rPr>
          <w:rFonts w:hint="eastAsia"/>
        </w:rPr>
        <w:t>硫酸溶液洗涤气体。</w:t>
      </w:r>
    </w:p>
    <w:p w:rsidR="0024336E" w:rsidRDefault="0024336E" w:rsidP="0024336E">
      <w:pPr>
        <w:ind w:firstLineChars="0" w:firstLine="0"/>
      </w:pPr>
      <w:r>
        <w:rPr>
          <w:rFonts w:hint="eastAsia"/>
        </w:rPr>
        <w:t xml:space="preserve">d)  </w:t>
      </w:r>
      <w:r>
        <w:rPr>
          <w:rFonts w:hint="eastAsia"/>
        </w:rPr>
        <w:t>真空瓶或注射器与其他部件连接，使用球形或锥形接头连接。</w:t>
      </w:r>
    </w:p>
    <w:p w:rsidR="0024336E" w:rsidRDefault="0024336E" w:rsidP="0024336E">
      <w:pPr>
        <w:ind w:firstLineChars="0" w:firstLine="0"/>
      </w:pPr>
      <w:r>
        <w:rPr>
          <w:rFonts w:hint="eastAsia"/>
        </w:rPr>
        <w:t xml:space="preserve">e)  </w:t>
      </w:r>
      <w:r>
        <w:rPr>
          <w:rFonts w:hint="eastAsia"/>
        </w:rPr>
        <w:t>将真空瓶或注射器按图</w:t>
      </w:r>
      <w:r>
        <w:rPr>
          <w:rFonts w:hint="eastAsia"/>
        </w:rPr>
        <w:t xml:space="preserve"> 14</w:t>
      </w:r>
      <w:r>
        <w:rPr>
          <w:rFonts w:hint="eastAsia"/>
        </w:rPr>
        <w:t>和图</w:t>
      </w:r>
      <w:r>
        <w:rPr>
          <w:rFonts w:hint="eastAsia"/>
        </w:rPr>
        <w:t xml:space="preserve">  15</w:t>
      </w:r>
      <w:r>
        <w:rPr>
          <w:rFonts w:hint="eastAsia"/>
        </w:rPr>
        <w:t>所示连接，真空瓶和注射器要尽量靠近采样管。</w:t>
      </w:r>
    </w:p>
    <w:p w:rsidR="0024336E" w:rsidRDefault="0024336E" w:rsidP="0024336E">
      <w:pPr>
        <w:ind w:firstLineChars="0" w:firstLine="0"/>
      </w:pPr>
      <w:r>
        <w:rPr>
          <w:rFonts w:hint="eastAsia"/>
        </w:rPr>
        <w:t xml:space="preserve">f)  </w:t>
      </w:r>
      <w:r>
        <w:rPr>
          <w:rFonts w:hint="eastAsia"/>
        </w:rPr>
        <w:t>采样系统漏气检查，堵死采样管出口端连接管，打开抽气泵抽气，至真空压力表压力升到</w:t>
      </w:r>
      <w:r>
        <w:rPr>
          <w:rFonts w:hint="eastAsia"/>
        </w:rPr>
        <w:t xml:space="preserve">13kPa </w:t>
      </w:r>
      <w:r>
        <w:rPr>
          <w:rFonts w:hint="eastAsia"/>
        </w:rPr>
        <w:t>时，关上抽气泵一侧阀门，如压力表压力在</w:t>
      </w:r>
      <w:r>
        <w:rPr>
          <w:rFonts w:hint="eastAsia"/>
        </w:rPr>
        <w:t xml:space="preserve"> 1min </w:t>
      </w:r>
      <w:r>
        <w:rPr>
          <w:rFonts w:hint="eastAsia"/>
        </w:rPr>
        <w:t>内下降</w:t>
      </w:r>
      <w:r>
        <w:rPr>
          <w:rFonts w:hint="eastAsia"/>
        </w:rPr>
        <w:lastRenderedPageBreak/>
        <w:t>不超过</w:t>
      </w:r>
      <w:r>
        <w:rPr>
          <w:rFonts w:hint="eastAsia"/>
        </w:rPr>
        <w:t xml:space="preserve"> 0.15kPa</w:t>
      </w:r>
      <w:r>
        <w:rPr>
          <w:rFonts w:hint="eastAsia"/>
        </w:rPr>
        <w:t>，则视为系统不漏气。</w:t>
      </w:r>
    </w:p>
    <w:p w:rsidR="0024336E" w:rsidRDefault="0024336E" w:rsidP="0024336E">
      <w:pPr>
        <w:ind w:firstLineChars="0" w:firstLine="0"/>
      </w:pPr>
      <w:r>
        <w:rPr>
          <w:rFonts w:hint="eastAsia"/>
        </w:rPr>
        <w:t xml:space="preserve">8.4.2.2  </w:t>
      </w:r>
      <w:r>
        <w:rPr>
          <w:rFonts w:hint="eastAsia"/>
        </w:rPr>
        <w:t>采样</w:t>
      </w:r>
    </w:p>
    <w:p w:rsidR="0024336E" w:rsidRDefault="0024336E" w:rsidP="0024336E">
      <w:pPr>
        <w:ind w:firstLineChars="0" w:firstLine="0"/>
      </w:pPr>
      <w:r>
        <w:rPr>
          <w:rFonts w:hint="eastAsia"/>
        </w:rPr>
        <w:t xml:space="preserve">a)  </w:t>
      </w:r>
      <w:r>
        <w:rPr>
          <w:rFonts w:hint="eastAsia"/>
        </w:rPr>
        <w:t>采样前，打开抽气泵以</w:t>
      </w:r>
      <w:r>
        <w:rPr>
          <w:rFonts w:hint="eastAsia"/>
        </w:rPr>
        <w:t xml:space="preserve"> 1L/min</w:t>
      </w:r>
      <w:r>
        <w:rPr>
          <w:rFonts w:hint="eastAsia"/>
        </w:rPr>
        <w:t>流量抽气约</w:t>
      </w:r>
      <w:r>
        <w:rPr>
          <w:rFonts w:hint="eastAsia"/>
        </w:rPr>
        <w:t xml:space="preserve">  5min</w:t>
      </w:r>
      <w:r>
        <w:rPr>
          <w:rFonts w:hint="eastAsia"/>
        </w:rPr>
        <w:t>，置换采样系统的空气。</w:t>
      </w:r>
    </w:p>
    <w:p w:rsidR="0024336E" w:rsidRDefault="0024336E" w:rsidP="0024336E">
      <w:pPr>
        <w:ind w:firstLineChars="0" w:firstLine="0"/>
      </w:pPr>
      <w:r>
        <w:rPr>
          <w:rFonts w:hint="eastAsia"/>
        </w:rPr>
        <w:t xml:space="preserve">b)  </w:t>
      </w:r>
      <w:r>
        <w:rPr>
          <w:rFonts w:hint="eastAsia"/>
        </w:rPr>
        <w:t>打开真空瓶旋塞，使气体进入真空瓶，然后关闭旋塞，将真空瓶取下。使用注射器时，打开注射器阀门，抽动活栓，将气样一次抽入预定刻度，关闭注射器进口阀门，取下注射器倒立存放。</w:t>
      </w:r>
    </w:p>
    <w:p w:rsidR="0024336E" w:rsidRDefault="0024336E" w:rsidP="0024336E">
      <w:pPr>
        <w:ind w:firstLineChars="0" w:firstLine="0"/>
      </w:pPr>
      <w:r>
        <w:rPr>
          <w:rFonts w:hint="eastAsia"/>
        </w:rPr>
        <w:t xml:space="preserve">c)  </w:t>
      </w:r>
      <w:r>
        <w:rPr>
          <w:rFonts w:hint="eastAsia"/>
        </w:rPr>
        <w:t>采样时记下采样的工况、环境温度和大气压力。</w:t>
      </w:r>
    </w:p>
    <w:p w:rsidR="0024336E" w:rsidRDefault="0024336E" w:rsidP="0024336E">
      <w:pPr>
        <w:ind w:firstLineChars="0" w:firstLine="0"/>
      </w:pPr>
      <w:r>
        <w:rPr>
          <w:rFonts w:hint="eastAsia"/>
        </w:rPr>
        <w:t xml:space="preserve">8.4.3  </w:t>
      </w:r>
      <w:r>
        <w:rPr>
          <w:rFonts w:hint="eastAsia"/>
        </w:rPr>
        <w:t>使用仪器直接测试法采样</w:t>
      </w:r>
    </w:p>
    <w:p w:rsidR="0024336E" w:rsidRDefault="0024336E" w:rsidP="0024336E">
      <w:pPr>
        <w:ind w:firstLineChars="0" w:firstLine="0"/>
      </w:pPr>
      <w:r>
        <w:rPr>
          <w:rFonts w:hint="eastAsia"/>
        </w:rPr>
        <w:t xml:space="preserve">8.4.3.1  </w:t>
      </w:r>
      <w:r>
        <w:rPr>
          <w:rFonts w:hint="eastAsia"/>
        </w:rPr>
        <w:t>检测仪的检定和校准</w:t>
      </w:r>
    </w:p>
    <w:p w:rsidR="0024336E" w:rsidRDefault="0024336E" w:rsidP="0024336E">
      <w:pPr>
        <w:ind w:firstLineChars="0" w:firstLine="0"/>
      </w:pPr>
      <w:r>
        <w:rPr>
          <w:rFonts w:hint="eastAsia"/>
        </w:rPr>
        <w:t>仪器应按期送国家授权的计量部门进行检定，并根据仪器的使用频率定期进行校准。校准时使用不同浓度的标准气，按仪器说明书规定的程序校准仪器的满档和零点，再用仪器量程中点值附近浓度的标准气体复检。</w:t>
      </w:r>
    </w:p>
    <w:p w:rsidR="0024336E" w:rsidRDefault="0024336E" w:rsidP="0024336E">
      <w:pPr>
        <w:ind w:firstLineChars="0" w:firstLine="0"/>
      </w:pPr>
      <w:r>
        <w:rPr>
          <w:rFonts w:hint="eastAsia"/>
        </w:rPr>
        <w:t xml:space="preserve">8.4.3.2  </w:t>
      </w:r>
      <w:r>
        <w:rPr>
          <w:rFonts w:hint="eastAsia"/>
        </w:rPr>
        <w:t>采样系统的连接和安装</w:t>
      </w:r>
    </w:p>
    <w:p w:rsidR="0024336E" w:rsidRDefault="0024336E" w:rsidP="0024336E">
      <w:pPr>
        <w:ind w:firstLineChars="0" w:firstLine="0"/>
      </w:pPr>
      <w:r>
        <w:rPr>
          <w:rFonts w:hint="eastAsia"/>
        </w:rPr>
        <w:t xml:space="preserve">a)  </w:t>
      </w:r>
      <w:r>
        <w:rPr>
          <w:rFonts w:hint="eastAsia"/>
        </w:rPr>
        <w:t>检查并清洁采样预处理器的颗粒物过滤器，除湿器和输气管路，必要时更换滤料。</w:t>
      </w:r>
    </w:p>
    <w:p w:rsidR="0024336E" w:rsidRDefault="0024336E" w:rsidP="0024336E">
      <w:pPr>
        <w:ind w:firstLineChars="0" w:firstLine="0"/>
      </w:pPr>
      <w:r>
        <w:rPr>
          <w:rFonts w:hint="eastAsia"/>
        </w:rPr>
        <w:t xml:space="preserve">b)  </w:t>
      </w:r>
      <w:r>
        <w:rPr>
          <w:rFonts w:hint="eastAsia"/>
        </w:rPr>
        <w:t>按照使用说明书连接采样管、采样预处理器和检测仪的气路和电路。</w:t>
      </w:r>
    </w:p>
    <w:p w:rsidR="0024336E" w:rsidRDefault="0024336E" w:rsidP="0024336E">
      <w:pPr>
        <w:ind w:firstLineChars="0" w:firstLine="0"/>
      </w:pPr>
      <w:r>
        <w:rPr>
          <w:rFonts w:hint="eastAsia"/>
        </w:rPr>
        <w:t xml:space="preserve">c)  </w:t>
      </w:r>
      <w:r>
        <w:rPr>
          <w:rFonts w:hint="eastAsia"/>
        </w:rPr>
        <w:t>连接管线要尽可能短，当必须使用较长管线时，应注意防止样气中水分冷凝，必要时应对管线加热。</w:t>
      </w:r>
    </w:p>
    <w:p w:rsidR="0024336E" w:rsidRDefault="0024336E" w:rsidP="0024336E">
      <w:pPr>
        <w:ind w:firstLineChars="0" w:firstLine="0"/>
      </w:pPr>
      <w:r>
        <w:rPr>
          <w:rFonts w:hint="eastAsia"/>
        </w:rPr>
        <w:t xml:space="preserve">8.4.3.3  </w:t>
      </w:r>
      <w:r>
        <w:rPr>
          <w:rFonts w:hint="eastAsia"/>
        </w:rPr>
        <w:t>采样和测定</w:t>
      </w:r>
    </w:p>
    <w:p w:rsidR="0024336E" w:rsidRDefault="0024336E" w:rsidP="0024336E">
      <w:pPr>
        <w:ind w:firstLineChars="0" w:firstLine="0"/>
      </w:pPr>
      <w:r>
        <w:rPr>
          <w:rFonts w:hint="eastAsia"/>
        </w:rPr>
        <w:t xml:space="preserve">a)  </w:t>
      </w:r>
      <w:r>
        <w:rPr>
          <w:rFonts w:hint="eastAsia"/>
        </w:rPr>
        <w:t>将采样管置于环境空气中，接通仪器电源，仪器自检并校正零点后，自动进入测定状态。</w:t>
      </w:r>
    </w:p>
    <w:p w:rsidR="0024336E" w:rsidRDefault="0024336E" w:rsidP="0024336E">
      <w:pPr>
        <w:ind w:firstLineChars="0" w:firstLine="0"/>
      </w:pPr>
      <w:r>
        <w:rPr>
          <w:rFonts w:hint="eastAsia"/>
        </w:rPr>
        <w:t xml:space="preserve">b)  </w:t>
      </w:r>
      <w:r>
        <w:rPr>
          <w:rFonts w:hint="eastAsia"/>
        </w:rPr>
        <w:t>将采样管插入烟道中，将采样孔堵严使之不漏气，抽取烟气进行测定，待仪器读数稳定后即可记录（打印）测试数据。</w:t>
      </w:r>
    </w:p>
    <w:p w:rsidR="0024336E" w:rsidRDefault="0024336E" w:rsidP="0024336E">
      <w:pPr>
        <w:ind w:firstLineChars="0" w:firstLine="0"/>
      </w:pPr>
      <w:r>
        <w:rPr>
          <w:rFonts w:hint="eastAsia"/>
        </w:rPr>
        <w:t xml:space="preserve">c)  </w:t>
      </w:r>
      <w:r>
        <w:rPr>
          <w:rFonts w:hint="eastAsia"/>
        </w:rPr>
        <w:t>读数完毕将采样管从烟道取出置于环境空气中，抽取干净空气直至仪器示值符合说明书要求后，将采样管插入烟道进行第二次测试。</w:t>
      </w:r>
    </w:p>
    <w:p w:rsidR="0024336E" w:rsidRDefault="0024336E" w:rsidP="0024336E">
      <w:pPr>
        <w:ind w:firstLineChars="0" w:firstLine="0"/>
      </w:pPr>
      <w:r>
        <w:rPr>
          <w:rFonts w:hint="eastAsia"/>
        </w:rPr>
        <w:t xml:space="preserve">d)  </w:t>
      </w:r>
      <w:r>
        <w:rPr>
          <w:rFonts w:hint="eastAsia"/>
        </w:rPr>
        <w:t>重复</w:t>
      </w:r>
      <w:r>
        <w:rPr>
          <w:rFonts w:hint="eastAsia"/>
        </w:rPr>
        <w:t xml:space="preserve"> b)</w:t>
      </w:r>
      <w:r>
        <w:rPr>
          <w:rFonts w:hint="eastAsia"/>
        </w:rPr>
        <w:t>－</w:t>
      </w:r>
      <w:r>
        <w:rPr>
          <w:rFonts w:hint="eastAsia"/>
        </w:rPr>
        <w:t>c)</w:t>
      </w:r>
      <w:r>
        <w:rPr>
          <w:rFonts w:hint="eastAsia"/>
        </w:rPr>
        <w:t>步骤，直至测试完毕。</w:t>
      </w:r>
    </w:p>
    <w:p w:rsidR="0024336E" w:rsidRDefault="0024336E" w:rsidP="0024336E">
      <w:pPr>
        <w:ind w:firstLineChars="0" w:firstLine="0"/>
      </w:pPr>
      <w:r>
        <w:rPr>
          <w:rFonts w:hint="eastAsia"/>
        </w:rPr>
        <w:t xml:space="preserve">e)  </w:t>
      </w:r>
      <w:r>
        <w:rPr>
          <w:rFonts w:hint="eastAsia"/>
        </w:rPr>
        <w:t>测定结束后，将采样管从烟道取出置于环境空气中，抽取干净空气直至仪器示值符合说明书要求后，自动或手动关机。</w:t>
      </w:r>
    </w:p>
    <w:p w:rsidR="0024336E" w:rsidRDefault="0024336E" w:rsidP="0024336E">
      <w:pPr>
        <w:ind w:firstLineChars="0" w:firstLine="0"/>
      </w:pPr>
      <w:r>
        <w:rPr>
          <w:rFonts w:hint="eastAsia"/>
        </w:rPr>
        <w:t xml:space="preserve">8.4.3.4  </w:t>
      </w:r>
      <w:r>
        <w:rPr>
          <w:rFonts w:hint="eastAsia"/>
        </w:rPr>
        <w:t>不同的检测仪器，操作步骤有差异，应严格按照仪器说明书操作。</w:t>
      </w:r>
    </w:p>
    <w:p w:rsidR="0024336E" w:rsidRDefault="0024336E" w:rsidP="0024336E">
      <w:pPr>
        <w:ind w:firstLineChars="0" w:firstLine="0"/>
      </w:pPr>
      <w:r>
        <w:rPr>
          <w:rFonts w:hint="eastAsia"/>
        </w:rPr>
        <w:lastRenderedPageBreak/>
        <w:t xml:space="preserve">9  </w:t>
      </w:r>
      <w:r>
        <w:rPr>
          <w:rFonts w:hint="eastAsia"/>
        </w:rPr>
        <w:t>采样体积计算</w:t>
      </w:r>
    </w:p>
    <w:p w:rsidR="0024336E" w:rsidRDefault="0024336E" w:rsidP="0024336E">
      <w:pPr>
        <w:ind w:firstLineChars="0" w:firstLine="0"/>
      </w:pPr>
      <w:r>
        <w:rPr>
          <w:rFonts w:hint="eastAsia"/>
        </w:rPr>
        <w:t xml:space="preserve">9.1  </w:t>
      </w:r>
      <w:r>
        <w:rPr>
          <w:rFonts w:hint="eastAsia"/>
        </w:rPr>
        <w:t>使用转子流量计时的采样体积计算</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6229350" cy="3686175"/>
            <wp:effectExtent l="19050" t="0" r="0" b="0"/>
            <wp:docPr id="1030" name="图片 1030" descr="C:\Users\Administrator\AppData\Roaming\Tencent\Users\770524851\QQ\WinTemp\RichOle\6GKUI2V~{UQMKJLD6T}CJY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 descr="C:\Users\Administrator\AppData\Roaming\Tencent\Users\770524851\QQ\WinTemp\RichOle\6GKUI2V~{UQMKJLD6T}CJYT.png"/>
                    <pic:cNvPicPr>
                      <a:picLocks noChangeAspect="1" noChangeArrowheads="1"/>
                    </pic:cNvPicPr>
                  </pic:nvPicPr>
                  <pic:blipFill>
                    <a:blip r:embed="rId126"/>
                    <a:srcRect/>
                    <a:stretch>
                      <a:fillRect/>
                    </a:stretch>
                  </pic:blipFill>
                  <pic:spPr bwMode="auto">
                    <a:xfrm>
                      <a:off x="0" y="0"/>
                      <a:ext cx="6229350" cy="3686175"/>
                    </a:xfrm>
                    <a:prstGeom prst="rect">
                      <a:avLst/>
                    </a:prstGeom>
                    <a:noFill/>
                    <a:ln w="9525">
                      <a:noFill/>
                      <a:miter lim="800000"/>
                      <a:headEnd/>
                      <a:tailEnd/>
                    </a:ln>
                  </pic:spPr>
                </pic:pic>
              </a:graphicData>
            </a:graphic>
          </wp:inline>
        </w:drawing>
      </w:r>
    </w:p>
    <w:p w:rsidR="0024336E" w:rsidRDefault="0024336E" w:rsidP="0024336E">
      <w:pPr>
        <w:ind w:firstLineChars="0" w:firstLine="0"/>
      </w:pPr>
      <w:r>
        <w:rPr>
          <w:rFonts w:hint="eastAsia"/>
        </w:rPr>
        <w:t xml:space="preserve">9.2  </w:t>
      </w:r>
      <w:r>
        <w:rPr>
          <w:rFonts w:hint="eastAsia"/>
        </w:rPr>
        <w:t>使用干式累积流量计时的采样体积计算</w:t>
      </w:r>
    </w:p>
    <w:p w:rsidR="0024336E" w:rsidRDefault="0024336E" w:rsidP="0024336E">
      <w:pPr>
        <w:ind w:firstLineChars="0" w:firstLine="0"/>
      </w:pPr>
      <w:r>
        <w:rPr>
          <w:rFonts w:hint="eastAsia"/>
        </w:rPr>
        <w:t>使用干式累积流量计，流量计前装有干燥器，标准状态下干排气采气体积按（</w:t>
      </w:r>
      <w:r>
        <w:rPr>
          <w:rFonts w:hint="eastAsia"/>
        </w:rPr>
        <w:t>13</w:t>
      </w:r>
      <w:r>
        <w:rPr>
          <w:rFonts w:hint="eastAsia"/>
        </w:rPr>
        <w:t>）式计算：</w:t>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810250" cy="1847850"/>
            <wp:effectExtent l="19050" t="0" r="0" b="0"/>
            <wp:docPr id="1032" name="图片 1032" descr="C:\Users\Administrator\AppData\Roaming\Tencent\Users\770524851\QQ\WinTemp\RichOle\K7X7_B2%)RRTBN6C)BEMB4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 descr="C:\Users\Administrator\AppData\Roaming\Tencent\Users\770524851\QQ\WinTemp\RichOle\K7X7_B2%)RRTBN6C)BEMB4Y.png"/>
                    <pic:cNvPicPr>
                      <a:picLocks noChangeAspect="1" noChangeArrowheads="1"/>
                    </pic:cNvPicPr>
                  </pic:nvPicPr>
                  <pic:blipFill>
                    <a:blip r:embed="rId127"/>
                    <a:srcRect/>
                    <a:stretch>
                      <a:fillRect/>
                    </a:stretch>
                  </pic:blipFill>
                  <pic:spPr bwMode="auto">
                    <a:xfrm>
                      <a:off x="0" y="0"/>
                      <a:ext cx="5810250" cy="1847850"/>
                    </a:xfrm>
                    <a:prstGeom prst="rect">
                      <a:avLst/>
                    </a:prstGeom>
                    <a:noFill/>
                    <a:ln w="9525">
                      <a:noFill/>
                      <a:miter lim="800000"/>
                      <a:headEnd/>
                      <a:tailEnd/>
                    </a:ln>
                  </pic:spPr>
                </pic:pic>
              </a:graphicData>
            </a:graphic>
          </wp:inline>
        </w:drawing>
      </w:r>
    </w:p>
    <w:p w:rsidR="0024336E" w:rsidRPr="0024336E" w:rsidRDefault="0024336E" w:rsidP="0024336E">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5953125" cy="5810250"/>
            <wp:effectExtent l="19050" t="0" r="9525" b="0"/>
            <wp:docPr id="1034" name="图片 1034" descr="C:\Users\Administrator\AppData\Roaming\Tencent\Users\770524851\QQ\WinTemp\RichOle\XE]3M$`1W}RLW[2UAS~30`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 descr="C:\Users\Administrator\AppData\Roaming\Tencent\Users\770524851\QQ\WinTemp\RichOle\XE]3M$`1W}RLW[2UAS~30`C.png"/>
                    <pic:cNvPicPr>
                      <a:picLocks noChangeAspect="1" noChangeArrowheads="1"/>
                    </pic:cNvPicPr>
                  </pic:nvPicPr>
                  <pic:blipFill>
                    <a:blip r:embed="rId128"/>
                    <a:srcRect/>
                    <a:stretch>
                      <a:fillRect/>
                    </a:stretch>
                  </pic:blipFill>
                  <pic:spPr bwMode="auto">
                    <a:xfrm>
                      <a:off x="0" y="0"/>
                      <a:ext cx="5953125" cy="5810250"/>
                    </a:xfrm>
                    <a:prstGeom prst="rect">
                      <a:avLst/>
                    </a:prstGeom>
                    <a:noFill/>
                    <a:ln w="9525">
                      <a:noFill/>
                      <a:miter lim="800000"/>
                      <a:headEnd/>
                      <a:tailEnd/>
                    </a:ln>
                  </pic:spPr>
                </pic:pic>
              </a:graphicData>
            </a:graphic>
          </wp:inline>
        </w:drawing>
      </w:r>
    </w:p>
    <w:p w:rsidR="0024336E" w:rsidRDefault="0024336E" w:rsidP="0024336E">
      <w:pPr>
        <w:ind w:firstLineChars="0" w:firstLine="0"/>
      </w:pPr>
      <w:r>
        <w:rPr>
          <w:rFonts w:hint="eastAsia"/>
        </w:rPr>
        <w:t xml:space="preserve">10  </w:t>
      </w:r>
      <w:r>
        <w:rPr>
          <w:rFonts w:hint="eastAsia"/>
        </w:rPr>
        <w:t>采样频次和采样时间</w:t>
      </w:r>
    </w:p>
    <w:p w:rsidR="0024336E" w:rsidRDefault="0024336E" w:rsidP="0024336E">
      <w:pPr>
        <w:ind w:firstLineChars="0" w:firstLine="0"/>
      </w:pPr>
      <w:r>
        <w:rPr>
          <w:rFonts w:hint="eastAsia"/>
        </w:rPr>
        <w:t xml:space="preserve">10.1  </w:t>
      </w:r>
      <w:r>
        <w:rPr>
          <w:rFonts w:hint="eastAsia"/>
        </w:rPr>
        <w:t>确定采样频次和采样时间的依据</w:t>
      </w:r>
    </w:p>
    <w:p w:rsidR="0024336E" w:rsidRDefault="0024336E" w:rsidP="0024336E">
      <w:pPr>
        <w:ind w:firstLineChars="0" w:firstLine="0"/>
      </w:pPr>
      <w:r>
        <w:rPr>
          <w:rFonts w:hint="eastAsia"/>
        </w:rPr>
        <w:t xml:space="preserve">10.1.1  </w:t>
      </w:r>
      <w:r>
        <w:rPr>
          <w:rFonts w:hint="eastAsia"/>
        </w:rPr>
        <w:t>相关标准和规范的规定和要求。</w:t>
      </w:r>
    </w:p>
    <w:p w:rsidR="0024336E" w:rsidRDefault="0024336E" w:rsidP="0024336E">
      <w:pPr>
        <w:ind w:firstLineChars="0" w:firstLine="0"/>
      </w:pPr>
      <w:r>
        <w:rPr>
          <w:rFonts w:hint="eastAsia"/>
        </w:rPr>
        <w:t xml:space="preserve">10.1.2  </w:t>
      </w:r>
      <w:r>
        <w:rPr>
          <w:rFonts w:hint="eastAsia"/>
        </w:rPr>
        <w:t>实施监测的目的和要求。</w:t>
      </w:r>
    </w:p>
    <w:p w:rsidR="0024336E" w:rsidRDefault="0024336E" w:rsidP="0024336E">
      <w:pPr>
        <w:ind w:firstLineChars="0" w:firstLine="0"/>
      </w:pPr>
      <w:r>
        <w:rPr>
          <w:rFonts w:hint="eastAsia"/>
        </w:rPr>
        <w:t xml:space="preserve">10.1.3  </w:t>
      </w:r>
      <w:r>
        <w:rPr>
          <w:rFonts w:hint="eastAsia"/>
        </w:rPr>
        <w:t>被测污染源污染物排放特点、排放方式及排放规律，生产设施和治理设施的运行状况。</w:t>
      </w:r>
    </w:p>
    <w:p w:rsidR="0024336E" w:rsidRDefault="004535CD" w:rsidP="0024336E">
      <w:pPr>
        <w:ind w:firstLineChars="0" w:firstLine="0"/>
      </w:pPr>
      <w:r>
        <w:rPr>
          <w:rFonts w:hint="eastAsia"/>
        </w:rPr>
        <w:t xml:space="preserve">10.1.4 </w:t>
      </w:r>
      <w:r w:rsidR="0024336E">
        <w:rPr>
          <w:rFonts w:hint="eastAsia"/>
        </w:rPr>
        <w:t>被测污染源污染物排放浓度的高低和所采用的监测分析方法的检出限。</w:t>
      </w:r>
    </w:p>
    <w:p w:rsidR="0024336E" w:rsidRDefault="0024336E" w:rsidP="0024336E">
      <w:pPr>
        <w:ind w:firstLineChars="0" w:firstLine="0"/>
      </w:pPr>
      <w:r>
        <w:rPr>
          <w:rFonts w:hint="eastAsia"/>
        </w:rPr>
        <w:t>10.2</w:t>
      </w:r>
      <w:r>
        <w:rPr>
          <w:rFonts w:hint="eastAsia"/>
        </w:rPr>
        <w:t>采样频次和采样时间</w:t>
      </w:r>
    </w:p>
    <w:p w:rsidR="0024336E" w:rsidRDefault="0024336E" w:rsidP="0024336E">
      <w:pPr>
        <w:ind w:firstLineChars="0" w:firstLine="0"/>
      </w:pPr>
      <w:r>
        <w:rPr>
          <w:rFonts w:hint="eastAsia"/>
        </w:rPr>
        <w:t xml:space="preserve">10.2.1  </w:t>
      </w:r>
      <w:r>
        <w:rPr>
          <w:rFonts w:hint="eastAsia"/>
        </w:rPr>
        <w:t>相关标准中对采样频次和采样时间有规定的，按相关标准的规定执行。</w:t>
      </w:r>
    </w:p>
    <w:p w:rsidR="0024336E" w:rsidRDefault="0024336E" w:rsidP="004535CD">
      <w:pPr>
        <w:ind w:firstLineChars="0" w:firstLine="0"/>
      </w:pPr>
      <w:r>
        <w:rPr>
          <w:rFonts w:hint="eastAsia"/>
        </w:rPr>
        <w:lastRenderedPageBreak/>
        <w:t xml:space="preserve">10.2.2  </w:t>
      </w:r>
      <w:r>
        <w:rPr>
          <w:rFonts w:hint="eastAsia"/>
        </w:rPr>
        <w:t>除相关标准另有规定，排气筒中废气的采样以连续</w:t>
      </w:r>
      <w:r>
        <w:rPr>
          <w:rFonts w:hint="eastAsia"/>
        </w:rPr>
        <w:t>1</w:t>
      </w:r>
      <w:r>
        <w:rPr>
          <w:rFonts w:hint="eastAsia"/>
        </w:rPr>
        <w:t>小时的采样获取平均值，或在</w:t>
      </w:r>
      <w:r>
        <w:rPr>
          <w:rFonts w:hint="eastAsia"/>
        </w:rPr>
        <w:t>1</w:t>
      </w:r>
      <w:r>
        <w:rPr>
          <w:rFonts w:hint="eastAsia"/>
        </w:rPr>
        <w:t>小时内，以等时间间隔采集</w:t>
      </w:r>
      <w:r>
        <w:rPr>
          <w:rFonts w:hint="eastAsia"/>
        </w:rPr>
        <w:t>3</w:t>
      </w:r>
      <w:r>
        <w:rPr>
          <w:rFonts w:hint="eastAsia"/>
        </w:rPr>
        <w:t>～</w:t>
      </w:r>
      <w:r>
        <w:rPr>
          <w:rFonts w:hint="eastAsia"/>
        </w:rPr>
        <w:t>4</w:t>
      </w:r>
      <w:r>
        <w:rPr>
          <w:rFonts w:hint="eastAsia"/>
        </w:rPr>
        <w:t>个样品，并计算平均值。</w:t>
      </w:r>
    </w:p>
    <w:p w:rsidR="0024336E" w:rsidRDefault="0024336E" w:rsidP="004535CD">
      <w:pPr>
        <w:ind w:firstLineChars="0" w:firstLine="0"/>
      </w:pPr>
      <w:r>
        <w:rPr>
          <w:rFonts w:hint="eastAsia"/>
        </w:rPr>
        <w:t xml:space="preserve">10.2.3  </w:t>
      </w:r>
      <w:r>
        <w:rPr>
          <w:rFonts w:hint="eastAsia"/>
        </w:rPr>
        <w:t>特殊情况下的采样时间和频次：若某排气筒的排放为间断性排放，排放时间小于</w:t>
      </w:r>
      <w:r>
        <w:rPr>
          <w:rFonts w:hint="eastAsia"/>
        </w:rPr>
        <w:t xml:space="preserve"> 1 </w:t>
      </w:r>
      <w:r>
        <w:rPr>
          <w:rFonts w:hint="eastAsia"/>
        </w:rPr>
        <w:t>小时，应在排放时段内实行连续采样，或在排放时段内等间隔采集</w:t>
      </w:r>
      <w:r>
        <w:rPr>
          <w:rFonts w:hint="eastAsia"/>
        </w:rPr>
        <w:t>2</w:t>
      </w:r>
      <w:r>
        <w:rPr>
          <w:rFonts w:hint="eastAsia"/>
        </w:rPr>
        <w:t>～</w:t>
      </w:r>
      <w:r>
        <w:rPr>
          <w:rFonts w:hint="eastAsia"/>
        </w:rPr>
        <w:t>4</w:t>
      </w:r>
      <w:r>
        <w:rPr>
          <w:rFonts w:hint="eastAsia"/>
        </w:rPr>
        <w:t>个样品，并计算平均值；若某排气筒的排放为间断性排放，排放时间大于</w:t>
      </w:r>
      <w:r>
        <w:rPr>
          <w:rFonts w:hint="eastAsia"/>
        </w:rPr>
        <w:t>1</w:t>
      </w:r>
      <w:r>
        <w:rPr>
          <w:rFonts w:hint="eastAsia"/>
        </w:rPr>
        <w:t>小时，则应在排放时段内按</w:t>
      </w:r>
      <w:r>
        <w:rPr>
          <w:rFonts w:hint="eastAsia"/>
        </w:rPr>
        <w:t>10.2.2</w:t>
      </w:r>
      <w:r>
        <w:rPr>
          <w:rFonts w:hint="eastAsia"/>
        </w:rPr>
        <w:t>的要求采样。</w:t>
      </w:r>
    </w:p>
    <w:p w:rsidR="0024336E" w:rsidRDefault="0024336E" w:rsidP="004535CD">
      <w:pPr>
        <w:ind w:firstLineChars="0" w:firstLine="0"/>
      </w:pPr>
      <w:r>
        <w:rPr>
          <w:rFonts w:hint="eastAsia"/>
        </w:rPr>
        <w:t xml:space="preserve">10.2.4  </w:t>
      </w:r>
      <w:r>
        <w:rPr>
          <w:rFonts w:hint="eastAsia"/>
        </w:rPr>
        <w:t>建设项目竣工环境保护验收监测的采样时间和频次，按国家环境保护总局发布的相关建设项目竣工环境保护验收技术规范执行。</w:t>
      </w:r>
    </w:p>
    <w:p w:rsidR="0024336E" w:rsidRDefault="0024336E" w:rsidP="0024336E">
      <w:pPr>
        <w:ind w:firstLineChars="0" w:firstLine="0"/>
      </w:pPr>
      <w:r>
        <w:rPr>
          <w:rFonts w:hint="eastAsia"/>
        </w:rPr>
        <w:t xml:space="preserve">10.2.5  </w:t>
      </w:r>
      <w:r>
        <w:rPr>
          <w:rFonts w:hint="eastAsia"/>
        </w:rPr>
        <w:t>当进行污染事故排放监测时，应按需要设置采样时间和采样频次，不受上述要求的限制。</w:t>
      </w:r>
    </w:p>
    <w:p w:rsidR="0024336E" w:rsidRDefault="0024336E" w:rsidP="004535CD">
      <w:pPr>
        <w:ind w:firstLineChars="0" w:firstLine="0"/>
      </w:pPr>
      <w:r>
        <w:rPr>
          <w:rFonts w:hint="eastAsia"/>
        </w:rPr>
        <w:t xml:space="preserve">10.3  </w:t>
      </w:r>
      <w:r>
        <w:rPr>
          <w:rFonts w:hint="eastAsia"/>
        </w:rPr>
        <w:t>一般污染源的监督性监测每年不少于</w:t>
      </w:r>
      <w:r>
        <w:rPr>
          <w:rFonts w:hint="eastAsia"/>
        </w:rPr>
        <w:t xml:space="preserve"> 1 </w:t>
      </w:r>
      <w:r>
        <w:rPr>
          <w:rFonts w:hint="eastAsia"/>
        </w:rPr>
        <w:t>次，如被国家或地方环境保护行政主管部门列为年度重点监管的排污单位，每年监督性监测不少于</w:t>
      </w:r>
      <w:r>
        <w:rPr>
          <w:rFonts w:hint="eastAsia"/>
        </w:rPr>
        <w:t>4</w:t>
      </w:r>
      <w:r>
        <w:rPr>
          <w:rFonts w:hint="eastAsia"/>
        </w:rPr>
        <w:t>次。</w:t>
      </w:r>
    </w:p>
    <w:p w:rsidR="0024336E" w:rsidRDefault="0024336E" w:rsidP="0024336E">
      <w:pPr>
        <w:ind w:firstLineChars="0" w:firstLine="0"/>
      </w:pPr>
      <w:r>
        <w:rPr>
          <w:rFonts w:hint="eastAsia"/>
        </w:rPr>
        <w:t xml:space="preserve">11  </w:t>
      </w:r>
      <w:r>
        <w:rPr>
          <w:rFonts w:hint="eastAsia"/>
        </w:rPr>
        <w:t>监测分析方法</w:t>
      </w:r>
    </w:p>
    <w:p w:rsidR="0024336E" w:rsidRDefault="0024336E" w:rsidP="0024336E">
      <w:pPr>
        <w:ind w:firstLineChars="0" w:firstLine="0"/>
      </w:pPr>
      <w:r>
        <w:rPr>
          <w:rFonts w:hint="eastAsia"/>
        </w:rPr>
        <w:t xml:space="preserve">11.1  </w:t>
      </w:r>
      <w:r>
        <w:rPr>
          <w:rFonts w:hint="eastAsia"/>
        </w:rPr>
        <w:t>选择分析方法的原则</w:t>
      </w:r>
    </w:p>
    <w:p w:rsidR="0024336E" w:rsidRDefault="0024336E" w:rsidP="004535CD">
      <w:pPr>
        <w:ind w:firstLineChars="0" w:firstLine="0"/>
      </w:pPr>
      <w:r>
        <w:rPr>
          <w:rFonts w:hint="eastAsia"/>
        </w:rPr>
        <w:t xml:space="preserve">11.1.1  </w:t>
      </w:r>
      <w:r>
        <w:rPr>
          <w:rFonts w:hint="eastAsia"/>
        </w:rPr>
        <w:t>监测分析方法的选用应充分考虑相关排放标准的规定、被测污染源排放特点、污染物排放浓度的高低、所采用监测分析方法的检出限和干扰等因素。</w:t>
      </w:r>
    </w:p>
    <w:p w:rsidR="0024336E" w:rsidRDefault="0024336E" w:rsidP="0024336E">
      <w:pPr>
        <w:ind w:firstLineChars="0" w:firstLine="0"/>
      </w:pPr>
      <w:r>
        <w:rPr>
          <w:rFonts w:hint="eastAsia"/>
        </w:rPr>
        <w:t xml:space="preserve">11.1.2  </w:t>
      </w:r>
      <w:r>
        <w:rPr>
          <w:rFonts w:hint="eastAsia"/>
        </w:rPr>
        <w:t>相关排放标准中有监测分析方法的规定时，应采用标准中规定的方法。</w:t>
      </w:r>
    </w:p>
    <w:p w:rsidR="0024336E" w:rsidRDefault="0024336E" w:rsidP="004535CD">
      <w:pPr>
        <w:ind w:firstLineChars="0" w:firstLine="0"/>
      </w:pPr>
      <w:r>
        <w:rPr>
          <w:rFonts w:hint="eastAsia"/>
        </w:rPr>
        <w:t xml:space="preserve">11.1.3  </w:t>
      </w:r>
      <w:r>
        <w:rPr>
          <w:rFonts w:hint="eastAsia"/>
        </w:rPr>
        <w:t>对相关排放标准未规定监测分析方法的污染物项目，应选用国家环境保护标准、环境保护行业标准规定的方法。</w:t>
      </w:r>
    </w:p>
    <w:p w:rsidR="0024336E" w:rsidRDefault="0024336E" w:rsidP="004535CD">
      <w:pPr>
        <w:ind w:firstLineChars="0" w:firstLine="0"/>
      </w:pPr>
      <w:r>
        <w:rPr>
          <w:rFonts w:hint="eastAsia"/>
        </w:rPr>
        <w:t xml:space="preserve">11.1.4  </w:t>
      </w:r>
      <w:r>
        <w:rPr>
          <w:rFonts w:hint="eastAsia"/>
        </w:rPr>
        <w:t>在某些项目的监测中，尚无方法标准的，可采用国际标准化组织（</w:t>
      </w:r>
      <w:r>
        <w:rPr>
          <w:rFonts w:hint="eastAsia"/>
        </w:rPr>
        <w:t>ISO</w:t>
      </w:r>
      <w:r>
        <w:rPr>
          <w:rFonts w:hint="eastAsia"/>
        </w:rPr>
        <w:t>）或其他国家的等效方法标准，但应经过验证合格，其检出限、准确度和精密度应能达到质控要求。</w:t>
      </w:r>
    </w:p>
    <w:p w:rsidR="0024336E" w:rsidRDefault="0024336E" w:rsidP="0024336E">
      <w:pPr>
        <w:ind w:firstLineChars="0" w:firstLine="0"/>
      </w:pPr>
      <w:r>
        <w:rPr>
          <w:rFonts w:hint="eastAsia"/>
        </w:rPr>
        <w:t xml:space="preserve">11.2  </w:t>
      </w:r>
      <w:r>
        <w:rPr>
          <w:rFonts w:hint="eastAsia"/>
        </w:rPr>
        <w:t>固定源部分废气监测分析方法见附录</w:t>
      </w:r>
      <w:r>
        <w:rPr>
          <w:rFonts w:hint="eastAsia"/>
        </w:rPr>
        <w:t>A</w:t>
      </w:r>
      <w:r>
        <w:rPr>
          <w:rFonts w:hint="eastAsia"/>
        </w:rPr>
        <w:t>。</w:t>
      </w:r>
    </w:p>
    <w:p w:rsidR="0024336E" w:rsidRDefault="0024336E" w:rsidP="0024336E">
      <w:pPr>
        <w:ind w:firstLineChars="0" w:firstLine="0"/>
      </w:pPr>
      <w:r>
        <w:rPr>
          <w:rFonts w:hint="eastAsia"/>
        </w:rPr>
        <w:t xml:space="preserve">12  </w:t>
      </w:r>
      <w:r>
        <w:rPr>
          <w:rFonts w:hint="eastAsia"/>
        </w:rPr>
        <w:t>监测结果表示及计算</w:t>
      </w:r>
    </w:p>
    <w:p w:rsidR="0024336E" w:rsidRDefault="0024336E" w:rsidP="0024336E">
      <w:pPr>
        <w:ind w:firstLineChars="0" w:firstLine="0"/>
      </w:pPr>
      <w:r>
        <w:rPr>
          <w:rFonts w:hint="eastAsia"/>
        </w:rPr>
        <w:t xml:space="preserve">12.1  </w:t>
      </w:r>
      <w:r>
        <w:rPr>
          <w:rFonts w:hint="eastAsia"/>
        </w:rPr>
        <w:t>监测结果表示及计算应根据相关排放标准的要求来确定。</w:t>
      </w:r>
    </w:p>
    <w:p w:rsidR="0024336E" w:rsidRDefault="0024336E" w:rsidP="0024336E">
      <w:pPr>
        <w:ind w:firstLineChars="0" w:firstLine="0"/>
      </w:pPr>
      <w:r>
        <w:rPr>
          <w:rFonts w:hint="eastAsia"/>
        </w:rPr>
        <w:t xml:space="preserve">12.2  </w:t>
      </w:r>
      <w:r>
        <w:rPr>
          <w:rFonts w:hint="eastAsia"/>
        </w:rPr>
        <w:t>污染物排放浓度</w:t>
      </w:r>
    </w:p>
    <w:p w:rsidR="0024336E" w:rsidRDefault="0024336E" w:rsidP="0024336E">
      <w:pPr>
        <w:ind w:firstLineChars="0" w:firstLine="0"/>
      </w:pPr>
      <w:r>
        <w:rPr>
          <w:rFonts w:hint="eastAsia"/>
        </w:rPr>
        <w:t xml:space="preserve">12.2.1  </w:t>
      </w:r>
      <w:r>
        <w:rPr>
          <w:rFonts w:hint="eastAsia"/>
        </w:rPr>
        <w:t>污染物排放浓度以标准状况下干排气量的质量体积比浓度</w:t>
      </w:r>
      <w:r>
        <w:rPr>
          <w:rFonts w:hint="eastAsia"/>
        </w:rPr>
        <w:t xml:space="preserve">(mg/m </w:t>
      </w:r>
      <w:r>
        <w:rPr>
          <w:rFonts w:hint="eastAsia"/>
        </w:rPr>
        <w:t>或μ</w:t>
      </w:r>
      <w:r>
        <w:rPr>
          <w:rFonts w:hint="eastAsia"/>
        </w:rPr>
        <w:t>g/m)</w:t>
      </w:r>
      <w:r>
        <w:rPr>
          <w:rFonts w:hint="eastAsia"/>
        </w:rPr>
        <w:t>表示。</w:t>
      </w:r>
    </w:p>
    <w:p w:rsidR="004535CD" w:rsidRDefault="004535CD" w:rsidP="004535CD">
      <w:pPr>
        <w:ind w:firstLineChars="0" w:firstLine="0"/>
      </w:pPr>
      <w:r>
        <w:rPr>
          <w:rFonts w:hint="eastAsia"/>
        </w:rPr>
        <w:t xml:space="preserve">12.2.2  </w:t>
      </w:r>
      <w:r>
        <w:rPr>
          <w:rFonts w:hint="eastAsia"/>
        </w:rPr>
        <w:t>污染物排放浓度按式（</w:t>
      </w:r>
      <w:r>
        <w:rPr>
          <w:rFonts w:hint="eastAsia"/>
        </w:rPr>
        <w:t>16</w:t>
      </w:r>
      <w:r>
        <w:rPr>
          <w:rFonts w:hint="eastAsia"/>
        </w:rPr>
        <w:t>）进行计算：</w:t>
      </w:r>
    </w:p>
    <w:p w:rsidR="004535CD" w:rsidRPr="004535CD" w:rsidRDefault="004535CD" w:rsidP="004535CD">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4019550" cy="628650"/>
            <wp:effectExtent l="19050" t="0" r="0" b="0"/>
            <wp:docPr id="1036" name="图片 1036" descr="C:\Users\Administrator\AppData\Roaming\Tencent\Users\770524851\QQ\WinTemp\RichOle\5STI`D5}2_W9X7%1(ODAQ)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 descr="C:\Users\Administrator\AppData\Roaming\Tencent\Users\770524851\QQ\WinTemp\RichOle\5STI`D5}2_W9X7%1(ODAQ)6.png"/>
                    <pic:cNvPicPr>
                      <a:picLocks noChangeAspect="1" noChangeArrowheads="1"/>
                    </pic:cNvPicPr>
                  </pic:nvPicPr>
                  <pic:blipFill>
                    <a:blip r:embed="rId129"/>
                    <a:srcRect/>
                    <a:stretch>
                      <a:fillRect/>
                    </a:stretch>
                  </pic:blipFill>
                  <pic:spPr bwMode="auto">
                    <a:xfrm>
                      <a:off x="0" y="0"/>
                      <a:ext cx="4019550" cy="628650"/>
                    </a:xfrm>
                    <a:prstGeom prst="rect">
                      <a:avLst/>
                    </a:prstGeom>
                    <a:noFill/>
                    <a:ln w="9525">
                      <a:noFill/>
                      <a:miter lim="800000"/>
                      <a:headEnd/>
                      <a:tailEnd/>
                    </a:ln>
                  </pic:spPr>
                </pic:pic>
              </a:graphicData>
            </a:graphic>
          </wp:inline>
        </w:drawing>
      </w:r>
    </w:p>
    <w:p w:rsidR="004535CD" w:rsidRPr="004535CD" w:rsidRDefault="004535CD" w:rsidP="004535CD">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6143625" cy="4972050"/>
            <wp:effectExtent l="19050" t="0" r="9525" b="0"/>
            <wp:docPr id="1038" name="图片 1038" descr="C:\Users\Administrator\AppData\Roaming\Tencent\Users\770524851\QQ\WinTemp\RichOle\([~NX0L[]DTV)83IF(9UIT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descr="C:\Users\Administrator\AppData\Roaming\Tencent\Users\770524851\QQ\WinTemp\RichOle\([~NX0L[]DTV)83IF(9UITP.png"/>
                    <pic:cNvPicPr>
                      <a:picLocks noChangeAspect="1" noChangeArrowheads="1"/>
                    </pic:cNvPicPr>
                  </pic:nvPicPr>
                  <pic:blipFill>
                    <a:blip r:embed="rId130"/>
                    <a:srcRect/>
                    <a:stretch>
                      <a:fillRect/>
                    </a:stretch>
                  </pic:blipFill>
                  <pic:spPr bwMode="auto">
                    <a:xfrm>
                      <a:off x="0" y="0"/>
                      <a:ext cx="6143625" cy="4972050"/>
                    </a:xfrm>
                    <a:prstGeom prst="rect">
                      <a:avLst/>
                    </a:prstGeom>
                    <a:noFill/>
                    <a:ln w="9525">
                      <a:noFill/>
                      <a:miter lim="800000"/>
                      <a:headEnd/>
                      <a:tailEnd/>
                    </a:ln>
                  </pic:spPr>
                </pic:pic>
              </a:graphicData>
            </a:graphic>
          </wp:inline>
        </w:drawing>
      </w:r>
    </w:p>
    <w:p w:rsidR="004535CD" w:rsidRPr="004535CD" w:rsidRDefault="004535CD" w:rsidP="004535CD">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6057900" cy="3724275"/>
            <wp:effectExtent l="19050" t="0" r="0" b="0"/>
            <wp:docPr id="1040" name="图片 1040" descr="C:\Users\Administrator\AppData\Roaming\Tencent\Users\770524851\QQ\WinTemp\RichOle\0C5(~XXF~Q{Q_F0X3]JCX}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 descr="C:\Users\Administrator\AppData\Roaming\Tencent\Users\770524851\QQ\WinTemp\RichOle\0C5(~XXF~Q{Q_F0X3]JCX}K.png"/>
                    <pic:cNvPicPr>
                      <a:picLocks noChangeAspect="1" noChangeArrowheads="1"/>
                    </pic:cNvPicPr>
                  </pic:nvPicPr>
                  <pic:blipFill>
                    <a:blip r:embed="rId131"/>
                    <a:srcRect/>
                    <a:stretch>
                      <a:fillRect/>
                    </a:stretch>
                  </pic:blipFill>
                  <pic:spPr bwMode="auto">
                    <a:xfrm>
                      <a:off x="0" y="0"/>
                      <a:ext cx="6057900" cy="3724275"/>
                    </a:xfrm>
                    <a:prstGeom prst="rect">
                      <a:avLst/>
                    </a:prstGeom>
                    <a:noFill/>
                    <a:ln w="9525">
                      <a:noFill/>
                      <a:miter lim="800000"/>
                      <a:headEnd/>
                      <a:tailEnd/>
                    </a:ln>
                  </pic:spPr>
                </pic:pic>
              </a:graphicData>
            </a:graphic>
          </wp:inline>
        </w:drawing>
      </w:r>
    </w:p>
    <w:p w:rsidR="004535CD" w:rsidRPr="004535CD" w:rsidRDefault="004535CD" w:rsidP="004535CD">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6153150" cy="5838825"/>
            <wp:effectExtent l="19050" t="0" r="0" b="0"/>
            <wp:docPr id="1042" name="图片 1042" descr="C:\Users\Administrator\AppData\Roaming\Tencent\Users\770524851\QQ\WinTemp\RichOle\~Q0CXWKWY}RAD}GA(6]ABX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descr="C:\Users\Administrator\AppData\Roaming\Tencent\Users\770524851\QQ\WinTemp\RichOle\~Q0CXWKWY}RAD}GA(6]ABXS.png"/>
                    <pic:cNvPicPr>
                      <a:picLocks noChangeAspect="1" noChangeArrowheads="1"/>
                    </pic:cNvPicPr>
                  </pic:nvPicPr>
                  <pic:blipFill>
                    <a:blip r:embed="rId132"/>
                    <a:srcRect/>
                    <a:stretch>
                      <a:fillRect/>
                    </a:stretch>
                  </pic:blipFill>
                  <pic:spPr bwMode="auto">
                    <a:xfrm>
                      <a:off x="0" y="0"/>
                      <a:ext cx="6153150" cy="5838825"/>
                    </a:xfrm>
                    <a:prstGeom prst="rect">
                      <a:avLst/>
                    </a:prstGeom>
                    <a:noFill/>
                    <a:ln w="9525">
                      <a:noFill/>
                      <a:miter lim="800000"/>
                      <a:headEnd/>
                      <a:tailEnd/>
                    </a:ln>
                  </pic:spPr>
                </pic:pic>
              </a:graphicData>
            </a:graphic>
          </wp:inline>
        </w:drawing>
      </w:r>
    </w:p>
    <w:p w:rsidR="004535CD" w:rsidRPr="004535CD" w:rsidRDefault="004535CD" w:rsidP="004535CD">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6057900" cy="2352675"/>
            <wp:effectExtent l="19050" t="0" r="0" b="0"/>
            <wp:docPr id="1044" name="图片 1044" descr="C:\Users\Administrator\AppData\Roaming\Tencent\Users\770524851\QQ\WinTemp\RichOle\DUZVG[5215FJGW{QL3UPOZ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descr="C:\Users\Administrator\AppData\Roaming\Tencent\Users\770524851\QQ\WinTemp\RichOle\DUZVG[5215FJGW{QL3UPOZR.png"/>
                    <pic:cNvPicPr>
                      <a:picLocks noChangeAspect="1" noChangeArrowheads="1"/>
                    </pic:cNvPicPr>
                  </pic:nvPicPr>
                  <pic:blipFill>
                    <a:blip r:embed="rId133"/>
                    <a:srcRect/>
                    <a:stretch>
                      <a:fillRect/>
                    </a:stretch>
                  </pic:blipFill>
                  <pic:spPr bwMode="auto">
                    <a:xfrm>
                      <a:off x="0" y="0"/>
                      <a:ext cx="6057900" cy="2352675"/>
                    </a:xfrm>
                    <a:prstGeom prst="rect">
                      <a:avLst/>
                    </a:prstGeom>
                    <a:noFill/>
                    <a:ln w="9525">
                      <a:noFill/>
                      <a:miter lim="800000"/>
                      <a:headEnd/>
                      <a:tailEnd/>
                    </a:ln>
                  </pic:spPr>
                </pic:pic>
              </a:graphicData>
            </a:graphic>
          </wp:inline>
        </w:drawing>
      </w:r>
    </w:p>
    <w:p w:rsidR="004535CD" w:rsidRDefault="004535CD" w:rsidP="004535CD">
      <w:pPr>
        <w:ind w:firstLineChars="0" w:firstLine="0"/>
      </w:pPr>
      <w:r>
        <w:rPr>
          <w:rFonts w:hint="eastAsia"/>
        </w:rPr>
        <w:t xml:space="preserve">12.5  </w:t>
      </w:r>
      <w:r>
        <w:rPr>
          <w:rFonts w:hint="eastAsia"/>
        </w:rPr>
        <w:t>污染物排放速率</w:t>
      </w:r>
    </w:p>
    <w:p w:rsidR="004535CD" w:rsidRDefault="004535CD" w:rsidP="004535CD">
      <w:pPr>
        <w:ind w:firstLineChars="0" w:firstLine="0"/>
      </w:pPr>
      <w:r>
        <w:rPr>
          <w:rFonts w:hint="eastAsia"/>
        </w:rPr>
        <w:lastRenderedPageBreak/>
        <w:t>污染物排放速率以单位小时污染物的排放量表示，其单位为</w:t>
      </w:r>
      <w:r>
        <w:rPr>
          <w:rFonts w:hint="eastAsia"/>
        </w:rPr>
        <w:t>kg/h</w:t>
      </w:r>
      <w:r>
        <w:rPr>
          <w:rFonts w:hint="eastAsia"/>
        </w:rPr>
        <w:t>。污染物排放速率按式（</w:t>
      </w:r>
      <w:r>
        <w:rPr>
          <w:rFonts w:hint="eastAsia"/>
        </w:rPr>
        <w:t>26</w:t>
      </w:r>
      <w:r>
        <w:rPr>
          <w:rFonts w:hint="eastAsia"/>
        </w:rPr>
        <w:t>）</w:t>
      </w:r>
    </w:p>
    <w:p w:rsidR="004535CD" w:rsidRPr="004535CD" w:rsidRDefault="004535CD" w:rsidP="004535CD">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915025" cy="5924550"/>
            <wp:effectExtent l="19050" t="0" r="9525" b="0"/>
            <wp:docPr id="1046" name="图片 1046" descr="C:\Users\Administrator\AppData\Roaming\Tencent\Users\770524851\QQ\WinTemp\RichOle\H[H1]NUSJD@%O02%Z3(E`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 descr="C:\Users\Administrator\AppData\Roaming\Tencent\Users\770524851\QQ\WinTemp\RichOle\H[H1]NUSJD@%O02%Z3(E`N4.png"/>
                    <pic:cNvPicPr>
                      <a:picLocks noChangeAspect="1" noChangeArrowheads="1"/>
                    </pic:cNvPicPr>
                  </pic:nvPicPr>
                  <pic:blipFill>
                    <a:blip r:embed="rId134"/>
                    <a:srcRect/>
                    <a:stretch>
                      <a:fillRect/>
                    </a:stretch>
                  </pic:blipFill>
                  <pic:spPr bwMode="auto">
                    <a:xfrm>
                      <a:off x="0" y="0"/>
                      <a:ext cx="5915025" cy="5924550"/>
                    </a:xfrm>
                    <a:prstGeom prst="rect">
                      <a:avLst/>
                    </a:prstGeom>
                    <a:noFill/>
                    <a:ln w="9525">
                      <a:noFill/>
                      <a:miter lim="800000"/>
                      <a:headEnd/>
                      <a:tailEnd/>
                    </a:ln>
                  </pic:spPr>
                </pic:pic>
              </a:graphicData>
            </a:graphic>
          </wp:inline>
        </w:drawing>
      </w:r>
    </w:p>
    <w:p w:rsidR="004535CD" w:rsidRPr="004535CD" w:rsidRDefault="004535CD" w:rsidP="004535CD">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6019800" cy="1876425"/>
            <wp:effectExtent l="19050" t="0" r="0" b="0"/>
            <wp:docPr id="1048" name="图片 1048" descr="C:\Users\Administrator\AppData\Roaming\Tencent\Users\770524851\QQ\WinTemp\RichOle\AV`B{$$5(ZTH}BWN`AWVUB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descr="C:\Users\Administrator\AppData\Roaming\Tencent\Users\770524851\QQ\WinTemp\RichOle\AV`B{$$5(ZTH}BWN`AWVUBG.png"/>
                    <pic:cNvPicPr>
                      <a:picLocks noChangeAspect="1" noChangeArrowheads="1"/>
                    </pic:cNvPicPr>
                  </pic:nvPicPr>
                  <pic:blipFill>
                    <a:blip r:embed="rId135"/>
                    <a:srcRect/>
                    <a:stretch>
                      <a:fillRect/>
                    </a:stretch>
                  </pic:blipFill>
                  <pic:spPr bwMode="auto">
                    <a:xfrm>
                      <a:off x="0" y="0"/>
                      <a:ext cx="6019800" cy="1876425"/>
                    </a:xfrm>
                    <a:prstGeom prst="rect">
                      <a:avLst/>
                    </a:prstGeom>
                    <a:noFill/>
                    <a:ln w="9525">
                      <a:noFill/>
                      <a:miter lim="800000"/>
                      <a:headEnd/>
                      <a:tailEnd/>
                    </a:ln>
                  </pic:spPr>
                </pic:pic>
              </a:graphicData>
            </a:graphic>
          </wp:inline>
        </w:drawing>
      </w:r>
    </w:p>
    <w:p w:rsidR="004535CD" w:rsidRDefault="004535CD" w:rsidP="004535CD">
      <w:pPr>
        <w:ind w:firstLineChars="0" w:firstLine="0"/>
      </w:pPr>
      <w:r>
        <w:rPr>
          <w:rFonts w:hint="eastAsia"/>
        </w:rPr>
        <w:t xml:space="preserve">13  </w:t>
      </w:r>
      <w:r>
        <w:rPr>
          <w:rFonts w:hint="eastAsia"/>
        </w:rPr>
        <w:t>质量保证和质量控制</w:t>
      </w:r>
    </w:p>
    <w:p w:rsidR="004535CD" w:rsidRDefault="004535CD" w:rsidP="004535CD">
      <w:pPr>
        <w:ind w:firstLineChars="0" w:firstLine="0"/>
      </w:pPr>
      <w:r>
        <w:rPr>
          <w:rFonts w:hint="eastAsia"/>
        </w:rPr>
        <w:lastRenderedPageBreak/>
        <w:t xml:space="preserve">13.1  </w:t>
      </w:r>
      <w:r>
        <w:rPr>
          <w:rFonts w:hint="eastAsia"/>
        </w:rPr>
        <w:t>仪器的检定和校准</w:t>
      </w:r>
    </w:p>
    <w:p w:rsidR="004535CD" w:rsidRDefault="004535CD" w:rsidP="004535CD">
      <w:pPr>
        <w:ind w:firstLineChars="0" w:firstLine="0"/>
      </w:pPr>
      <w:r>
        <w:rPr>
          <w:rFonts w:hint="eastAsia"/>
        </w:rPr>
        <w:t xml:space="preserve">13.1.1  </w:t>
      </w:r>
      <w:r>
        <w:rPr>
          <w:rFonts w:hint="eastAsia"/>
        </w:rPr>
        <w:t>属于国家强制检定目录内的工作计量器具，必须按期送计量部门检定，检定合格，取得检定证书后方可用于监测工作。</w:t>
      </w:r>
    </w:p>
    <w:p w:rsidR="004535CD" w:rsidRDefault="004535CD" w:rsidP="004535CD">
      <w:pPr>
        <w:ind w:firstLineChars="0" w:firstLine="0"/>
      </w:pPr>
      <w:r>
        <w:rPr>
          <w:rFonts w:hint="eastAsia"/>
        </w:rPr>
        <w:t xml:space="preserve">13.1.2  </w:t>
      </w:r>
      <w:r>
        <w:rPr>
          <w:rFonts w:hint="eastAsia"/>
        </w:rPr>
        <w:t>排气温度测量仪表、斜管微压计、空盒大气压力计、真空压力表（压力计）、转子流量计、干式累积流量计、采样管加热温度、分析天平、采样嘴、皮托管系数等至少半年自行校正一次。校正方法按</w:t>
      </w:r>
      <w:r>
        <w:rPr>
          <w:rFonts w:hint="eastAsia"/>
        </w:rPr>
        <w:t>GB/T16157-1996</w:t>
      </w:r>
      <w:r>
        <w:rPr>
          <w:rFonts w:hint="eastAsia"/>
        </w:rPr>
        <w:t>中第</w:t>
      </w:r>
      <w:r>
        <w:rPr>
          <w:rFonts w:hint="eastAsia"/>
        </w:rPr>
        <w:t>12</w:t>
      </w:r>
      <w:r>
        <w:rPr>
          <w:rFonts w:hint="eastAsia"/>
        </w:rPr>
        <w:t>章执行。</w:t>
      </w:r>
    </w:p>
    <w:p w:rsidR="004535CD" w:rsidRDefault="004535CD" w:rsidP="004535CD">
      <w:pPr>
        <w:ind w:firstLineChars="0" w:firstLine="0"/>
      </w:pPr>
      <w:r>
        <w:rPr>
          <w:rFonts w:hint="eastAsia"/>
        </w:rPr>
        <w:t xml:space="preserve">13.1.3  </w:t>
      </w:r>
      <w:r>
        <w:rPr>
          <w:rFonts w:hint="eastAsia"/>
        </w:rPr>
        <w:t>定电位电解法烟气（</w:t>
      </w:r>
      <w:r>
        <w:rPr>
          <w:rFonts w:hint="eastAsia"/>
        </w:rPr>
        <w:t>SO2</w:t>
      </w:r>
      <w:r>
        <w:rPr>
          <w:rFonts w:hint="eastAsia"/>
        </w:rPr>
        <w:t>、</w:t>
      </w:r>
      <w:r>
        <w:rPr>
          <w:rFonts w:hint="eastAsia"/>
        </w:rPr>
        <w:t>NOX</w:t>
      </w:r>
      <w:r>
        <w:rPr>
          <w:rFonts w:hint="eastAsia"/>
        </w:rPr>
        <w:t>、</w:t>
      </w:r>
      <w:r>
        <w:rPr>
          <w:rFonts w:hint="eastAsia"/>
        </w:rPr>
        <w:t>CO</w:t>
      </w:r>
      <w:r>
        <w:rPr>
          <w:rFonts w:hint="eastAsia"/>
        </w:rPr>
        <w:t>）测定仪，应根据仪器使用频率，每</w:t>
      </w:r>
      <w:r>
        <w:rPr>
          <w:rFonts w:hint="eastAsia"/>
        </w:rPr>
        <w:t>3</w:t>
      </w:r>
      <w:r>
        <w:rPr>
          <w:rFonts w:hint="eastAsia"/>
        </w:rPr>
        <w:t>个月至半年校准一次。在使用频率较高的情况下，应增加校准次数。用仪器量程中点值附近浓度的标准气校准，若仪器示值偏差不高于</w:t>
      </w:r>
      <w:r>
        <w:rPr>
          <w:rFonts w:cs="Calibri"/>
        </w:rPr>
        <w:t>5%</w:t>
      </w:r>
      <w:r>
        <w:rPr>
          <w:rFonts w:hint="eastAsia"/>
        </w:rPr>
        <w:t>，则为合格。</w:t>
      </w:r>
    </w:p>
    <w:p w:rsidR="004535CD" w:rsidRDefault="004535CD" w:rsidP="004535CD">
      <w:pPr>
        <w:ind w:firstLineChars="0" w:firstLine="0"/>
      </w:pPr>
      <w:r>
        <w:rPr>
          <w:rFonts w:hint="eastAsia"/>
        </w:rPr>
        <w:t xml:space="preserve">13.1.4  </w:t>
      </w:r>
      <w:r>
        <w:rPr>
          <w:rFonts w:hint="eastAsia"/>
        </w:rPr>
        <w:t>测氧仪至少每季度检查校验一次，使用高纯氮检查其零点，用干净的环境空气应能调整其示值为</w:t>
      </w:r>
      <w:r>
        <w:rPr>
          <w:rFonts w:hint="eastAsia"/>
        </w:rPr>
        <w:t>20.9%</w:t>
      </w:r>
      <w:r>
        <w:rPr>
          <w:rFonts w:hint="eastAsia"/>
        </w:rPr>
        <w:t>（在高原地区应按照当地空气含氧量标定）。</w:t>
      </w:r>
    </w:p>
    <w:p w:rsidR="004535CD" w:rsidRDefault="004535CD" w:rsidP="004535CD">
      <w:pPr>
        <w:ind w:firstLineChars="0" w:firstLine="0"/>
      </w:pPr>
      <w:r>
        <w:rPr>
          <w:rFonts w:hint="eastAsia"/>
        </w:rPr>
        <w:t xml:space="preserve">13.1.5  </w:t>
      </w:r>
      <w:r>
        <w:rPr>
          <w:rFonts w:hint="eastAsia"/>
        </w:rPr>
        <w:t>定电位电解法烟气测定仪和测氧仪的电化学传感器寿命一般为</w:t>
      </w:r>
      <w:r>
        <w:rPr>
          <w:rFonts w:hint="eastAsia"/>
        </w:rPr>
        <w:t>1</w:t>
      </w:r>
      <w:r>
        <w:rPr>
          <w:rFonts w:hint="eastAsia"/>
        </w:rPr>
        <w:t>到</w:t>
      </w:r>
      <w:r>
        <w:rPr>
          <w:rFonts w:hint="eastAsia"/>
        </w:rPr>
        <w:t>2</w:t>
      </w:r>
      <w:r>
        <w:rPr>
          <w:rFonts w:hint="eastAsia"/>
        </w:rPr>
        <w:t>年，若发现传感器性能明显下降或已失效，必须及时更换传感器，送计量部门重新检定后方可使用。</w:t>
      </w:r>
    </w:p>
    <w:p w:rsidR="004535CD" w:rsidRDefault="004535CD" w:rsidP="004535CD">
      <w:pPr>
        <w:ind w:firstLineChars="0" w:firstLine="0"/>
      </w:pPr>
      <w:r>
        <w:rPr>
          <w:rFonts w:hint="eastAsia"/>
        </w:rPr>
        <w:t xml:space="preserve">13.1.6  </w:t>
      </w:r>
      <w:r>
        <w:rPr>
          <w:rFonts w:hint="eastAsia"/>
        </w:rPr>
        <w:t>自动烟尘采样仪和含湿量测定装置的温度计、电子压差计、流量计应定期进行校准。</w:t>
      </w:r>
    </w:p>
    <w:p w:rsidR="004535CD" w:rsidRDefault="004535CD" w:rsidP="004535CD">
      <w:pPr>
        <w:ind w:firstLineChars="0" w:firstLine="0"/>
      </w:pPr>
      <w:r>
        <w:rPr>
          <w:rFonts w:hint="eastAsia"/>
        </w:rPr>
        <w:t>13.2</w:t>
      </w:r>
      <w:r>
        <w:rPr>
          <w:rFonts w:hint="eastAsia"/>
        </w:rPr>
        <w:t>监测仪器设备的质量检验</w:t>
      </w:r>
    </w:p>
    <w:p w:rsidR="004535CD" w:rsidRDefault="004535CD" w:rsidP="004535CD">
      <w:pPr>
        <w:ind w:firstLineChars="0" w:firstLine="0"/>
      </w:pPr>
      <w:r>
        <w:rPr>
          <w:rFonts w:hint="eastAsia"/>
        </w:rPr>
        <w:t xml:space="preserve">13.2.1  </w:t>
      </w:r>
      <w:r>
        <w:rPr>
          <w:rFonts w:hint="eastAsia"/>
        </w:rPr>
        <w:t>监测仪器设备的质量应达到相关标准的规定，烟气采样器的技术要求见</w:t>
      </w:r>
      <w:r>
        <w:rPr>
          <w:rFonts w:hint="eastAsia"/>
        </w:rPr>
        <w:t>HJ/T47</w:t>
      </w:r>
      <w:r>
        <w:rPr>
          <w:rFonts w:hint="eastAsia"/>
        </w:rPr>
        <w:t>，烟尘采样器的技术要求见</w:t>
      </w:r>
      <w:r>
        <w:rPr>
          <w:rFonts w:hint="eastAsia"/>
        </w:rPr>
        <w:t>HJ/T48</w:t>
      </w:r>
      <w:r>
        <w:rPr>
          <w:rFonts w:hint="eastAsia"/>
        </w:rPr>
        <w:t>。</w:t>
      </w:r>
    </w:p>
    <w:p w:rsidR="004535CD" w:rsidRDefault="004535CD" w:rsidP="004535CD">
      <w:pPr>
        <w:ind w:firstLineChars="0" w:firstLine="0"/>
      </w:pPr>
      <w:r>
        <w:rPr>
          <w:rFonts w:hint="eastAsia"/>
        </w:rPr>
        <w:t xml:space="preserve">13.2.2  </w:t>
      </w:r>
      <w:r>
        <w:rPr>
          <w:rFonts w:hint="eastAsia"/>
        </w:rPr>
        <w:t>对微压计、皮托管和烟气采样系统进行气密性检验，按</w:t>
      </w:r>
      <w:r>
        <w:rPr>
          <w:rFonts w:hint="eastAsia"/>
        </w:rPr>
        <w:t>GB/T16157-1996</w:t>
      </w:r>
      <w:r>
        <w:rPr>
          <w:rFonts w:hint="eastAsia"/>
        </w:rPr>
        <w:t>中</w:t>
      </w:r>
      <w:r>
        <w:rPr>
          <w:rFonts w:hint="eastAsia"/>
        </w:rPr>
        <w:t>5.2.2.3</w:t>
      </w:r>
      <w:r>
        <w:rPr>
          <w:rFonts w:hint="eastAsia"/>
        </w:rPr>
        <w:t>进行检漏试验。当系统漏气时，应再分段检查、堵漏或重新安装采样系统，直到检验合格。</w:t>
      </w:r>
    </w:p>
    <w:p w:rsidR="004535CD" w:rsidRDefault="004535CD" w:rsidP="004535CD">
      <w:pPr>
        <w:ind w:firstLineChars="0" w:firstLine="0"/>
      </w:pPr>
      <w:r>
        <w:rPr>
          <w:rFonts w:hint="eastAsia"/>
        </w:rPr>
        <w:t xml:space="preserve">13.2.3  </w:t>
      </w:r>
      <w:r>
        <w:rPr>
          <w:rFonts w:hint="eastAsia"/>
        </w:rPr>
        <w:t>空白滤筒称量前应检查外表有无裂纹、孔隙或破损，有则应更换滤筒，如果滤筒有挂毛或碎屑，应清理干净。当用刚玉滤筒采样时，滤筒在空白称重前，要用细砂纸将滤筒口磨平整，以保证滤筒安装后的气密性。</w:t>
      </w:r>
    </w:p>
    <w:p w:rsidR="004535CD" w:rsidRDefault="004535CD" w:rsidP="004535CD">
      <w:pPr>
        <w:ind w:firstLineChars="0" w:firstLine="0"/>
      </w:pPr>
      <w:r>
        <w:rPr>
          <w:rFonts w:hint="eastAsia"/>
        </w:rPr>
        <w:t xml:space="preserve">13.2.4  </w:t>
      </w:r>
      <w:r>
        <w:rPr>
          <w:rFonts w:hint="eastAsia"/>
        </w:rPr>
        <w:t>应严格检查皮托管和采样嘴，发现变形或损坏者不能使用。</w:t>
      </w:r>
    </w:p>
    <w:p w:rsidR="004535CD" w:rsidRDefault="004535CD" w:rsidP="004535CD">
      <w:pPr>
        <w:ind w:firstLineChars="0" w:firstLine="0"/>
      </w:pPr>
      <w:r>
        <w:rPr>
          <w:rFonts w:hint="eastAsia"/>
        </w:rPr>
        <w:t xml:space="preserve">13.2.5  </w:t>
      </w:r>
      <w:r>
        <w:rPr>
          <w:rFonts w:hint="eastAsia"/>
        </w:rPr>
        <w:t>气态污染物采样，要根据被测成分的存在状态和特性，选择合适的采样管、连接管和滤料。采样管材质应不吸收且不与待测污染物起化学反应，不被排气成分腐蚀，能在排气温度和气流下保持足够的机械强度。滤料应选择不吸收且</w:t>
      </w:r>
      <w:r>
        <w:rPr>
          <w:rFonts w:hint="eastAsia"/>
        </w:rPr>
        <w:lastRenderedPageBreak/>
        <w:t>不与待测污染物起化学反应的材料，并能耐受高温排气。连接管应选择不吸收且不与待测污染物起化学反应，并便于连接与密封的材料。</w:t>
      </w:r>
    </w:p>
    <w:p w:rsidR="004535CD" w:rsidRDefault="004535CD" w:rsidP="004535CD">
      <w:pPr>
        <w:ind w:firstLineChars="0" w:firstLine="0"/>
      </w:pPr>
      <w:r>
        <w:rPr>
          <w:rFonts w:hint="eastAsia"/>
        </w:rPr>
        <w:t xml:space="preserve">13.2.6  </w:t>
      </w:r>
      <w:r>
        <w:rPr>
          <w:rFonts w:hint="eastAsia"/>
        </w:rPr>
        <w:t>吸收瓶应严密不漏气，多孔筛板吸收瓶鼓泡要均匀，在流量为</w:t>
      </w:r>
      <w:r>
        <w:rPr>
          <w:rFonts w:hint="eastAsia"/>
        </w:rPr>
        <w:t xml:space="preserve"> 0.5L/min </w:t>
      </w:r>
      <w:r>
        <w:rPr>
          <w:rFonts w:hint="eastAsia"/>
        </w:rPr>
        <w:t>时，其阻力应在</w:t>
      </w:r>
      <w:r>
        <w:rPr>
          <w:rFonts w:cs="Calibri"/>
        </w:rPr>
        <w:t>0.7kPa</w:t>
      </w:r>
      <w:r>
        <w:rPr>
          <w:rFonts w:hint="eastAsia"/>
        </w:rPr>
        <w:t>。</w:t>
      </w:r>
    </w:p>
    <w:p w:rsidR="004535CD" w:rsidRDefault="004535CD" w:rsidP="004535CD">
      <w:pPr>
        <w:ind w:firstLineChars="0" w:firstLine="0"/>
      </w:pPr>
      <w:r>
        <w:rPr>
          <w:rFonts w:hint="eastAsia"/>
        </w:rPr>
        <w:t>13.3</w:t>
      </w:r>
      <w:r>
        <w:rPr>
          <w:rFonts w:hint="eastAsia"/>
        </w:rPr>
        <w:t>现场监测的质量保证</w:t>
      </w:r>
    </w:p>
    <w:p w:rsidR="004535CD" w:rsidRDefault="004535CD" w:rsidP="004535CD">
      <w:pPr>
        <w:ind w:firstLineChars="0" w:firstLine="0"/>
      </w:pPr>
      <w:r>
        <w:rPr>
          <w:rFonts w:hint="eastAsia"/>
        </w:rPr>
        <w:t>13.3.1</w:t>
      </w:r>
      <w:r>
        <w:rPr>
          <w:rFonts w:hint="eastAsia"/>
        </w:rPr>
        <w:t>排气参数的测定</w:t>
      </w:r>
    </w:p>
    <w:p w:rsidR="004535CD" w:rsidRDefault="004535CD" w:rsidP="004535CD">
      <w:pPr>
        <w:ind w:firstLineChars="0" w:firstLine="0"/>
      </w:pPr>
      <w:r>
        <w:rPr>
          <w:rFonts w:hint="eastAsia"/>
        </w:rPr>
        <w:t xml:space="preserve">a)  </w:t>
      </w:r>
      <w:r>
        <w:rPr>
          <w:rFonts w:hint="eastAsia"/>
        </w:rPr>
        <w:t>监测期间应有专人负责监督工况，污染源生产设备、治理设施应处于正常的运行工况，其工况条件应满足</w:t>
      </w:r>
      <w:r>
        <w:rPr>
          <w:rFonts w:hint="eastAsia"/>
        </w:rPr>
        <w:t>4.3</w:t>
      </w:r>
      <w:r>
        <w:rPr>
          <w:rFonts w:hint="eastAsia"/>
        </w:rPr>
        <w:t>的规定。</w:t>
      </w:r>
    </w:p>
    <w:p w:rsidR="004535CD" w:rsidRDefault="004535CD" w:rsidP="004535CD">
      <w:pPr>
        <w:ind w:firstLineChars="0" w:firstLine="0"/>
      </w:pPr>
      <w:r>
        <w:rPr>
          <w:rFonts w:hint="eastAsia"/>
        </w:rPr>
        <w:t xml:space="preserve">b)  </w:t>
      </w:r>
      <w:r>
        <w:rPr>
          <w:rFonts w:hint="eastAsia"/>
        </w:rPr>
        <w:t>在进行排气参数测定和采样时，打开采样孔后应仔细清除采样孔短接管内的积灰，再插入测量仪器或采样探头，并严密堵住采样孔周围缝隙以防止漏气。</w:t>
      </w:r>
    </w:p>
    <w:p w:rsidR="004535CD" w:rsidRDefault="004535CD" w:rsidP="004535CD">
      <w:pPr>
        <w:ind w:firstLineChars="0" w:firstLine="0"/>
      </w:pPr>
      <w:r>
        <w:rPr>
          <w:rFonts w:hint="eastAsia"/>
        </w:rPr>
        <w:t xml:space="preserve">c)  </w:t>
      </w:r>
      <w:r>
        <w:rPr>
          <w:rFonts w:hint="eastAsia"/>
        </w:rPr>
        <w:t>排气温度测定时，应将温度计的测定端插入管道中心位置，待温度指示值稳定后读数，不允许将温度计抽出管道外读数。</w:t>
      </w:r>
    </w:p>
    <w:p w:rsidR="004535CD" w:rsidRDefault="004535CD" w:rsidP="004535CD">
      <w:pPr>
        <w:ind w:firstLineChars="0" w:firstLine="0"/>
      </w:pPr>
      <w:r>
        <w:rPr>
          <w:rFonts w:hint="eastAsia"/>
        </w:rPr>
        <w:t xml:space="preserve">d)  </w:t>
      </w:r>
      <w:r>
        <w:rPr>
          <w:rFonts w:hint="eastAsia"/>
        </w:rPr>
        <w:t>排气水分含量测定时，采样管前端应装有颗粒物过滤器，采样管应有加热保温措施。应对系统的气密性进行检查。对于直径较大的烟道，应将采样管尽量深地插入烟道，减少采样管外露部分，以防水汽在采样管中冷凝，造成测定结果偏低。</w:t>
      </w:r>
    </w:p>
    <w:p w:rsidR="004535CD" w:rsidRDefault="004535CD" w:rsidP="004535CD">
      <w:pPr>
        <w:ind w:firstLineChars="0" w:firstLine="0"/>
      </w:pPr>
      <w:r>
        <w:rPr>
          <w:rFonts w:hint="eastAsia"/>
        </w:rPr>
        <w:t xml:space="preserve">e)  </w:t>
      </w:r>
      <w:r>
        <w:rPr>
          <w:rFonts w:hint="eastAsia"/>
        </w:rPr>
        <w:t>用奥氏气体分析仪测定烟气成分时，必须按</w:t>
      </w:r>
      <w:r>
        <w:rPr>
          <w:rFonts w:hint="eastAsia"/>
        </w:rPr>
        <w:t>CO2</w:t>
      </w:r>
      <w:r>
        <w:rPr>
          <w:rFonts w:hint="eastAsia"/>
        </w:rPr>
        <w:t>、</w:t>
      </w:r>
      <w:r>
        <w:rPr>
          <w:rFonts w:hint="eastAsia"/>
        </w:rPr>
        <w:t>O2</w:t>
      </w:r>
      <w:r>
        <w:rPr>
          <w:rFonts w:hint="eastAsia"/>
        </w:rPr>
        <w:t>、</w:t>
      </w:r>
      <w:r>
        <w:rPr>
          <w:rFonts w:hint="eastAsia"/>
        </w:rPr>
        <w:t>CO</w:t>
      </w:r>
      <w:r>
        <w:rPr>
          <w:rFonts w:hint="eastAsia"/>
        </w:rPr>
        <w:t>的顺序进行测定，操作过程应防止吸收液和封闭液窜入梳形管中。</w:t>
      </w:r>
    </w:p>
    <w:p w:rsidR="004535CD" w:rsidRDefault="004535CD" w:rsidP="004535CD">
      <w:pPr>
        <w:ind w:firstLineChars="0" w:firstLine="0"/>
      </w:pPr>
      <w:r>
        <w:rPr>
          <w:rFonts w:hint="eastAsia"/>
        </w:rPr>
        <w:t xml:space="preserve">f)  </w:t>
      </w:r>
      <w:r>
        <w:rPr>
          <w:rFonts w:hint="eastAsia"/>
        </w:rPr>
        <w:t>排气压力测定时，事先须将仪器调整水平，检查微压计液柱内有无气泡，液面调至零点；对皮托管、微压计和系统进行气密性检查。</w:t>
      </w:r>
    </w:p>
    <w:p w:rsidR="004535CD" w:rsidRDefault="004535CD" w:rsidP="004535CD">
      <w:pPr>
        <w:ind w:firstLineChars="0" w:firstLine="0"/>
      </w:pPr>
      <w:r>
        <w:rPr>
          <w:rFonts w:hint="eastAsia"/>
        </w:rPr>
        <w:t xml:space="preserve">g)  </w:t>
      </w:r>
      <w:r>
        <w:rPr>
          <w:rFonts w:hint="eastAsia"/>
        </w:rPr>
        <w:t>使用微压计或电子压差计测定排气压力时，应首先进行零点校准。测定排气压力时皮托管的全压孔要正对气流方向，偏差不得超过</w:t>
      </w:r>
      <w:r>
        <w:rPr>
          <w:rFonts w:hint="eastAsia"/>
        </w:rPr>
        <w:t>10</w:t>
      </w:r>
      <w:r>
        <w:rPr>
          <w:rFonts w:hint="eastAsia"/>
        </w:rPr>
        <w:t>度。</w:t>
      </w:r>
    </w:p>
    <w:p w:rsidR="004535CD" w:rsidRDefault="004535CD" w:rsidP="004535CD">
      <w:pPr>
        <w:ind w:firstLineChars="0" w:firstLine="0"/>
      </w:pPr>
      <w:r>
        <w:rPr>
          <w:rFonts w:hint="eastAsia"/>
        </w:rPr>
        <w:t>13.3.2</w:t>
      </w:r>
      <w:r>
        <w:rPr>
          <w:rFonts w:hint="eastAsia"/>
        </w:rPr>
        <w:t>颗粒物的采样</w:t>
      </w:r>
    </w:p>
    <w:p w:rsidR="004535CD" w:rsidRDefault="004535CD" w:rsidP="004535CD">
      <w:pPr>
        <w:ind w:firstLineChars="0" w:firstLine="0"/>
      </w:pPr>
      <w:r>
        <w:rPr>
          <w:rFonts w:hint="eastAsia"/>
        </w:rPr>
        <w:t xml:space="preserve">a)  </w:t>
      </w:r>
      <w:r>
        <w:rPr>
          <w:rFonts w:hint="eastAsia"/>
        </w:rPr>
        <w:t>颗粒物的采样必须按照等速采样的原则进行，尽可能使用微电脑自动跟踪采样仪，以保证等</w:t>
      </w:r>
      <w:r>
        <w:rPr>
          <w:rFonts w:hint="eastAsia"/>
        </w:rPr>
        <w:t xml:space="preserve">  </w:t>
      </w:r>
      <w:r>
        <w:rPr>
          <w:rFonts w:hint="eastAsia"/>
        </w:rPr>
        <w:t>速采样的精度，减少采样误差。</w:t>
      </w:r>
    </w:p>
    <w:p w:rsidR="004535CD" w:rsidRDefault="004535CD" w:rsidP="004535CD">
      <w:pPr>
        <w:ind w:firstLineChars="0" w:firstLine="0"/>
      </w:pPr>
      <w:r>
        <w:rPr>
          <w:rFonts w:hint="eastAsia"/>
        </w:rPr>
        <w:t xml:space="preserve">b)  </w:t>
      </w:r>
      <w:r>
        <w:rPr>
          <w:rFonts w:hint="eastAsia"/>
        </w:rPr>
        <w:t>采样位置应尽可能选择气流平稳的管段，采样断面最大流速与最小流速之比不宜大于</w:t>
      </w:r>
      <w:r>
        <w:rPr>
          <w:rFonts w:hint="eastAsia"/>
        </w:rPr>
        <w:t>3</w:t>
      </w:r>
      <w:r>
        <w:rPr>
          <w:rFonts w:hint="eastAsia"/>
        </w:rPr>
        <w:t>倍，以防仪器的响应跟不上流速的变化，影响等速采样的精度。</w:t>
      </w:r>
    </w:p>
    <w:p w:rsidR="004535CD" w:rsidRDefault="004535CD" w:rsidP="004535CD">
      <w:pPr>
        <w:ind w:firstLineChars="0" w:firstLine="0"/>
      </w:pPr>
      <w:r>
        <w:rPr>
          <w:rFonts w:hint="eastAsia"/>
        </w:rPr>
        <w:t xml:space="preserve">c)  </w:t>
      </w:r>
      <w:r>
        <w:rPr>
          <w:rFonts w:hint="eastAsia"/>
        </w:rPr>
        <w:t>在湿式除法除尘或脱硫器出口采样，采样孔位置应避开烟气含水（雾）滴的管段。</w:t>
      </w:r>
    </w:p>
    <w:p w:rsidR="004535CD" w:rsidRDefault="004535CD" w:rsidP="004535CD">
      <w:pPr>
        <w:ind w:firstLineChars="0" w:firstLine="0"/>
      </w:pPr>
      <w:r>
        <w:rPr>
          <w:rFonts w:hint="eastAsia"/>
        </w:rPr>
        <w:lastRenderedPageBreak/>
        <w:t xml:space="preserve">d)  </w:t>
      </w:r>
      <w:r>
        <w:rPr>
          <w:rFonts w:hint="eastAsia"/>
        </w:rPr>
        <w:t>采样系统在现场连接安装好以后，应对采样系统进行气密性检查，发现问题及时解决。</w:t>
      </w:r>
    </w:p>
    <w:p w:rsidR="004535CD" w:rsidRDefault="004535CD" w:rsidP="004535CD">
      <w:pPr>
        <w:ind w:firstLineChars="0" w:firstLine="0"/>
      </w:pPr>
      <w:r>
        <w:rPr>
          <w:rFonts w:hint="eastAsia"/>
        </w:rPr>
        <w:t xml:space="preserve">e) </w:t>
      </w:r>
      <w:r>
        <w:rPr>
          <w:rFonts w:hint="eastAsia"/>
        </w:rPr>
        <w:t>采样嘴应先背向气流方向插入管道，采样时采样嘴必须对准气流方向，偏差不得超过</w:t>
      </w:r>
      <w:r>
        <w:rPr>
          <w:rFonts w:hint="eastAsia"/>
        </w:rPr>
        <w:t>10</w:t>
      </w:r>
      <w:r>
        <w:rPr>
          <w:rFonts w:hint="eastAsia"/>
        </w:rPr>
        <w:t>度。采样结束，应先将采样嘴背向气流，迅速抽出管道，防止管道负压将尘粒倒吸。</w:t>
      </w:r>
    </w:p>
    <w:p w:rsidR="004535CD" w:rsidRDefault="004535CD" w:rsidP="004535CD">
      <w:pPr>
        <w:ind w:firstLineChars="0" w:firstLine="0"/>
      </w:pPr>
      <w:r>
        <w:rPr>
          <w:rFonts w:hint="eastAsia"/>
        </w:rPr>
        <w:t xml:space="preserve">f) </w:t>
      </w:r>
      <w:r>
        <w:rPr>
          <w:rFonts w:hint="eastAsia"/>
        </w:rPr>
        <w:t>锅炉颗粒物采样，须多点采样，原则上每点采样时间不少于</w:t>
      </w:r>
      <w:r>
        <w:rPr>
          <w:rFonts w:hint="eastAsia"/>
        </w:rPr>
        <w:t xml:space="preserve"> 3min</w:t>
      </w:r>
      <w:r>
        <w:rPr>
          <w:rFonts w:hint="eastAsia"/>
        </w:rPr>
        <w:t>，各点采样时间应相等，或每台锅炉测定时所采集样品累计的总采气量不少于</w:t>
      </w:r>
      <w:r>
        <w:rPr>
          <w:rFonts w:hint="eastAsia"/>
        </w:rPr>
        <w:t>1m</w:t>
      </w:r>
      <w:r>
        <w:rPr>
          <w:rFonts w:hint="eastAsia"/>
        </w:rPr>
        <w:t>。每次采样，至少采集</w:t>
      </w:r>
      <w:r>
        <w:rPr>
          <w:rFonts w:hint="eastAsia"/>
        </w:rPr>
        <w:t>3</w:t>
      </w:r>
      <w:r>
        <w:rPr>
          <w:rFonts w:hint="eastAsia"/>
        </w:rPr>
        <w:t>个样品，取其平均值。</w:t>
      </w:r>
    </w:p>
    <w:p w:rsidR="004535CD" w:rsidRDefault="004535CD" w:rsidP="004535CD">
      <w:pPr>
        <w:ind w:firstLineChars="0" w:firstLine="0"/>
      </w:pPr>
      <w:r>
        <w:rPr>
          <w:rFonts w:hint="eastAsia"/>
        </w:rPr>
        <w:t xml:space="preserve">g)  </w:t>
      </w:r>
      <w:r>
        <w:rPr>
          <w:rFonts w:hint="eastAsia"/>
        </w:rPr>
        <w:t>滤筒在安放和取出采样管时，须使用镊子，不得直接用手接触，避免损坏和沾污，若不慎有脱落的滤筒碎屑，须收齐放入滤筒中；滤筒安放要压紧固定，防止漏气；采样结束，从管道抽出采样管时不得倒置，取出滤筒后，轻轻敲打前弯管并用毛刷将附在管内的尘粒刷入滤筒中，将滤筒上口内折封好，放入专用容器中保存，注意在运送过程中切不可倒置。</w:t>
      </w:r>
    </w:p>
    <w:p w:rsidR="004535CD" w:rsidRDefault="004535CD" w:rsidP="004535CD">
      <w:pPr>
        <w:ind w:firstLineChars="0" w:firstLine="0"/>
      </w:pPr>
      <w:r>
        <w:rPr>
          <w:rFonts w:hint="eastAsia"/>
        </w:rPr>
        <w:t xml:space="preserve">h)  </w:t>
      </w:r>
      <w:r>
        <w:rPr>
          <w:rFonts w:hint="eastAsia"/>
        </w:rPr>
        <w:t>在采集硫酸雾、铬酸雾等样品时，由于雾滴极易沾附在采样嘴和弯管内壁，且很难脱离，采样前应将采样嘴和弯管内壁清洗干净，采样后用少量乙醇冲洗采样嘴和弯管内壁，合并在样品中，尽量减少样品损失，保证采样的准确性。</w:t>
      </w:r>
    </w:p>
    <w:p w:rsidR="004535CD" w:rsidRDefault="004535CD" w:rsidP="004535CD">
      <w:pPr>
        <w:ind w:firstLineChars="0" w:firstLine="0"/>
      </w:pPr>
      <w:r>
        <w:rPr>
          <w:rFonts w:hint="eastAsia"/>
        </w:rPr>
        <w:t xml:space="preserve">i)  </w:t>
      </w:r>
      <w:r>
        <w:rPr>
          <w:rFonts w:hint="eastAsia"/>
        </w:rPr>
        <w:t>采集多环芳烃和二噁英类，采样管材质应为硼硅酸盐玻璃、石英玻璃或钛金属合金，宜使用石英滤筒（膜），采样后滤筒（膜）不可烘烤。</w:t>
      </w:r>
    </w:p>
    <w:p w:rsidR="004535CD" w:rsidRDefault="004535CD" w:rsidP="004535CD">
      <w:pPr>
        <w:ind w:firstLineChars="0" w:firstLine="0"/>
      </w:pPr>
      <w:r>
        <w:rPr>
          <w:rFonts w:hint="eastAsia"/>
        </w:rPr>
        <w:t xml:space="preserve">j)  </w:t>
      </w:r>
      <w:r>
        <w:rPr>
          <w:rFonts w:hint="eastAsia"/>
        </w:rPr>
        <w:t>用手动采样仪采样过程中，要经常检查和调整流量，普通型采样管法采样前后应重复测定废气流速，当采样前后流速变化大于</w:t>
      </w:r>
      <w:r>
        <w:rPr>
          <w:rFonts w:hint="eastAsia"/>
        </w:rPr>
        <w:t>20%</w:t>
      </w:r>
      <w:r>
        <w:rPr>
          <w:rFonts w:hint="eastAsia"/>
        </w:rPr>
        <w:t>时，样品作废，重新采样。</w:t>
      </w:r>
    </w:p>
    <w:p w:rsidR="004535CD" w:rsidRDefault="004535CD" w:rsidP="004535CD">
      <w:pPr>
        <w:ind w:firstLineChars="0" w:firstLine="0"/>
      </w:pPr>
      <w:r>
        <w:rPr>
          <w:rFonts w:hint="eastAsia"/>
        </w:rPr>
        <w:t xml:space="preserve">k)  </w:t>
      </w:r>
      <w:r>
        <w:rPr>
          <w:rFonts w:hint="eastAsia"/>
        </w:rPr>
        <w:t>当采集高浓度颗粒物时，发现测压孔或采样嘴被尘粒沾堵时，应及时清除。</w:t>
      </w:r>
    </w:p>
    <w:p w:rsidR="004535CD" w:rsidRDefault="004535CD" w:rsidP="004535CD">
      <w:pPr>
        <w:ind w:firstLineChars="0" w:firstLine="0"/>
      </w:pPr>
      <w:r>
        <w:rPr>
          <w:rFonts w:hint="eastAsia"/>
        </w:rPr>
        <w:t xml:space="preserve">l)  </w:t>
      </w:r>
      <w:r>
        <w:rPr>
          <w:rFonts w:hint="eastAsia"/>
        </w:rPr>
        <w:t>为保证监测质量，测定低浓度颗粒物宜采用</w:t>
      </w:r>
      <w:r>
        <w:rPr>
          <w:rFonts w:hint="eastAsia"/>
        </w:rPr>
        <w:t>ISO12141</w:t>
      </w:r>
      <w:r>
        <w:rPr>
          <w:rFonts w:hint="eastAsia"/>
        </w:rPr>
        <w:t>方法。</w:t>
      </w:r>
    </w:p>
    <w:p w:rsidR="004535CD" w:rsidRDefault="004535CD" w:rsidP="004535CD">
      <w:pPr>
        <w:ind w:firstLineChars="0" w:firstLine="0"/>
      </w:pPr>
      <w:r>
        <w:rPr>
          <w:rFonts w:hint="eastAsia"/>
        </w:rPr>
        <w:t>13.3.3</w:t>
      </w:r>
      <w:r>
        <w:rPr>
          <w:rFonts w:hint="eastAsia"/>
        </w:rPr>
        <w:t>气态污染物的采样</w:t>
      </w:r>
    </w:p>
    <w:p w:rsidR="004535CD" w:rsidRDefault="004535CD" w:rsidP="004535CD">
      <w:pPr>
        <w:ind w:firstLineChars="0" w:firstLine="0"/>
      </w:pPr>
      <w:r>
        <w:rPr>
          <w:rFonts w:hint="eastAsia"/>
        </w:rPr>
        <w:t xml:space="preserve">a)  </w:t>
      </w:r>
      <w:r>
        <w:rPr>
          <w:rFonts w:hint="eastAsia"/>
        </w:rPr>
        <w:t>废气采样时，应对废气被测成分的存在状态及特性、可能造成误差的各种因素（吸附、冷凝、挥发等），进行综合考虑，来确定适宜的采样方法（包括采样管和滤料材质的选择、采样体积、采样管和导管加热保温措施等）。</w:t>
      </w:r>
    </w:p>
    <w:p w:rsidR="004535CD" w:rsidRDefault="004535CD" w:rsidP="004535CD">
      <w:pPr>
        <w:ind w:firstLineChars="0" w:firstLine="0"/>
      </w:pPr>
      <w:r>
        <w:rPr>
          <w:rFonts w:hint="eastAsia"/>
        </w:rPr>
        <w:t xml:space="preserve">b)  </w:t>
      </w:r>
      <w:r>
        <w:rPr>
          <w:rFonts w:hint="eastAsia"/>
        </w:rPr>
        <w:t>采集废气样品时，采样管进气口应靠近管道中心位置，连接采样管与吸收瓶的导管应尽可能短，必要时要用保温材料保温。</w:t>
      </w:r>
    </w:p>
    <w:p w:rsidR="004535CD" w:rsidRDefault="004535CD" w:rsidP="004535CD">
      <w:pPr>
        <w:ind w:firstLineChars="0" w:firstLine="0"/>
      </w:pPr>
      <w:r>
        <w:rPr>
          <w:rFonts w:hint="eastAsia"/>
        </w:rPr>
        <w:t xml:space="preserve">c)  </w:t>
      </w:r>
      <w:r>
        <w:rPr>
          <w:rFonts w:hint="eastAsia"/>
        </w:rPr>
        <w:t>采样前，在采样系统连接好以后，应对采样系统进行气密性检查，如发现漏</w:t>
      </w:r>
      <w:r>
        <w:rPr>
          <w:rFonts w:hint="eastAsia"/>
        </w:rPr>
        <w:lastRenderedPageBreak/>
        <w:t>气应分段检查，找出问题，及时解决。</w:t>
      </w:r>
    </w:p>
    <w:p w:rsidR="004535CD" w:rsidRDefault="004535CD" w:rsidP="004535CD">
      <w:pPr>
        <w:ind w:firstLineChars="0" w:firstLine="0"/>
      </w:pPr>
      <w:r>
        <w:rPr>
          <w:rFonts w:hint="eastAsia"/>
        </w:rPr>
        <w:t xml:space="preserve">d)  </w:t>
      </w:r>
      <w:r>
        <w:rPr>
          <w:rFonts w:hint="eastAsia"/>
        </w:rPr>
        <w:t>使用吸收瓶或吸附管系统采样时，吸收装置应尽可能靠近采样管出口，采样前使排气通过旁路</w:t>
      </w:r>
      <w:r>
        <w:rPr>
          <w:rFonts w:hint="eastAsia"/>
        </w:rPr>
        <w:t>5min</w:t>
      </w:r>
      <w:r>
        <w:rPr>
          <w:rFonts w:hint="eastAsia"/>
        </w:rPr>
        <w:t>，将吸收瓶前管路内的空气彻底置换；采样期间保持流量恒定，波动不大于</w:t>
      </w:r>
      <w:r>
        <w:rPr>
          <w:rFonts w:hint="eastAsia"/>
        </w:rPr>
        <w:t>10%</w:t>
      </w:r>
      <w:r>
        <w:rPr>
          <w:rFonts w:hint="eastAsia"/>
        </w:rPr>
        <w:t>；采样结束，应先切断采样管至吸收瓶之间的气路，以防管道负压造成吸收液倒吸。</w:t>
      </w:r>
    </w:p>
    <w:p w:rsidR="004535CD" w:rsidRDefault="004535CD" w:rsidP="004535CD">
      <w:pPr>
        <w:ind w:firstLineChars="0" w:firstLine="0"/>
      </w:pPr>
      <w:r>
        <w:rPr>
          <w:rFonts w:hint="eastAsia"/>
        </w:rPr>
        <w:t xml:space="preserve">e)  </w:t>
      </w:r>
      <w:r>
        <w:rPr>
          <w:rFonts w:hint="eastAsia"/>
        </w:rPr>
        <w:t>用碘量法测定烟气二氧化硫，采样必须使用加热采样管（加热温度</w:t>
      </w:r>
      <w:r>
        <w:rPr>
          <w:rFonts w:hint="eastAsia"/>
        </w:rPr>
        <w:t>120</w:t>
      </w:r>
      <w:r>
        <w:rPr>
          <w:rFonts w:hint="eastAsia"/>
        </w:rPr>
        <w:t>℃），吸收瓶用冰浴或冷水浴控制吸收液温度，以提高吸收效率。</w:t>
      </w:r>
    </w:p>
    <w:p w:rsidR="004535CD" w:rsidRDefault="004535CD" w:rsidP="004535CD">
      <w:pPr>
        <w:ind w:firstLineChars="0" w:firstLine="0"/>
      </w:pPr>
      <w:r>
        <w:rPr>
          <w:rFonts w:hint="eastAsia"/>
        </w:rPr>
        <w:t xml:space="preserve">f)  </w:t>
      </w:r>
      <w:r>
        <w:rPr>
          <w:rFonts w:hint="eastAsia"/>
        </w:rPr>
        <w:t>对湿法脱硫装置进行脱硫效率的测定，应在正常运行条件下进行，同时测定洗涤液的</w:t>
      </w:r>
      <w:r>
        <w:rPr>
          <w:rFonts w:hint="eastAsia"/>
        </w:rPr>
        <w:t>pH</w:t>
      </w:r>
      <w:r>
        <w:rPr>
          <w:rFonts w:hint="eastAsia"/>
        </w:rPr>
        <w:t>值。在报出脱硫效率测定结果时，应注明洗涤液的</w:t>
      </w:r>
      <w:r>
        <w:rPr>
          <w:rFonts w:hint="eastAsia"/>
        </w:rPr>
        <w:t>pH</w:t>
      </w:r>
      <w:r>
        <w:rPr>
          <w:rFonts w:hint="eastAsia"/>
        </w:rPr>
        <w:t>值。</w:t>
      </w:r>
    </w:p>
    <w:p w:rsidR="004535CD" w:rsidRDefault="004535CD" w:rsidP="004535CD">
      <w:pPr>
        <w:ind w:firstLineChars="0" w:firstLine="0"/>
      </w:pPr>
      <w:r>
        <w:rPr>
          <w:rFonts w:hint="eastAsia"/>
        </w:rPr>
        <w:t xml:space="preserve">g)  </w:t>
      </w:r>
      <w:r>
        <w:rPr>
          <w:rFonts w:hint="eastAsia"/>
        </w:rPr>
        <w:t>采样结束后，立即封闭样品吸收瓶或吸附管两端，尽快送实验室进行分析。在样品运送和保存期间，应注意避光和控温。</w:t>
      </w:r>
    </w:p>
    <w:p w:rsidR="004535CD" w:rsidRDefault="004535CD" w:rsidP="004535CD">
      <w:pPr>
        <w:ind w:firstLineChars="0" w:firstLine="0"/>
      </w:pPr>
      <w:r>
        <w:rPr>
          <w:rFonts w:hint="eastAsia"/>
        </w:rPr>
        <w:t xml:space="preserve">h)  </w:t>
      </w:r>
      <w:r>
        <w:rPr>
          <w:rFonts w:hint="eastAsia"/>
        </w:rPr>
        <w:t>用便携式仪器直接监测烟气中污染物，为了防止采样气体中水分在连接管和仪器中冷凝干扰测定，输气管路应加热保温，配置烟气预处理装置，对采集的烟气进行过滤、除湿和气液分离。除湿装置应使除湿后气体中被测污染物的损失不大于</w:t>
      </w:r>
      <w:r>
        <w:rPr>
          <w:rFonts w:hint="eastAsia"/>
        </w:rPr>
        <w:t>5%</w:t>
      </w:r>
      <w:r>
        <w:rPr>
          <w:rFonts w:hint="eastAsia"/>
        </w:rPr>
        <w:t>。</w:t>
      </w:r>
    </w:p>
    <w:p w:rsidR="004535CD" w:rsidRDefault="004535CD" w:rsidP="004535CD">
      <w:pPr>
        <w:ind w:firstLineChars="0" w:firstLine="0"/>
      </w:pPr>
      <w:r>
        <w:rPr>
          <w:rFonts w:hint="eastAsia"/>
        </w:rPr>
        <w:t xml:space="preserve">i)  </w:t>
      </w:r>
      <w:r>
        <w:rPr>
          <w:rFonts w:hint="eastAsia"/>
        </w:rPr>
        <w:t>用便携式烟气分析仪对烟气二氧化硫、氮氧化物等测试，应选择抗负压能力大于烟道负压的仪器，否则会使仪器采样流量减小，测试浓度值将偏低，甚至测不出来。</w:t>
      </w:r>
    </w:p>
    <w:p w:rsidR="004535CD" w:rsidRDefault="004535CD" w:rsidP="004535CD">
      <w:pPr>
        <w:ind w:firstLineChars="0" w:firstLine="0"/>
      </w:pPr>
      <w:r>
        <w:rPr>
          <w:rFonts w:hint="eastAsia"/>
        </w:rPr>
        <w:t xml:space="preserve">j)  </w:t>
      </w:r>
      <w:r>
        <w:rPr>
          <w:rFonts w:hint="eastAsia"/>
        </w:rPr>
        <w:t>用定电位电解法烟气分析仪对烟气二氧化硫、氮氧化物等测试，应在仪器显示浓度值变化趋于稳定后读数，读数完毕将采样探头取出，置于环境空气中，清洗传感器至仪器读数在</w:t>
      </w:r>
      <w:r>
        <w:rPr>
          <w:rFonts w:hint="eastAsia"/>
        </w:rPr>
        <w:t xml:space="preserve">20mg/m </w:t>
      </w:r>
      <w:r>
        <w:rPr>
          <w:rFonts w:hint="eastAsia"/>
        </w:rPr>
        <w:t>以下时，再将采样探头插入烟道进行第二次测试。在测试完全结束后，应将仪器置于干净的环境空气中，继续抽气吹扫传感器，直至仪器示值符合说明书要求后再关机。</w:t>
      </w:r>
    </w:p>
    <w:p w:rsidR="004535CD" w:rsidRDefault="004535CD" w:rsidP="004535CD">
      <w:pPr>
        <w:ind w:firstLineChars="0" w:firstLine="0"/>
      </w:pPr>
      <w:r>
        <w:rPr>
          <w:rFonts w:hint="eastAsia"/>
        </w:rPr>
        <w:t xml:space="preserve">k)  </w:t>
      </w:r>
      <w:r>
        <w:rPr>
          <w:rFonts w:hint="eastAsia"/>
        </w:rPr>
        <w:t>用定电位电解法烟气分析仪进行烟气监测，仪器应一次开机直至测试完全结束，中途不关机重新启动以免仪器零点变化，影响测试准确性。</w:t>
      </w:r>
    </w:p>
    <w:p w:rsidR="004535CD" w:rsidRDefault="004535CD" w:rsidP="004535CD">
      <w:pPr>
        <w:ind w:firstLineChars="0" w:firstLine="0"/>
      </w:pPr>
      <w:r>
        <w:rPr>
          <w:rFonts w:hint="eastAsia"/>
        </w:rPr>
        <w:t>13.4</w:t>
      </w:r>
      <w:r>
        <w:rPr>
          <w:rFonts w:hint="eastAsia"/>
        </w:rPr>
        <w:t>实验室分析质量保证</w:t>
      </w:r>
    </w:p>
    <w:p w:rsidR="004535CD" w:rsidRDefault="004535CD" w:rsidP="004535CD">
      <w:pPr>
        <w:ind w:firstLineChars="0" w:firstLine="0"/>
      </w:pPr>
      <w:r>
        <w:rPr>
          <w:rFonts w:hint="eastAsia"/>
        </w:rPr>
        <w:t xml:space="preserve">13.4.1  </w:t>
      </w:r>
      <w:r>
        <w:rPr>
          <w:rFonts w:hint="eastAsia"/>
        </w:rPr>
        <w:t>属于国家强制检定目录内的实验室分析仪器及设备必须按期送计量部门检定，检定合格，取得检定证书后方可用于样品分析工作。</w:t>
      </w:r>
    </w:p>
    <w:p w:rsidR="004535CD" w:rsidRDefault="004535CD" w:rsidP="004535CD">
      <w:pPr>
        <w:ind w:firstLineChars="0" w:firstLine="0"/>
      </w:pPr>
      <w:r>
        <w:rPr>
          <w:rFonts w:hint="eastAsia"/>
        </w:rPr>
        <w:t xml:space="preserve">13.4.2  </w:t>
      </w:r>
      <w:r>
        <w:rPr>
          <w:rFonts w:hint="eastAsia"/>
        </w:rPr>
        <w:t>分析用的各种试剂和纯水的质量必须符合分析方法的要求。</w:t>
      </w:r>
    </w:p>
    <w:p w:rsidR="004535CD" w:rsidRDefault="004535CD" w:rsidP="004535CD">
      <w:pPr>
        <w:ind w:firstLineChars="0" w:firstLine="0"/>
      </w:pPr>
      <w:r>
        <w:rPr>
          <w:rFonts w:hint="eastAsia"/>
        </w:rPr>
        <w:lastRenderedPageBreak/>
        <w:t xml:space="preserve">13.4.3  </w:t>
      </w:r>
      <w:r>
        <w:rPr>
          <w:rFonts w:hint="eastAsia"/>
        </w:rPr>
        <w:t>应使用经国家计量部门授权生产的有证标准物质进行量值传递。标准物质应按要求妥善保存，不得使用超过有效期的标准物质。</w:t>
      </w:r>
    </w:p>
    <w:p w:rsidR="004535CD" w:rsidRDefault="004535CD" w:rsidP="004535CD">
      <w:pPr>
        <w:ind w:firstLineChars="0" w:firstLine="0"/>
      </w:pPr>
      <w:r>
        <w:rPr>
          <w:rFonts w:hint="eastAsia"/>
        </w:rPr>
        <w:t xml:space="preserve">13.4.4  </w:t>
      </w:r>
      <w:r>
        <w:rPr>
          <w:rFonts w:hint="eastAsia"/>
        </w:rPr>
        <w:t>送实验室的样品应及时分析，否则必须按各项目的要求保存，并在规定的期限内分析完毕。每批样品至少应做一个全程空白样，实验室内进行质控样、平行样或加标回收样品的测定。</w:t>
      </w:r>
    </w:p>
    <w:p w:rsidR="004535CD" w:rsidRDefault="004535CD" w:rsidP="004535CD">
      <w:pPr>
        <w:ind w:firstLineChars="0" w:firstLine="0"/>
      </w:pPr>
      <w:r>
        <w:rPr>
          <w:rFonts w:hint="eastAsia"/>
        </w:rPr>
        <w:t xml:space="preserve">13.4.5  </w:t>
      </w:r>
      <w:r>
        <w:rPr>
          <w:rFonts w:hint="eastAsia"/>
        </w:rPr>
        <w:t>滤筒（膜）的称量应在恒温恒湿的天平室中进行，应保持采样前和采样后称量条件一致。</w:t>
      </w:r>
    </w:p>
    <w:p w:rsidR="004535CD" w:rsidRDefault="004535CD">
      <w:pPr>
        <w:widowControl/>
        <w:spacing w:after="200" w:line="276" w:lineRule="auto"/>
        <w:ind w:firstLineChars="0" w:firstLine="0"/>
        <w:jc w:val="left"/>
      </w:pPr>
      <w:r>
        <w:br w:type="page"/>
      </w:r>
    </w:p>
    <w:p w:rsidR="004535CD" w:rsidRDefault="004535CD" w:rsidP="004535CD">
      <w:pPr>
        <w:ind w:firstLineChars="0" w:firstLine="0"/>
      </w:pPr>
      <w:r>
        <w:rPr>
          <w:rFonts w:hint="eastAsia"/>
        </w:rPr>
        <w:lastRenderedPageBreak/>
        <w:t>附</w:t>
      </w:r>
      <w:r>
        <w:rPr>
          <w:rFonts w:hint="eastAsia"/>
        </w:rPr>
        <w:t xml:space="preserve"> </w:t>
      </w:r>
      <w:r>
        <w:rPr>
          <w:rFonts w:hint="eastAsia"/>
        </w:rPr>
        <w:t>录</w:t>
      </w:r>
      <w:r>
        <w:rPr>
          <w:rFonts w:hint="eastAsia"/>
        </w:rPr>
        <w:t xml:space="preserve"> A</w:t>
      </w:r>
      <w:r>
        <w:rPr>
          <w:rFonts w:hint="eastAsia"/>
        </w:rPr>
        <w:t>（资料性附录）</w:t>
      </w:r>
    </w:p>
    <w:p w:rsidR="004535CD" w:rsidRDefault="004535CD" w:rsidP="004535CD">
      <w:pPr>
        <w:ind w:firstLineChars="0" w:firstLine="0"/>
      </w:pPr>
      <w:r>
        <w:rPr>
          <w:rFonts w:hint="eastAsia"/>
        </w:rPr>
        <w:t>固定源部分废气污染物监测分析方法</w:t>
      </w:r>
    </w:p>
    <w:p w:rsidR="004535CD" w:rsidRDefault="004535CD" w:rsidP="004535CD">
      <w:pPr>
        <w:ind w:firstLineChars="0" w:firstLine="0"/>
      </w:pPr>
      <w:r>
        <w:rPr>
          <w:rFonts w:hint="eastAsia"/>
        </w:rPr>
        <w:t>固定源排气中部分污染物监测分析方法如表</w:t>
      </w:r>
      <w:r>
        <w:rPr>
          <w:rFonts w:hint="eastAsia"/>
        </w:rPr>
        <w:t>A.1</w:t>
      </w:r>
      <w:r>
        <w:rPr>
          <w:rFonts w:hint="eastAsia"/>
        </w:rPr>
        <w:t>所示。</w:t>
      </w:r>
    </w:p>
    <w:p w:rsidR="004535CD" w:rsidRPr="004535CD" w:rsidRDefault="004535CD" w:rsidP="004535CD">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drawing>
          <wp:inline distT="0" distB="0" distL="0" distR="0">
            <wp:extent cx="5724525" cy="7105650"/>
            <wp:effectExtent l="19050" t="0" r="9525" b="0"/>
            <wp:docPr id="1050" name="图片 1050" descr="C:\Users\Administrator\AppData\Roaming\Tencent\Users\770524851\QQ\WinTemp\RichOle\L7})IJQ%W`USE42MWOZ$X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descr="C:\Users\Administrator\AppData\Roaming\Tencent\Users\770524851\QQ\WinTemp\RichOle\L7})IJQ%W`USE42MWOZ$XN5.png"/>
                    <pic:cNvPicPr>
                      <a:picLocks noChangeAspect="1" noChangeArrowheads="1"/>
                    </pic:cNvPicPr>
                  </pic:nvPicPr>
                  <pic:blipFill>
                    <a:blip r:embed="rId136"/>
                    <a:srcRect/>
                    <a:stretch>
                      <a:fillRect/>
                    </a:stretch>
                  </pic:blipFill>
                  <pic:spPr bwMode="auto">
                    <a:xfrm>
                      <a:off x="0" y="0"/>
                      <a:ext cx="5724525" cy="7105650"/>
                    </a:xfrm>
                    <a:prstGeom prst="rect">
                      <a:avLst/>
                    </a:prstGeom>
                    <a:noFill/>
                    <a:ln w="9525">
                      <a:noFill/>
                      <a:miter lim="800000"/>
                      <a:headEnd/>
                      <a:tailEnd/>
                    </a:ln>
                  </pic:spPr>
                </pic:pic>
              </a:graphicData>
            </a:graphic>
          </wp:inline>
        </w:drawing>
      </w:r>
    </w:p>
    <w:p w:rsidR="004535CD" w:rsidRPr="004535CD" w:rsidRDefault="004535CD" w:rsidP="004535CD">
      <w:pPr>
        <w:widowControl/>
        <w:spacing w:line="240" w:lineRule="auto"/>
        <w:ind w:firstLineChars="0" w:firstLine="0"/>
        <w:jc w:val="left"/>
        <w:rPr>
          <w:rFonts w:ascii="宋体" w:eastAsia="宋体" w:hAnsi="宋体" w:cs="宋体"/>
          <w:kern w:val="0"/>
        </w:rPr>
      </w:pPr>
      <w:r>
        <w:rPr>
          <w:rFonts w:ascii="宋体" w:eastAsia="宋体" w:hAnsi="宋体" w:cs="宋体"/>
          <w:noProof/>
          <w:kern w:val="0"/>
        </w:rPr>
        <w:lastRenderedPageBreak/>
        <w:drawing>
          <wp:inline distT="0" distB="0" distL="0" distR="0">
            <wp:extent cx="5810250" cy="1943100"/>
            <wp:effectExtent l="19050" t="0" r="0" b="0"/>
            <wp:docPr id="1052" name="图片 1052" descr="C:\Users\Administrator\AppData\Roaming\Tencent\Users\770524851\QQ\WinTemp\RichOle\]92}{6SK}LL_@646Z0D1OJ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descr="C:\Users\Administrator\AppData\Roaming\Tencent\Users\770524851\QQ\WinTemp\RichOle\]92}{6SK}LL_@646Z0D1OJ6.png"/>
                    <pic:cNvPicPr>
                      <a:picLocks noChangeAspect="1" noChangeArrowheads="1"/>
                    </pic:cNvPicPr>
                  </pic:nvPicPr>
                  <pic:blipFill>
                    <a:blip r:embed="rId137"/>
                    <a:srcRect/>
                    <a:stretch>
                      <a:fillRect/>
                    </a:stretch>
                  </pic:blipFill>
                  <pic:spPr bwMode="auto">
                    <a:xfrm>
                      <a:off x="0" y="0"/>
                      <a:ext cx="5810250" cy="1943100"/>
                    </a:xfrm>
                    <a:prstGeom prst="rect">
                      <a:avLst/>
                    </a:prstGeom>
                    <a:noFill/>
                    <a:ln w="9525">
                      <a:noFill/>
                      <a:miter lim="800000"/>
                      <a:headEnd/>
                      <a:tailEnd/>
                    </a:ln>
                  </pic:spPr>
                </pic:pic>
              </a:graphicData>
            </a:graphic>
          </wp:inline>
        </w:drawing>
      </w:r>
    </w:p>
    <w:p w:rsidR="004535CD" w:rsidRDefault="004535CD" w:rsidP="004535CD">
      <w:pPr>
        <w:ind w:firstLineChars="0" w:firstLine="0"/>
        <w:sectPr w:rsidR="004535CD" w:rsidSect="00552111">
          <w:pgSz w:w="11906" w:h="16838"/>
          <w:pgMar w:top="1440" w:right="1800" w:bottom="1440" w:left="1800" w:header="851" w:footer="992" w:gutter="0"/>
          <w:cols w:space="720"/>
          <w:docGrid w:type="lines" w:linePitch="312"/>
        </w:sectPr>
      </w:pPr>
    </w:p>
    <w:p w:rsidR="00436763" w:rsidRDefault="00436763" w:rsidP="00436763">
      <w:pPr>
        <w:pStyle w:val="1"/>
        <w:ind w:firstLineChars="0" w:firstLine="0"/>
        <w:rPr>
          <w:kern w:val="44"/>
        </w:rPr>
      </w:pPr>
      <w:bookmarkStart w:id="14" w:name="_Toc480615482"/>
      <w:r w:rsidRPr="00436763">
        <w:rPr>
          <w:rFonts w:hint="eastAsia"/>
          <w:kern w:val="44"/>
        </w:rPr>
        <w:lastRenderedPageBreak/>
        <w:t>工业企业厂界环境噪声排放标准</w:t>
      </w:r>
      <w:bookmarkEnd w:id="14"/>
    </w:p>
    <w:p w:rsidR="00436763" w:rsidRPr="00436763" w:rsidRDefault="00436763" w:rsidP="00436763">
      <w:pPr>
        <w:ind w:firstLineChars="0" w:firstLine="0"/>
        <w:jc w:val="center"/>
        <w:rPr>
          <w:kern w:val="44"/>
        </w:rPr>
      </w:pPr>
      <w:r>
        <w:rPr>
          <w:rFonts w:hint="eastAsia"/>
          <w:kern w:val="44"/>
        </w:rPr>
        <w:t>GB12348-2008</w:t>
      </w:r>
    </w:p>
    <w:p w:rsidR="00436763" w:rsidRPr="00436763" w:rsidRDefault="00436763" w:rsidP="00436763">
      <w:pPr>
        <w:ind w:firstLineChars="0" w:firstLine="0"/>
        <w:jc w:val="center"/>
        <w:rPr>
          <w:b/>
          <w:kern w:val="44"/>
        </w:rPr>
      </w:pPr>
      <w:r w:rsidRPr="00436763">
        <w:rPr>
          <w:rFonts w:hint="eastAsia"/>
          <w:b/>
          <w:kern w:val="44"/>
        </w:rPr>
        <w:t>前</w:t>
      </w:r>
      <w:r w:rsidRPr="00436763">
        <w:rPr>
          <w:rFonts w:hint="eastAsia"/>
          <w:b/>
          <w:kern w:val="44"/>
        </w:rPr>
        <w:t xml:space="preserve">  </w:t>
      </w:r>
      <w:r w:rsidRPr="00436763">
        <w:rPr>
          <w:rFonts w:hint="eastAsia"/>
          <w:b/>
          <w:kern w:val="44"/>
        </w:rPr>
        <w:t>言</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为贯彻《中华人民共和国环境保护法》和《中华人民共和国环境噪声污染防治法》，防治工业企业噪声污染，改善声环境质量，制定本标准。</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本标准是对</w:t>
      </w:r>
      <w:r w:rsidRPr="00436763">
        <w:rPr>
          <w:rFonts w:ascii="Times New Roman" w:eastAsia="宋体" w:hAnsi="Times New Roman" w:cs="Times New Roman" w:hint="eastAsia"/>
        </w:rPr>
        <w:t xml:space="preserve"> GB 12348-90</w:t>
      </w:r>
      <w:r w:rsidRPr="00436763">
        <w:rPr>
          <w:rFonts w:ascii="Times New Roman" w:eastAsia="宋体" w:hAnsi="Times New Roman" w:cs="Times New Roman" w:hint="eastAsia"/>
        </w:rPr>
        <w:t>《工业企业厂界噪声标准》和</w:t>
      </w:r>
      <w:r w:rsidRPr="00436763">
        <w:rPr>
          <w:rFonts w:ascii="Times New Roman" w:eastAsia="宋体" w:hAnsi="Times New Roman" w:cs="Times New Roman" w:hint="eastAsia"/>
        </w:rPr>
        <w:t xml:space="preserve"> GB 12349-90</w:t>
      </w:r>
      <w:r w:rsidRPr="00436763">
        <w:rPr>
          <w:rFonts w:ascii="Times New Roman" w:eastAsia="宋体" w:hAnsi="Times New Roman" w:cs="Times New Roman" w:hint="eastAsia"/>
        </w:rPr>
        <w:t>《工业企业厂界噪声测量方法》的第一次修订。与原标准相比主要修订内容如下：</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——将《工业企业厂界噪声标准》（</w:t>
      </w:r>
      <w:r w:rsidRPr="00436763">
        <w:rPr>
          <w:rFonts w:ascii="Times New Roman" w:eastAsia="宋体" w:hAnsi="Times New Roman" w:cs="Times New Roman" w:hint="eastAsia"/>
        </w:rPr>
        <w:t>GB12348-90</w:t>
      </w:r>
      <w:r w:rsidRPr="00436763">
        <w:rPr>
          <w:rFonts w:ascii="Times New Roman" w:eastAsia="宋体" w:hAnsi="Times New Roman" w:cs="Times New Roman" w:hint="eastAsia"/>
        </w:rPr>
        <w:t>）和《工业企业厂界噪声测量方法》（</w:t>
      </w:r>
      <w:r w:rsidRPr="00436763">
        <w:rPr>
          <w:rFonts w:ascii="Times New Roman" w:eastAsia="宋体" w:hAnsi="Times New Roman" w:cs="Times New Roman" w:hint="eastAsia"/>
        </w:rPr>
        <w:t>GB12349-90</w:t>
      </w:r>
      <w:r w:rsidRPr="00436763">
        <w:rPr>
          <w:rFonts w:ascii="Times New Roman" w:eastAsia="宋体" w:hAnsi="Times New Roman" w:cs="Times New Roman" w:hint="eastAsia"/>
        </w:rPr>
        <w:t>）合并为一个标准，名称改为《工业企业厂界环境噪声排放标准》；</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——修改了标准的适用范围、背景值修正表；</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——补充了</w:t>
      </w:r>
      <w:r w:rsidRPr="00436763">
        <w:rPr>
          <w:rFonts w:ascii="Times New Roman" w:eastAsia="宋体" w:hAnsi="Times New Roman" w:cs="Times New Roman" w:hint="eastAsia"/>
        </w:rPr>
        <w:t xml:space="preserve"> 0</w:t>
      </w:r>
      <w:r w:rsidRPr="00436763">
        <w:rPr>
          <w:rFonts w:ascii="Times New Roman" w:eastAsia="宋体" w:hAnsi="Times New Roman" w:cs="Times New Roman" w:hint="eastAsia"/>
        </w:rPr>
        <w:t>类区噪声限值、测量条件、测点位置、测点布设和测量记录；</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——增加了部分术语和定义、室内噪声限值、背景噪声测量、测量结果和测量结果评价的内容。</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本标准于</w:t>
      </w:r>
      <w:r w:rsidRPr="00436763">
        <w:rPr>
          <w:rFonts w:ascii="Times New Roman" w:eastAsia="宋体" w:hAnsi="Times New Roman" w:cs="Times New Roman" w:hint="eastAsia"/>
        </w:rPr>
        <w:t xml:space="preserve"> 1990</w:t>
      </w:r>
      <w:r w:rsidRPr="00436763">
        <w:rPr>
          <w:rFonts w:ascii="Times New Roman" w:eastAsia="宋体" w:hAnsi="Times New Roman" w:cs="Times New Roman" w:hint="eastAsia"/>
        </w:rPr>
        <w:t>年首次发布，本次为第一次修订。</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本标准自实施之日起代替《工业企业厂界噪声标准》（</w:t>
      </w:r>
      <w:r w:rsidRPr="00436763">
        <w:rPr>
          <w:rFonts w:ascii="Times New Roman" w:eastAsia="宋体" w:hAnsi="Times New Roman" w:cs="Times New Roman" w:hint="eastAsia"/>
        </w:rPr>
        <w:t>GB12348-90</w:t>
      </w:r>
      <w:r w:rsidRPr="00436763">
        <w:rPr>
          <w:rFonts w:ascii="Times New Roman" w:eastAsia="宋体" w:hAnsi="Times New Roman" w:cs="Times New Roman" w:hint="eastAsia"/>
        </w:rPr>
        <w:t>）和《工业企业厂界噪声测量方法》（</w:t>
      </w:r>
      <w:r w:rsidRPr="00436763">
        <w:rPr>
          <w:rFonts w:ascii="Times New Roman" w:eastAsia="宋体" w:hAnsi="Times New Roman" w:cs="Times New Roman" w:hint="eastAsia"/>
        </w:rPr>
        <w:t>GB12349-90</w:t>
      </w:r>
      <w:r w:rsidRPr="00436763">
        <w:rPr>
          <w:rFonts w:ascii="Times New Roman" w:eastAsia="宋体" w:hAnsi="Times New Roman" w:cs="Times New Roman" w:hint="eastAsia"/>
        </w:rPr>
        <w:t>）。</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本标准由环境保护部科技标准司组织制订。</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本标准起草单位：中国环境监测总站、天津市环境监测中心、福建省环境监测中心站。</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本标准环境保护部</w:t>
      </w:r>
      <w:r w:rsidRPr="00436763">
        <w:rPr>
          <w:rFonts w:ascii="Times New Roman" w:eastAsia="宋体" w:hAnsi="Times New Roman" w:cs="Times New Roman" w:hint="eastAsia"/>
        </w:rPr>
        <w:t xml:space="preserve"> 2008</w:t>
      </w:r>
      <w:r w:rsidRPr="00436763">
        <w:rPr>
          <w:rFonts w:ascii="Times New Roman" w:eastAsia="宋体" w:hAnsi="Times New Roman" w:cs="Times New Roman" w:hint="eastAsia"/>
        </w:rPr>
        <w:t>年</w:t>
      </w:r>
      <w:r w:rsidRPr="00436763">
        <w:rPr>
          <w:rFonts w:ascii="Times New Roman" w:eastAsia="宋体" w:hAnsi="Times New Roman" w:cs="Times New Roman" w:hint="eastAsia"/>
        </w:rPr>
        <w:t xml:space="preserve"> 7</w:t>
      </w:r>
      <w:r w:rsidRPr="00436763">
        <w:rPr>
          <w:rFonts w:ascii="Times New Roman" w:eastAsia="宋体" w:hAnsi="Times New Roman" w:cs="Times New Roman" w:hint="eastAsia"/>
        </w:rPr>
        <w:t>月</w:t>
      </w:r>
      <w:r w:rsidRPr="00436763">
        <w:rPr>
          <w:rFonts w:ascii="Times New Roman" w:eastAsia="宋体" w:hAnsi="Times New Roman" w:cs="Times New Roman" w:hint="eastAsia"/>
        </w:rPr>
        <w:t xml:space="preserve"> 17</w:t>
      </w:r>
      <w:r w:rsidRPr="00436763">
        <w:rPr>
          <w:rFonts w:ascii="Times New Roman" w:eastAsia="宋体" w:hAnsi="Times New Roman" w:cs="Times New Roman" w:hint="eastAsia"/>
        </w:rPr>
        <w:t>日批准。</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本标准自</w:t>
      </w:r>
      <w:r w:rsidRPr="00436763">
        <w:rPr>
          <w:rFonts w:ascii="Times New Roman" w:eastAsia="宋体" w:hAnsi="Times New Roman" w:cs="Times New Roman" w:hint="eastAsia"/>
        </w:rPr>
        <w:t xml:space="preserve"> 2008</w:t>
      </w:r>
      <w:r w:rsidRPr="00436763">
        <w:rPr>
          <w:rFonts w:ascii="Times New Roman" w:eastAsia="宋体" w:hAnsi="Times New Roman" w:cs="Times New Roman" w:hint="eastAsia"/>
        </w:rPr>
        <w:t>年</w:t>
      </w:r>
      <w:r w:rsidRPr="00436763">
        <w:rPr>
          <w:rFonts w:ascii="Times New Roman" w:eastAsia="宋体" w:hAnsi="Times New Roman" w:cs="Times New Roman" w:hint="eastAsia"/>
        </w:rPr>
        <w:t>10</w:t>
      </w:r>
      <w:r w:rsidRPr="00436763">
        <w:rPr>
          <w:rFonts w:ascii="Times New Roman" w:eastAsia="宋体" w:hAnsi="Times New Roman" w:cs="Times New Roman" w:hint="eastAsia"/>
        </w:rPr>
        <w:t>月</w:t>
      </w:r>
      <w:r w:rsidRPr="00436763">
        <w:rPr>
          <w:rFonts w:ascii="Times New Roman" w:eastAsia="宋体" w:hAnsi="Times New Roman" w:cs="Times New Roman" w:hint="eastAsia"/>
        </w:rPr>
        <w:t xml:space="preserve"> 1</w:t>
      </w:r>
      <w:r w:rsidRPr="00436763">
        <w:rPr>
          <w:rFonts w:ascii="Times New Roman" w:eastAsia="宋体" w:hAnsi="Times New Roman" w:cs="Times New Roman" w:hint="eastAsia"/>
        </w:rPr>
        <w:t>日起实施。</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本标准由环境保护部解释。</w:t>
      </w:r>
    </w:p>
    <w:p w:rsidR="00436763" w:rsidRPr="00436763" w:rsidRDefault="00436763" w:rsidP="00436763">
      <w:pPr>
        <w:ind w:firstLineChars="0" w:firstLine="0"/>
        <w:rPr>
          <w:rFonts w:ascii="Times New Roman" w:eastAsia="宋体" w:hAnsi="Times New Roman" w:cs="Times New Roman"/>
        </w:rPr>
      </w:pPr>
    </w:p>
    <w:p w:rsidR="00436763" w:rsidRDefault="00436763">
      <w:pPr>
        <w:widowControl/>
        <w:spacing w:after="200" w:line="276" w:lineRule="auto"/>
        <w:ind w:firstLineChars="0" w:firstLine="0"/>
        <w:jc w:val="left"/>
        <w:rPr>
          <w:rFonts w:ascii="Times New Roman" w:eastAsia="宋体" w:hAnsi="Times New Roman" w:cs="Times New Roman"/>
          <w:b/>
          <w:sz w:val="32"/>
          <w:szCs w:val="32"/>
        </w:rPr>
      </w:pPr>
      <w:r>
        <w:rPr>
          <w:rFonts w:ascii="Times New Roman" w:eastAsia="宋体" w:hAnsi="Times New Roman" w:cs="Times New Roman"/>
          <w:b/>
          <w:sz w:val="32"/>
          <w:szCs w:val="32"/>
        </w:rPr>
        <w:br w:type="page"/>
      </w:r>
    </w:p>
    <w:p w:rsidR="00436763" w:rsidRPr="00436763" w:rsidRDefault="00436763" w:rsidP="00436763">
      <w:pPr>
        <w:ind w:firstLineChars="0" w:firstLine="0"/>
        <w:rPr>
          <w:b/>
          <w:kern w:val="44"/>
        </w:rPr>
      </w:pPr>
      <w:r w:rsidRPr="00436763">
        <w:rPr>
          <w:rFonts w:hint="eastAsia"/>
          <w:b/>
          <w:kern w:val="44"/>
        </w:rPr>
        <w:lastRenderedPageBreak/>
        <w:t xml:space="preserve">1. </w:t>
      </w:r>
      <w:r w:rsidRPr="00436763">
        <w:rPr>
          <w:rFonts w:hint="eastAsia"/>
          <w:b/>
          <w:kern w:val="44"/>
        </w:rPr>
        <w:t>适用范围</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本标准规定了工业企业和固定设备厂界环境噪声排放限值及其测量方法。</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本标准适用于工业企业噪声排放的管理、评价及控制。机关、事业单位、团体等对外环境排放噪声的单位也按本标准执行。</w:t>
      </w:r>
    </w:p>
    <w:p w:rsidR="00436763" w:rsidRPr="00436763" w:rsidRDefault="00436763" w:rsidP="00436763">
      <w:pPr>
        <w:ind w:firstLineChars="0" w:firstLine="0"/>
        <w:rPr>
          <w:b/>
          <w:kern w:val="44"/>
        </w:rPr>
      </w:pPr>
      <w:r w:rsidRPr="00436763">
        <w:rPr>
          <w:rFonts w:hint="eastAsia"/>
          <w:b/>
          <w:kern w:val="44"/>
        </w:rPr>
        <w:t xml:space="preserve">2. </w:t>
      </w:r>
      <w:r w:rsidRPr="00436763">
        <w:rPr>
          <w:rFonts w:hint="eastAsia"/>
          <w:b/>
          <w:kern w:val="44"/>
        </w:rPr>
        <w:t>规范性引用文件</w:t>
      </w:r>
      <w:r w:rsidRPr="00436763">
        <w:rPr>
          <w:rFonts w:hint="eastAsia"/>
          <w:b/>
          <w:kern w:val="44"/>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本标准内容引用了下列文件或其中的条款。凡是不注日期的引用文件，其有效版本适用于本标准。</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GB 3096 </w:t>
      </w:r>
      <w:r w:rsidRPr="00436763">
        <w:rPr>
          <w:rFonts w:ascii="Times New Roman" w:eastAsia="宋体" w:hAnsi="Times New Roman" w:cs="Times New Roman" w:hint="eastAsia"/>
        </w:rPr>
        <w:t>声环境质量标准</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GB 3785 </w:t>
      </w:r>
      <w:r w:rsidRPr="00436763">
        <w:rPr>
          <w:rFonts w:ascii="Times New Roman" w:eastAsia="宋体" w:hAnsi="Times New Roman" w:cs="Times New Roman" w:hint="eastAsia"/>
        </w:rPr>
        <w:t>声级计电、声性能及测试方法</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GB/T 3241 </w:t>
      </w:r>
      <w:r w:rsidRPr="00436763">
        <w:rPr>
          <w:rFonts w:ascii="Times New Roman" w:eastAsia="宋体" w:hAnsi="Times New Roman" w:cs="Times New Roman" w:hint="eastAsia"/>
        </w:rPr>
        <w:t>倍频程和分数倍频程滤波器</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GB/T 15173 </w:t>
      </w:r>
      <w:r w:rsidRPr="00436763">
        <w:rPr>
          <w:rFonts w:ascii="Times New Roman" w:eastAsia="宋体" w:hAnsi="Times New Roman" w:cs="Times New Roman" w:hint="eastAsia"/>
        </w:rPr>
        <w:t>声校准器</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GB/T 15190 </w:t>
      </w:r>
      <w:r w:rsidRPr="00436763">
        <w:rPr>
          <w:rFonts w:ascii="Times New Roman" w:eastAsia="宋体" w:hAnsi="Times New Roman" w:cs="Times New Roman" w:hint="eastAsia"/>
        </w:rPr>
        <w:t>城市区域环境噪声适用区划分技术规范</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GB/T 17181 </w:t>
      </w:r>
      <w:r w:rsidRPr="00436763">
        <w:rPr>
          <w:rFonts w:ascii="Times New Roman" w:eastAsia="宋体" w:hAnsi="Times New Roman" w:cs="Times New Roman" w:hint="eastAsia"/>
        </w:rPr>
        <w:t>积分平均声级计</w:t>
      </w:r>
    </w:p>
    <w:p w:rsidR="00436763" w:rsidRPr="00436763" w:rsidRDefault="00436763" w:rsidP="00436763">
      <w:pPr>
        <w:ind w:firstLineChars="0" w:firstLine="0"/>
        <w:rPr>
          <w:b/>
          <w:kern w:val="44"/>
        </w:rPr>
      </w:pPr>
      <w:r w:rsidRPr="00436763">
        <w:rPr>
          <w:rFonts w:hint="eastAsia"/>
          <w:b/>
          <w:kern w:val="44"/>
        </w:rPr>
        <w:t xml:space="preserve">3. </w:t>
      </w:r>
      <w:r w:rsidRPr="00436763">
        <w:rPr>
          <w:rFonts w:hint="eastAsia"/>
          <w:b/>
          <w:kern w:val="44"/>
        </w:rPr>
        <w:t>术语和定义</w:t>
      </w:r>
      <w:r w:rsidRPr="00436763">
        <w:rPr>
          <w:rFonts w:hint="eastAsia"/>
          <w:b/>
          <w:kern w:val="44"/>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下列术语和定义适用于本标准。</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3.1 </w:t>
      </w:r>
      <w:r w:rsidRPr="00436763">
        <w:rPr>
          <w:rFonts w:ascii="Times New Roman" w:eastAsia="宋体" w:hAnsi="Times New Roman" w:cs="Times New Roman" w:hint="eastAsia"/>
        </w:rPr>
        <w:t>工业企业厂界环境噪声</w:t>
      </w:r>
      <w:r w:rsidRPr="00436763">
        <w:rPr>
          <w:rFonts w:ascii="Times New Roman" w:eastAsia="宋体" w:hAnsi="Times New Roman" w:cs="Times New Roman" w:hint="eastAsia"/>
        </w:rPr>
        <w:t xml:space="preserve"> industrial enterprises noise</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指在工业生产活动中使用固定设备等产生的、在厂界处进行测量和控制的干扰周围生活环境的声音。</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metcnv">
        <w:smartTagPr>
          <w:attr w:name="UnitName" w:val="a"/>
          <w:attr w:name="SourceValue" w:val="3.2"/>
          <w:attr w:name="HasSpace" w:val="True"/>
          <w:attr w:name="Negative" w:val="False"/>
          <w:attr w:name="NumberType" w:val="1"/>
          <w:attr w:name="TCSC" w:val="0"/>
        </w:smartTagPr>
        <w:r w:rsidRPr="00436763">
          <w:rPr>
            <w:rFonts w:ascii="Times New Roman" w:eastAsia="宋体" w:hAnsi="Times New Roman" w:cs="Times New Roman" w:hint="eastAsia"/>
          </w:rPr>
          <w:t>3.2 A</w:t>
        </w:r>
      </w:smartTag>
      <w:r w:rsidRPr="00436763">
        <w:rPr>
          <w:rFonts w:ascii="Times New Roman" w:eastAsia="宋体" w:hAnsi="Times New Roman" w:cs="Times New Roman" w:hint="eastAsia"/>
        </w:rPr>
        <w:t>声级</w:t>
      </w:r>
      <w:r w:rsidRPr="00436763">
        <w:rPr>
          <w:rFonts w:ascii="Times New Roman" w:eastAsia="宋体" w:hAnsi="Times New Roman" w:cs="Times New Roman" w:hint="eastAsia"/>
        </w:rPr>
        <w:t xml:space="preserve"> A-weighted sound pressure level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用</w:t>
      </w:r>
      <w:r w:rsidRPr="00436763">
        <w:rPr>
          <w:rFonts w:ascii="Times New Roman" w:eastAsia="宋体" w:hAnsi="Times New Roman" w:cs="Times New Roman" w:hint="eastAsia"/>
        </w:rPr>
        <w:t xml:space="preserve"> A</w:t>
      </w:r>
      <w:r w:rsidRPr="00436763">
        <w:rPr>
          <w:rFonts w:ascii="Times New Roman" w:eastAsia="宋体" w:hAnsi="Times New Roman" w:cs="Times New Roman" w:hint="eastAsia"/>
        </w:rPr>
        <w:t>计权网络测得的声压级，用</w:t>
      </w:r>
      <w:r w:rsidRPr="00436763">
        <w:rPr>
          <w:rFonts w:ascii="Times New Roman" w:eastAsia="宋体" w:hAnsi="Times New Roman" w:cs="Times New Roman" w:hint="eastAsia"/>
        </w:rPr>
        <w:t xml:space="preserve"> LA</w:t>
      </w:r>
      <w:r w:rsidRPr="00436763">
        <w:rPr>
          <w:rFonts w:ascii="Times New Roman" w:eastAsia="宋体" w:hAnsi="Times New Roman" w:cs="Times New Roman" w:hint="eastAsia"/>
        </w:rPr>
        <w:t>表示，单位</w:t>
      </w:r>
      <w:r w:rsidRPr="00436763">
        <w:rPr>
          <w:rFonts w:ascii="Times New Roman" w:eastAsia="宋体" w:hAnsi="Times New Roman" w:cs="Times New Roman" w:hint="eastAsia"/>
        </w:rPr>
        <w:t>dB</w:t>
      </w:r>
      <w:r w:rsidRPr="00436763">
        <w:rPr>
          <w:rFonts w:ascii="Times New Roman" w:eastAsia="宋体" w:hAnsi="Times New Roman" w:cs="Times New Roman" w:hint="eastAsia"/>
        </w:rPr>
        <w:t>（</w:t>
      </w:r>
      <w:r w:rsidRPr="00436763">
        <w:rPr>
          <w:rFonts w:ascii="Times New Roman" w:eastAsia="宋体" w:hAnsi="Times New Roman" w:cs="Times New Roman" w:hint="eastAsia"/>
        </w:rPr>
        <w:t>A</w:t>
      </w:r>
      <w:r w:rsidRPr="00436763">
        <w:rPr>
          <w:rFonts w:ascii="Times New Roman" w:eastAsia="宋体" w:hAnsi="Times New Roman" w:cs="Times New Roman" w:hint="eastAsia"/>
        </w:rPr>
        <w:t>）。</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3.3 </w:t>
      </w:r>
      <w:r w:rsidRPr="00436763">
        <w:rPr>
          <w:rFonts w:ascii="Times New Roman" w:eastAsia="宋体" w:hAnsi="Times New Roman" w:cs="Times New Roman" w:hint="eastAsia"/>
        </w:rPr>
        <w:t>等效声级</w:t>
      </w:r>
      <w:r w:rsidRPr="00436763">
        <w:rPr>
          <w:rFonts w:ascii="Times New Roman" w:eastAsia="宋体" w:hAnsi="Times New Roman" w:cs="Times New Roman" w:hint="eastAsia"/>
        </w:rPr>
        <w:t xml:space="preserve"> equivalent continuous A-weighted sound pressure level</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等效连续</w:t>
      </w:r>
      <w:r w:rsidRPr="00436763">
        <w:rPr>
          <w:rFonts w:ascii="Times New Roman" w:eastAsia="宋体" w:hAnsi="Times New Roman" w:cs="Times New Roman" w:hint="eastAsia"/>
        </w:rPr>
        <w:t xml:space="preserve"> A</w:t>
      </w:r>
      <w:r w:rsidRPr="00436763">
        <w:rPr>
          <w:rFonts w:ascii="Times New Roman" w:eastAsia="宋体" w:hAnsi="Times New Roman" w:cs="Times New Roman" w:hint="eastAsia"/>
        </w:rPr>
        <w:t>声级的简称，指在规定测量时间</w:t>
      </w:r>
      <w:r w:rsidRPr="00436763">
        <w:rPr>
          <w:rFonts w:ascii="Times New Roman" w:eastAsia="宋体" w:hAnsi="Times New Roman" w:cs="Times New Roman" w:hint="eastAsia"/>
        </w:rPr>
        <w:t xml:space="preserve"> T</w:t>
      </w:r>
      <w:r w:rsidRPr="00436763">
        <w:rPr>
          <w:rFonts w:ascii="Times New Roman" w:eastAsia="宋体" w:hAnsi="Times New Roman" w:cs="Times New Roman" w:hint="eastAsia"/>
        </w:rPr>
        <w:t>内</w:t>
      </w:r>
      <w:r w:rsidRPr="00436763">
        <w:rPr>
          <w:rFonts w:ascii="Times New Roman" w:eastAsia="宋体" w:hAnsi="Times New Roman" w:cs="Times New Roman" w:hint="eastAsia"/>
        </w:rPr>
        <w:t xml:space="preserve"> A</w:t>
      </w:r>
      <w:r w:rsidRPr="00436763">
        <w:rPr>
          <w:rFonts w:ascii="Times New Roman" w:eastAsia="宋体" w:hAnsi="Times New Roman" w:cs="Times New Roman" w:hint="eastAsia"/>
        </w:rPr>
        <w:t>声级的能量平均值，用</w:t>
      </w:r>
      <w:r w:rsidRPr="00436763">
        <w:rPr>
          <w:rFonts w:ascii="Times New Roman" w:eastAsia="宋体" w:hAnsi="Times New Roman" w:cs="Times New Roman" w:hint="eastAsia"/>
        </w:rPr>
        <w:t xml:space="preserve"> LAeq,T</w:t>
      </w:r>
      <w:r w:rsidRPr="00436763">
        <w:rPr>
          <w:rFonts w:ascii="Times New Roman" w:eastAsia="宋体" w:hAnsi="Times New Roman" w:cs="Times New Roman" w:hint="eastAsia"/>
        </w:rPr>
        <w:t>表示，（简写为</w:t>
      </w:r>
      <w:r w:rsidRPr="00436763">
        <w:rPr>
          <w:rFonts w:ascii="Times New Roman" w:eastAsia="宋体" w:hAnsi="Times New Roman" w:cs="Times New Roman" w:hint="eastAsia"/>
        </w:rPr>
        <w:t xml:space="preserve"> Leq</w:t>
      </w:r>
      <w:r w:rsidRPr="00436763">
        <w:rPr>
          <w:rFonts w:ascii="Times New Roman" w:eastAsia="宋体" w:hAnsi="Times New Roman" w:cs="Times New Roman" w:hint="eastAsia"/>
        </w:rPr>
        <w:t>），单位</w:t>
      </w:r>
      <w:r w:rsidRPr="00436763">
        <w:rPr>
          <w:rFonts w:ascii="Times New Roman" w:eastAsia="宋体" w:hAnsi="Times New Roman" w:cs="Times New Roman" w:hint="eastAsia"/>
        </w:rPr>
        <w:t>dB</w:t>
      </w:r>
      <w:r w:rsidRPr="00436763">
        <w:rPr>
          <w:rFonts w:ascii="Times New Roman" w:eastAsia="宋体" w:hAnsi="Times New Roman" w:cs="Times New Roman" w:hint="eastAsia"/>
        </w:rPr>
        <w:t>（</w:t>
      </w:r>
      <w:r w:rsidRPr="00436763">
        <w:rPr>
          <w:rFonts w:ascii="Times New Roman" w:eastAsia="宋体" w:hAnsi="Times New Roman" w:cs="Times New Roman" w:hint="eastAsia"/>
        </w:rPr>
        <w:t>A</w:t>
      </w:r>
      <w:r w:rsidRPr="00436763">
        <w:rPr>
          <w:rFonts w:ascii="Times New Roman" w:eastAsia="宋体" w:hAnsi="Times New Roman" w:cs="Times New Roman" w:hint="eastAsia"/>
        </w:rPr>
        <w:t>）。除特别指明外，本标准中噪声值皆为等效声级。</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根据定义，等效声级表示为：</w:t>
      </w:r>
    </w:p>
    <w:p w:rsidR="00436763" w:rsidRPr="00436763" w:rsidRDefault="00436763" w:rsidP="00436763">
      <w:pPr>
        <w:ind w:firstLineChars="0" w:firstLine="0"/>
        <w:rPr>
          <w:rFonts w:ascii="Times New Roman" w:eastAsia="宋体" w:hAnsi="Times New Roman" w:cs="Times New Roman"/>
        </w:rPr>
      </w:pPr>
      <w:r>
        <w:rPr>
          <w:rFonts w:ascii="Times New Roman" w:eastAsia="宋体" w:hAnsi="Times New Roman" w:cs="Times New Roman"/>
          <w:noProof/>
        </w:rPr>
        <w:drawing>
          <wp:inline distT="0" distB="0" distL="0" distR="0">
            <wp:extent cx="2428875" cy="514350"/>
            <wp:effectExtent l="19050" t="0" r="9525" b="0"/>
            <wp:docPr id="1059" name="图片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pic:cNvPicPr>
                      <a:picLocks noChangeAspect="1" noChangeArrowheads="1"/>
                    </pic:cNvPicPr>
                  </pic:nvPicPr>
                  <pic:blipFill>
                    <a:blip r:embed="rId138"/>
                    <a:srcRect/>
                    <a:stretch>
                      <a:fillRect/>
                    </a:stretch>
                  </pic:blipFill>
                  <pic:spPr bwMode="auto">
                    <a:xfrm>
                      <a:off x="0" y="0"/>
                      <a:ext cx="2428875" cy="514350"/>
                    </a:xfrm>
                    <a:prstGeom prst="rect">
                      <a:avLst/>
                    </a:prstGeom>
                    <a:noFill/>
                    <a:ln w="9525">
                      <a:noFill/>
                      <a:miter lim="800000"/>
                      <a:headEnd/>
                      <a:tailEnd/>
                    </a:ln>
                  </pic:spPr>
                </pic:pic>
              </a:graphicData>
            </a:graphic>
          </wp:inline>
        </w:drawing>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式中：</w:t>
      </w:r>
      <w:r w:rsidRPr="00436763">
        <w:rPr>
          <w:rFonts w:ascii="Times New Roman" w:eastAsia="宋体" w:hAnsi="Times New Roman" w:cs="Times New Roman" w:hint="eastAsia"/>
        </w:rPr>
        <w:t>LA</w:t>
      </w:r>
      <w:r w:rsidRPr="00436763">
        <w:rPr>
          <w:rFonts w:ascii="Times New Roman" w:eastAsia="宋体" w:hAnsi="Times New Roman" w:cs="Times New Roman" w:hint="eastAsia"/>
        </w:rPr>
        <w:t>——</w:t>
      </w:r>
      <w:r w:rsidRPr="00436763">
        <w:rPr>
          <w:rFonts w:ascii="Times New Roman" w:eastAsia="宋体" w:hAnsi="Times New Roman" w:cs="Times New Roman" w:hint="eastAsia"/>
        </w:rPr>
        <w:t>t</w:t>
      </w:r>
      <w:r w:rsidRPr="00436763">
        <w:rPr>
          <w:rFonts w:ascii="Times New Roman" w:eastAsia="宋体" w:hAnsi="Times New Roman" w:cs="Times New Roman" w:hint="eastAsia"/>
        </w:rPr>
        <w:t>时刻的瞬时</w:t>
      </w:r>
      <w:r w:rsidRPr="00436763">
        <w:rPr>
          <w:rFonts w:ascii="Times New Roman" w:eastAsia="宋体" w:hAnsi="Times New Roman" w:cs="Times New Roman" w:hint="eastAsia"/>
        </w:rPr>
        <w:t xml:space="preserve"> A</w:t>
      </w:r>
      <w:r w:rsidRPr="00436763">
        <w:rPr>
          <w:rFonts w:ascii="Times New Roman" w:eastAsia="宋体" w:hAnsi="Times New Roman" w:cs="Times New Roman" w:hint="eastAsia"/>
        </w:rPr>
        <w:t>声级；</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T</w:t>
      </w:r>
      <w:r w:rsidRPr="00436763">
        <w:rPr>
          <w:rFonts w:ascii="Times New Roman" w:eastAsia="宋体" w:hAnsi="Times New Roman" w:cs="Times New Roman" w:hint="eastAsia"/>
        </w:rPr>
        <w:t>——规定的测量时间段。</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3.4 </w:t>
      </w:r>
      <w:r w:rsidRPr="00436763">
        <w:rPr>
          <w:rFonts w:ascii="Times New Roman" w:eastAsia="宋体" w:hAnsi="Times New Roman" w:cs="Times New Roman" w:hint="eastAsia"/>
        </w:rPr>
        <w:t>厂界</w:t>
      </w:r>
      <w:r w:rsidRPr="00436763">
        <w:rPr>
          <w:rFonts w:ascii="Times New Roman" w:eastAsia="宋体" w:hAnsi="Times New Roman" w:cs="Times New Roman" w:hint="eastAsia"/>
        </w:rPr>
        <w:t xml:space="preserve"> boundary</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由法律文书（如土地使用证、房产证、租赁合同等）中确定的业主所拥有使用权（或所</w:t>
      </w:r>
      <w:r w:rsidRPr="00436763">
        <w:rPr>
          <w:rFonts w:ascii="Times New Roman" w:eastAsia="宋体" w:hAnsi="Times New Roman" w:cs="Times New Roman" w:hint="eastAsia"/>
        </w:rPr>
        <w:lastRenderedPageBreak/>
        <w:t>有权）的场所或建筑物边界。各种产生噪声的固定设备的厂界为其实际占地的边界。</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3.5 </w:t>
      </w:r>
      <w:r w:rsidRPr="00436763">
        <w:rPr>
          <w:rFonts w:ascii="Times New Roman" w:eastAsia="宋体" w:hAnsi="Times New Roman" w:cs="Times New Roman" w:hint="eastAsia"/>
        </w:rPr>
        <w:t>噪声敏感建筑物</w:t>
      </w:r>
      <w:r w:rsidRPr="00436763">
        <w:rPr>
          <w:rFonts w:ascii="Times New Roman" w:eastAsia="宋体" w:hAnsi="Times New Roman" w:cs="Times New Roman" w:hint="eastAsia"/>
        </w:rPr>
        <w:t xml:space="preserve"> niose-sensitive buildings</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指医院、学校、机关、科研单位、住宅等需要保持安静的建筑物。</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3.6 </w:t>
      </w:r>
      <w:r w:rsidRPr="00436763">
        <w:rPr>
          <w:rFonts w:ascii="Times New Roman" w:eastAsia="宋体" w:hAnsi="Times New Roman" w:cs="Times New Roman" w:hint="eastAsia"/>
        </w:rPr>
        <w:t>昼间</w:t>
      </w:r>
      <w:r w:rsidRPr="00436763">
        <w:rPr>
          <w:rFonts w:ascii="Times New Roman" w:eastAsia="宋体" w:hAnsi="Times New Roman" w:cs="Times New Roman" w:hint="eastAsia"/>
        </w:rPr>
        <w:t>day-time</w:t>
      </w:r>
      <w:r w:rsidRPr="00436763">
        <w:rPr>
          <w:rFonts w:ascii="Times New Roman" w:eastAsia="宋体" w:hAnsi="Times New Roman" w:cs="Times New Roman" w:hint="eastAsia"/>
        </w:rPr>
        <w:t>、夜间</w:t>
      </w:r>
      <w:r w:rsidRPr="00436763">
        <w:rPr>
          <w:rFonts w:ascii="Times New Roman" w:eastAsia="宋体" w:hAnsi="Times New Roman" w:cs="Times New Roman" w:hint="eastAsia"/>
        </w:rPr>
        <w:t xml:space="preserve"> night-time</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根据《中华人民共和国环境噪声污染防治法》，“昼间”是指</w:t>
      </w:r>
      <w:r w:rsidRPr="00436763">
        <w:rPr>
          <w:rFonts w:ascii="Times New Roman" w:eastAsia="宋体" w:hAnsi="Times New Roman" w:cs="Times New Roman" w:hint="eastAsia"/>
        </w:rPr>
        <w:t xml:space="preserve"> 6:00</w:t>
      </w:r>
      <w:r w:rsidRPr="00436763">
        <w:rPr>
          <w:rFonts w:ascii="Times New Roman" w:eastAsia="宋体" w:hAnsi="Times New Roman" w:cs="Times New Roman" w:hint="eastAsia"/>
        </w:rPr>
        <w:t>至</w:t>
      </w:r>
      <w:r w:rsidRPr="00436763">
        <w:rPr>
          <w:rFonts w:ascii="Times New Roman" w:eastAsia="宋体" w:hAnsi="Times New Roman" w:cs="Times New Roman" w:hint="eastAsia"/>
        </w:rPr>
        <w:t>22:00</w:t>
      </w:r>
      <w:r w:rsidRPr="00436763">
        <w:rPr>
          <w:rFonts w:ascii="Times New Roman" w:eastAsia="宋体" w:hAnsi="Times New Roman" w:cs="Times New Roman" w:hint="eastAsia"/>
        </w:rPr>
        <w:t>之间的时段；“夜间”是指</w:t>
      </w:r>
      <w:r w:rsidRPr="00436763">
        <w:rPr>
          <w:rFonts w:ascii="Times New Roman" w:eastAsia="宋体" w:hAnsi="Times New Roman" w:cs="Times New Roman" w:hint="eastAsia"/>
        </w:rPr>
        <w:t>22:00</w:t>
      </w:r>
      <w:r w:rsidRPr="00436763">
        <w:rPr>
          <w:rFonts w:ascii="Times New Roman" w:eastAsia="宋体" w:hAnsi="Times New Roman" w:cs="Times New Roman" w:hint="eastAsia"/>
        </w:rPr>
        <w:t>至次日</w:t>
      </w:r>
      <w:r w:rsidRPr="00436763">
        <w:rPr>
          <w:rFonts w:ascii="Times New Roman" w:eastAsia="宋体" w:hAnsi="Times New Roman" w:cs="Times New Roman" w:hint="eastAsia"/>
        </w:rPr>
        <w:t>6:00</w:t>
      </w:r>
      <w:r w:rsidRPr="00436763">
        <w:rPr>
          <w:rFonts w:ascii="Times New Roman" w:eastAsia="宋体" w:hAnsi="Times New Roman" w:cs="Times New Roman" w:hint="eastAsia"/>
        </w:rPr>
        <w:t>之间的时段。</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县级以上人民政府为环境噪声污染防治的需要（如考虑时差、作息习惯差异等）而对昼间、夜间的划分另有规定的，应按其规定执行。</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3.7 </w:t>
      </w:r>
      <w:r w:rsidRPr="00436763">
        <w:rPr>
          <w:rFonts w:ascii="Times New Roman" w:eastAsia="宋体" w:hAnsi="Times New Roman" w:cs="Times New Roman" w:hint="eastAsia"/>
        </w:rPr>
        <w:t>频发噪声</w:t>
      </w:r>
      <w:r w:rsidRPr="00436763">
        <w:rPr>
          <w:rFonts w:ascii="Times New Roman" w:eastAsia="宋体" w:hAnsi="Times New Roman" w:cs="Times New Roman" w:hint="eastAsia"/>
        </w:rPr>
        <w:t xml:space="preserve"> frequent noise</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指频繁发生、发生的时间和间隔有一定规律、单次持续时间较短、强度较高的噪声，如排气噪声、货物装卸噪声等。</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3.8 </w:t>
      </w:r>
      <w:r w:rsidRPr="00436763">
        <w:rPr>
          <w:rFonts w:ascii="Times New Roman" w:eastAsia="宋体" w:hAnsi="Times New Roman" w:cs="Times New Roman" w:hint="eastAsia"/>
        </w:rPr>
        <w:t>偶发噪声</w:t>
      </w:r>
      <w:r w:rsidRPr="00436763">
        <w:rPr>
          <w:rFonts w:ascii="Times New Roman" w:eastAsia="宋体" w:hAnsi="Times New Roman" w:cs="Times New Roman" w:hint="eastAsia"/>
        </w:rPr>
        <w:t xml:space="preserve"> sporadic noise</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指偶然发生、发生的时间和间隔无规律、单次持续时间较短、强度较高的噪声。如短促鸣笛声、工程爆破噪声等。</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3.9 </w:t>
      </w:r>
      <w:r w:rsidRPr="00436763">
        <w:rPr>
          <w:rFonts w:ascii="Times New Roman" w:eastAsia="宋体" w:hAnsi="Times New Roman" w:cs="Times New Roman" w:hint="eastAsia"/>
        </w:rPr>
        <w:t>最大声级</w:t>
      </w:r>
      <w:r w:rsidRPr="00436763">
        <w:rPr>
          <w:rFonts w:ascii="Times New Roman" w:eastAsia="宋体" w:hAnsi="Times New Roman" w:cs="Times New Roman" w:hint="eastAsia"/>
        </w:rPr>
        <w:t xml:space="preserve"> maximum sound level</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在规定测量时间内对频发或偶发噪声事件测得的</w:t>
      </w:r>
      <w:r w:rsidRPr="00436763">
        <w:rPr>
          <w:rFonts w:ascii="Times New Roman" w:eastAsia="宋体" w:hAnsi="Times New Roman" w:cs="Times New Roman" w:hint="eastAsia"/>
        </w:rPr>
        <w:t xml:space="preserve"> A</w:t>
      </w:r>
      <w:r w:rsidRPr="00436763">
        <w:rPr>
          <w:rFonts w:ascii="Times New Roman" w:eastAsia="宋体" w:hAnsi="Times New Roman" w:cs="Times New Roman" w:hint="eastAsia"/>
        </w:rPr>
        <w:t>声级最大值，用</w:t>
      </w:r>
      <w:r w:rsidRPr="00436763">
        <w:rPr>
          <w:rFonts w:ascii="Times New Roman" w:eastAsia="宋体" w:hAnsi="Times New Roman" w:cs="Times New Roman" w:hint="eastAsia"/>
        </w:rPr>
        <w:t xml:space="preserve"> Lmax</w:t>
      </w:r>
      <w:r w:rsidRPr="00436763">
        <w:rPr>
          <w:rFonts w:ascii="Times New Roman" w:eastAsia="宋体" w:hAnsi="Times New Roman" w:cs="Times New Roman" w:hint="eastAsia"/>
        </w:rPr>
        <w:t>表示，单位</w:t>
      </w:r>
      <w:r w:rsidRPr="00436763">
        <w:rPr>
          <w:rFonts w:ascii="Times New Roman" w:eastAsia="宋体" w:hAnsi="Times New Roman" w:cs="Times New Roman" w:hint="eastAsia"/>
        </w:rPr>
        <w:t>dB</w:t>
      </w:r>
      <w:r w:rsidRPr="00436763">
        <w:rPr>
          <w:rFonts w:ascii="Times New Roman" w:eastAsia="宋体" w:hAnsi="Times New Roman" w:cs="Times New Roman" w:hint="eastAsia"/>
        </w:rPr>
        <w:t>（</w:t>
      </w:r>
      <w:r w:rsidRPr="00436763">
        <w:rPr>
          <w:rFonts w:ascii="Times New Roman" w:eastAsia="宋体" w:hAnsi="Times New Roman" w:cs="Times New Roman" w:hint="eastAsia"/>
        </w:rPr>
        <w:t>A</w:t>
      </w:r>
      <w:r w:rsidRPr="00436763">
        <w:rPr>
          <w:rFonts w:ascii="Times New Roman" w:eastAsia="宋体" w:hAnsi="Times New Roman" w:cs="Times New Roman" w:hint="eastAsia"/>
        </w:rPr>
        <w:t>）。</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3.10 </w:t>
      </w:r>
      <w:r w:rsidRPr="00436763">
        <w:rPr>
          <w:rFonts w:ascii="Times New Roman" w:eastAsia="宋体" w:hAnsi="Times New Roman" w:cs="Times New Roman" w:hint="eastAsia"/>
        </w:rPr>
        <w:t>倍频带声压级</w:t>
      </w:r>
      <w:r w:rsidRPr="00436763">
        <w:rPr>
          <w:rFonts w:ascii="Times New Roman" w:eastAsia="宋体" w:hAnsi="Times New Roman" w:cs="Times New Roman" w:hint="eastAsia"/>
        </w:rPr>
        <w:t xml:space="preserve"> sound pressure level in octave bands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采用符合</w:t>
      </w:r>
      <w:r w:rsidRPr="00436763">
        <w:rPr>
          <w:rFonts w:ascii="Times New Roman" w:eastAsia="宋体" w:hAnsi="Times New Roman" w:cs="Times New Roman" w:hint="eastAsia"/>
        </w:rPr>
        <w:t xml:space="preserve"> GB/T3241</w:t>
      </w:r>
      <w:r w:rsidRPr="00436763">
        <w:rPr>
          <w:rFonts w:ascii="Times New Roman" w:eastAsia="宋体" w:hAnsi="Times New Roman" w:cs="Times New Roman" w:hint="eastAsia"/>
        </w:rPr>
        <w:t>规定的倍频程滤波器所测量的频带声压级，其测量带宽和中心频率成正比。本标准采用的室内噪声频谱分析倍频带中心频率为</w:t>
      </w:r>
      <w:r w:rsidRPr="00436763">
        <w:rPr>
          <w:rFonts w:ascii="Times New Roman" w:eastAsia="宋体" w:hAnsi="Times New Roman" w:cs="Times New Roman" w:hint="eastAsia"/>
        </w:rPr>
        <w:t xml:space="preserve"> 31.5HZ</w:t>
      </w:r>
      <w:r w:rsidRPr="00436763">
        <w:rPr>
          <w:rFonts w:ascii="Times New Roman" w:eastAsia="宋体" w:hAnsi="Times New Roman" w:cs="Times New Roman" w:hint="eastAsia"/>
        </w:rPr>
        <w:t>、</w:t>
      </w:r>
      <w:r w:rsidRPr="00436763">
        <w:rPr>
          <w:rFonts w:ascii="Times New Roman" w:eastAsia="宋体" w:hAnsi="Times New Roman" w:cs="Times New Roman" w:hint="eastAsia"/>
        </w:rPr>
        <w:t>63HZ</w:t>
      </w:r>
      <w:r w:rsidRPr="00436763">
        <w:rPr>
          <w:rFonts w:ascii="Times New Roman" w:eastAsia="宋体" w:hAnsi="Times New Roman" w:cs="Times New Roman" w:hint="eastAsia"/>
        </w:rPr>
        <w:t>、</w:t>
      </w:r>
      <w:r w:rsidRPr="00436763">
        <w:rPr>
          <w:rFonts w:ascii="Times New Roman" w:eastAsia="宋体" w:hAnsi="Times New Roman" w:cs="Times New Roman" w:hint="eastAsia"/>
        </w:rPr>
        <w:t>125HZ</w:t>
      </w:r>
      <w:r w:rsidRPr="00436763">
        <w:rPr>
          <w:rFonts w:ascii="Times New Roman" w:eastAsia="宋体" w:hAnsi="Times New Roman" w:cs="Times New Roman" w:hint="eastAsia"/>
        </w:rPr>
        <w:t>、</w:t>
      </w:r>
      <w:r w:rsidRPr="00436763">
        <w:rPr>
          <w:rFonts w:ascii="Times New Roman" w:eastAsia="宋体" w:hAnsi="Times New Roman" w:cs="Times New Roman" w:hint="eastAsia"/>
        </w:rPr>
        <w:t>250HZ</w:t>
      </w:r>
      <w:r w:rsidRPr="00436763">
        <w:rPr>
          <w:rFonts w:ascii="Times New Roman" w:eastAsia="宋体" w:hAnsi="Times New Roman" w:cs="Times New Roman" w:hint="eastAsia"/>
        </w:rPr>
        <w:t>、</w:t>
      </w:r>
      <w:r w:rsidRPr="00436763">
        <w:rPr>
          <w:rFonts w:ascii="Times New Roman" w:eastAsia="宋体" w:hAnsi="Times New Roman" w:cs="Times New Roman" w:hint="eastAsia"/>
        </w:rPr>
        <w:t>500HZ</w:t>
      </w:r>
      <w:r w:rsidRPr="00436763">
        <w:rPr>
          <w:rFonts w:ascii="Times New Roman" w:eastAsia="宋体" w:hAnsi="Times New Roman" w:cs="Times New Roman" w:hint="eastAsia"/>
        </w:rPr>
        <w:t>，其覆盖频率范围为</w:t>
      </w:r>
      <w:r w:rsidRPr="00436763">
        <w:rPr>
          <w:rFonts w:ascii="Times New Roman" w:eastAsia="宋体" w:hAnsi="Times New Roman" w:cs="Times New Roman" w:hint="eastAsia"/>
        </w:rPr>
        <w:t xml:space="preserve"> 22HZ</w:t>
      </w:r>
      <w:r w:rsidRPr="00436763">
        <w:rPr>
          <w:rFonts w:ascii="Times New Roman" w:eastAsia="宋体" w:hAnsi="Times New Roman" w:cs="Times New Roman" w:hint="eastAsia"/>
        </w:rPr>
        <w:t>～</w:t>
      </w:r>
      <w:r w:rsidRPr="00436763">
        <w:rPr>
          <w:rFonts w:ascii="Times New Roman" w:eastAsia="宋体" w:hAnsi="Times New Roman" w:cs="Times New Roman" w:hint="eastAsia"/>
        </w:rPr>
        <w:t>707HZ</w:t>
      </w:r>
      <w:r w:rsidRPr="00436763">
        <w:rPr>
          <w:rFonts w:ascii="Times New Roman" w:eastAsia="宋体" w:hAnsi="Times New Roman" w:cs="Times New Roman" w:hint="eastAsia"/>
        </w:rPr>
        <w:t>。</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3.11 </w:t>
      </w:r>
      <w:r w:rsidRPr="00436763">
        <w:rPr>
          <w:rFonts w:ascii="Times New Roman" w:eastAsia="宋体" w:hAnsi="Times New Roman" w:cs="Times New Roman" w:hint="eastAsia"/>
        </w:rPr>
        <w:t>稳态噪声</w:t>
      </w:r>
      <w:r w:rsidRPr="00436763">
        <w:rPr>
          <w:rFonts w:ascii="Times New Roman" w:eastAsia="宋体" w:hAnsi="Times New Roman" w:cs="Times New Roman" w:hint="eastAsia"/>
        </w:rPr>
        <w:t xml:space="preserve"> steady noise</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在测量时间内，被测声源的声级起伏不大于</w:t>
      </w:r>
      <w:r w:rsidRPr="00436763">
        <w:rPr>
          <w:rFonts w:ascii="Times New Roman" w:eastAsia="宋体" w:hAnsi="Times New Roman" w:cs="Times New Roman" w:hint="eastAsia"/>
        </w:rPr>
        <w:t xml:space="preserve"> 3dB</w:t>
      </w:r>
      <w:r w:rsidRPr="00436763">
        <w:rPr>
          <w:rFonts w:ascii="Times New Roman" w:eastAsia="宋体" w:hAnsi="Times New Roman" w:cs="Times New Roman" w:hint="eastAsia"/>
        </w:rPr>
        <w:t>的噪声。</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3.12 </w:t>
      </w:r>
      <w:r w:rsidRPr="00436763">
        <w:rPr>
          <w:rFonts w:ascii="Times New Roman" w:eastAsia="宋体" w:hAnsi="Times New Roman" w:cs="Times New Roman" w:hint="eastAsia"/>
        </w:rPr>
        <w:t>非稳态噪声</w:t>
      </w:r>
      <w:r w:rsidRPr="00436763">
        <w:rPr>
          <w:rFonts w:ascii="Times New Roman" w:eastAsia="宋体" w:hAnsi="Times New Roman" w:cs="Times New Roman" w:hint="eastAsia"/>
        </w:rPr>
        <w:t xml:space="preserve"> non-steady noise</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在测量时间内，被测声源的声级起伏大于</w:t>
      </w:r>
      <w:r w:rsidRPr="00436763">
        <w:rPr>
          <w:rFonts w:ascii="Times New Roman" w:eastAsia="宋体" w:hAnsi="Times New Roman" w:cs="Times New Roman" w:hint="eastAsia"/>
        </w:rPr>
        <w:t xml:space="preserve"> 3dB</w:t>
      </w:r>
      <w:r w:rsidRPr="00436763">
        <w:rPr>
          <w:rFonts w:ascii="Times New Roman" w:eastAsia="宋体" w:hAnsi="Times New Roman" w:cs="Times New Roman" w:hint="eastAsia"/>
        </w:rPr>
        <w:t>的噪声。</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3.13 </w:t>
      </w:r>
      <w:r w:rsidRPr="00436763">
        <w:rPr>
          <w:rFonts w:ascii="Times New Roman" w:eastAsia="宋体" w:hAnsi="Times New Roman" w:cs="Times New Roman" w:hint="eastAsia"/>
        </w:rPr>
        <w:t>背景噪声</w:t>
      </w:r>
      <w:r w:rsidRPr="00436763">
        <w:rPr>
          <w:rFonts w:ascii="Times New Roman" w:eastAsia="宋体" w:hAnsi="Times New Roman" w:cs="Times New Roman" w:hint="eastAsia"/>
        </w:rPr>
        <w:t xml:space="preserve"> background noise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被测量噪声源以外的声源发出的环境噪声的总和。</w:t>
      </w:r>
    </w:p>
    <w:p w:rsidR="00436763" w:rsidRPr="00436763" w:rsidRDefault="00436763" w:rsidP="00436763">
      <w:pPr>
        <w:ind w:firstLineChars="0" w:firstLine="0"/>
        <w:rPr>
          <w:b/>
          <w:kern w:val="44"/>
        </w:rPr>
      </w:pPr>
      <w:r w:rsidRPr="00436763">
        <w:rPr>
          <w:rFonts w:hint="eastAsia"/>
          <w:b/>
          <w:kern w:val="44"/>
        </w:rPr>
        <w:t xml:space="preserve">4. </w:t>
      </w:r>
      <w:r w:rsidRPr="00436763">
        <w:rPr>
          <w:rFonts w:hint="eastAsia"/>
          <w:b/>
          <w:kern w:val="44"/>
        </w:rPr>
        <w:t>环境噪声排放限值</w:t>
      </w:r>
      <w:r w:rsidRPr="00436763">
        <w:rPr>
          <w:rFonts w:hint="eastAsia"/>
          <w:b/>
          <w:kern w:val="44"/>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4.1 </w:t>
      </w:r>
      <w:r w:rsidRPr="00436763">
        <w:rPr>
          <w:rFonts w:ascii="Times New Roman" w:eastAsia="宋体" w:hAnsi="Times New Roman" w:cs="Times New Roman" w:hint="eastAsia"/>
        </w:rPr>
        <w:t>厂界环境噪声排放限值</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4.1.1</w:t>
        </w:r>
      </w:smartTag>
      <w:r w:rsidRPr="00436763">
        <w:rPr>
          <w:rFonts w:ascii="Times New Roman" w:eastAsia="宋体" w:hAnsi="Times New Roman" w:cs="Times New Roman" w:hint="eastAsia"/>
        </w:rPr>
        <w:t>工业企业厂界环境噪声不得超过表</w:t>
      </w:r>
      <w:r w:rsidRPr="00436763">
        <w:rPr>
          <w:rFonts w:ascii="Times New Roman" w:eastAsia="宋体" w:hAnsi="Times New Roman" w:cs="Times New Roman" w:hint="eastAsia"/>
        </w:rPr>
        <w:t xml:space="preserve"> 1</w:t>
      </w:r>
      <w:r w:rsidRPr="00436763">
        <w:rPr>
          <w:rFonts w:ascii="Times New Roman" w:eastAsia="宋体" w:hAnsi="Times New Roman" w:cs="Times New Roman" w:hint="eastAsia"/>
        </w:rPr>
        <w:t>规定的排放限值。</w:t>
      </w:r>
      <w:r w:rsidRPr="00436763">
        <w:rPr>
          <w:rFonts w:ascii="Times New Roman" w:eastAsia="宋体" w:hAnsi="Times New Roman" w:cs="Times New Roman" w:hint="eastAsia"/>
        </w:rPr>
        <w:t xml:space="preserve"> </w:t>
      </w:r>
    </w:p>
    <w:p w:rsidR="00436763" w:rsidRPr="00436763" w:rsidRDefault="00436763" w:rsidP="00436763">
      <w:pPr>
        <w:ind w:firstLineChars="0" w:firstLine="0"/>
        <w:jc w:val="center"/>
        <w:rPr>
          <w:rFonts w:ascii="Times New Roman" w:eastAsia="宋体" w:hAnsi="Times New Roman" w:cs="Times New Roman"/>
        </w:rPr>
      </w:pPr>
    </w:p>
    <w:p w:rsidR="00436763" w:rsidRPr="00436763" w:rsidRDefault="00436763" w:rsidP="00436763">
      <w:pPr>
        <w:ind w:firstLineChars="0" w:firstLine="0"/>
        <w:jc w:val="center"/>
        <w:rPr>
          <w:rFonts w:ascii="Times New Roman" w:eastAsia="宋体" w:hAnsi="Times New Roman" w:cs="Times New Roman"/>
        </w:rPr>
      </w:pPr>
    </w:p>
    <w:p w:rsidR="00436763" w:rsidRPr="00436763" w:rsidRDefault="00436763" w:rsidP="00436763">
      <w:pPr>
        <w:ind w:firstLineChars="0" w:firstLine="0"/>
        <w:jc w:val="center"/>
        <w:rPr>
          <w:rFonts w:ascii="Times New Roman" w:eastAsia="宋体" w:hAnsi="Times New Roman" w:cs="Times New Roman"/>
        </w:rPr>
      </w:pPr>
    </w:p>
    <w:p w:rsidR="00436763" w:rsidRPr="00436763" w:rsidRDefault="00436763" w:rsidP="00436763">
      <w:pPr>
        <w:ind w:firstLineChars="0" w:firstLine="0"/>
        <w:jc w:val="center"/>
        <w:rPr>
          <w:rFonts w:ascii="Times New Roman" w:eastAsia="宋体" w:hAnsi="Times New Roman" w:cs="Times New Roman"/>
        </w:rPr>
      </w:pPr>
      <w:r w:rsidRPr="00436763">
        <w:rPr>
          <w:rFonts w:ascii="Times New Roman" w:eastAsia="宋体" w:hAnsi="Times New Roman" w:cs="Times New Roman" w:hint="eastAsia"/>
        </w:rPr>
        <w:t>表</w:t>
      </w:r>
      <w:r w:rsidRPr="00436763">
        <w:rPr>
          <w:rFonts w:ascii="Times New Roman" w:eastAsia="宋体" w:hAnsi="Times New Roman" w:cs="Times New Roman" w:hint="eastAsia"/>
        </w:rPr>
        <w:t xml:space="preserve"> 1 </w:t>
      </w:r>
      <w:r w:rsidRPr="00436763">
        <w:rPr>
          <w:rFonts w:ascii="Times New Roman" w:eastAsia="宋体" w:hAnsi="Times New Roman" w:cs="Times New Roman" w:hint="eastAsia"/>
        </w:rPr>
        <w:t>工业企业厂界环境噪声排放限值</w:t>
      </w:r>
    </w:p>
    <w:p w:rsidR="00436763" w:rsidRPr="00436763" w:rsidRDefault="00436763" w:rsidP="00436763">
      <w:pPr>
        <w:ind w:firstLineChars="0" w:firstLine="0"/>
        <w:jc w:val="right"/>
        <w:rPr>
          <w:rFonts w:ascii="Times New Roman" w:eastAsia="宋体" w:hAnsi="Times New Roman" w:cs="Times New Roman"/>
        </w:rPr>
      </w:pPr>
      <w:r w:rsidRPr="00436763">
        <w:rPr>
          <w:rFonts w:ascii="Times New Roman" w:eastAsia="宋体" w:hAnsi="Times New Roman" w:cs="Times New Roman" w:hint="eastAsia"/>
        </w:rPr>
        <w:t>单位：</w:t>
      </w:r>
      <w:r w:rsidRPr="00436763">
        <w:rPr>
          <w:rFonts w:ascii="Times New Roman" w:eastAsia="宋体" w:hAnsi="Times New Roman" w:cs="Times New Roman" w:hint="eastAsia"/>
        </w:rPr>
        <w:t>dB</w:t>
      </w:r>
      <w:r w:rsidRPr="00436763">
        <w:rPr>
          <w:rFonts w:ascii="Times New Roman" w:eastAsia="宋体" w:hAnsi="Times New Roman" w:cs="Times New Roman" w:hint="eastAsia"/>
        </w:rPr>
        <w:t>（</w:t>
      </w:r>
      <w:r w:rsidRPr="00436763">
        <w:rPr>
          <w:rFonts w:ascii="Times New Roman" w:eastAsia="宋体" w:hAnsi="Times New Roman" w:cs="Times New Roman" w:hint="eastAsia"/>
        </w:rPr>
        <w:t>A</w:t>
      </w:r>
      <w:r w:rsidRPr="00436763">
        <w:rPr>
          <w:rFonts w:ascii="Times New Roman" w:eastAsia="宋体" w:hAnsi="Times New Roman" w:cs="Times New Roman" w:hint="eastAsia"/>
        </w:rPr>
        <w:t>）</w:t>
      </w:r>
    </w:p>
    <w:tbl>
      <w:tblPr>
        <w:tblStyle w:val="12"/>
        <w:tblW w:w="0" w:type="auto"/>
        <w:tblLook w:val="01E0"/>
      </w:tblPr>
      <w:tblGrid>
        <w:gridCol w:w="2268"/>
        <w:gridCol w:w="2844"/>
        <w:gridCol w:w="3410"/>
      </w:tblGrid>
      <w:tr w:rsidR="00436763" w:rsidRPr="00436763" w:rsidTr="00436763">
        <w:trPr>
          <w:trHeight w:val="608"/>
        </w:trPr>
        <w:tc>
          <w:tcPr>
            <w:tcW w:w="2268" w:type="dxa"/>
            <w:tcBorders>
              <w:tl2br w:val="single" w:sz="4" w:space="0" w:color="auto"/>
            </w:tcBorders>
          </w:tcPr>
          <w:p w:rsidR="00436763" w:rsidRPr="00436763" w:rsidRDefault="00436763" w:rsidP="00436763">
            <w:pPr>
              <w:spacing w:line="420" w:lineRule="exact"/>
              <w:ind w:right="105" w:firstLineChars="0" w:firstLine="0"/>
              <w:jc w:val="distribute"/>
              <w:rPr>
                <w:rFonts w:ascii="Times New Roman" w:hAnsi="Times New Roman"/>
                <w:sz w:val="21"/>
                <w:szCs w:val="21"/>
              </w:rPr>
            </w:pPr>
            <w:r w:rsidRPr="00436763">
              <w:rPr>
                <w:rFonts w:ascii="Times New Roman" w:hAnsi="Times New Roman" w:hint="eastAsia"/>
                <w:sz w:val="21"/>
                <w:szCs w:val="21"/>
              </w:rPr>
              <w:t>厂界外</w:t>
            </w:r>
            <w:r w:rsidRPr="00436763">
              <w:rPr>
                <w:rFonts w:ascii="Times New Roman" w:hAnsi="Times New Roman" w:hint="eastAsia"/>
                <w:sz w:val="21"/>
                <w:szCs w:val="21"/>
              </w:rPr>
              <w:t xml:space="preserve">       </w:t>
            </w:r>
            <w:r w:rsidRPr="00436763">
              <w:rPr>
                <w:rFonts w:ascii="Times New Roman" w:hAnsi="Times New Roman" w:hint="eastAsia"/>
                <w:sz w:val="21"/>
                <w:szCs w:val="21"/>
              </w:rPr>
              <w:t>时</w:t>
            </w:r>
            <w:r w:rsidRPr="00436763">
              <w:rPr>
                <w:rFonts w:ascii="Times New Roman" w:hAnsi="Times New Roman" w:hint="eastAsia"/>
                <w:sz w:val="21"/>
                <w:szCs w:val="21"/>
              </w:rPr>
              <w:t xml:space="preserve"> </w:t>
            </w:r>
            <w:r w:rsidRPr="00436763">
              <w:rPr>
                <w:rFonts w:ascii="Times New Roman" w:hAnsi="Times New Roman" w:hint="eastAsia"/>
                <w:sz w:val="21"/>
                <w:szCs w:val="21"/>
              </w:rPr>
              <w:t>段</w:t>
            </w:r>
            <w:r w:rsidRPr="00436763">
              <w:rPr>
                <w:rFonts w:ascii="Times New Roman" w:hAnsi="Times New Roman" w:hint="eastAsia"/>
                <w:sz w:val="21"/>
                <w:szCs w:val="21"/>
              </w:rPr>
              <w:t xml:space="preserve"> </w:t>
            </w:r>
          </w:p>
          <w:p w:rsidR="00436763" w:rsidRPr="00436763" w:rsidRDefault="00436763" w:rsidP="00436763">
            <w:pPr>
              <w:spacing w:line="420" w:lineRule="exact"/>
              <w:ind w:firstLineChars="0" w:firstLine="0"/>
              <w:rPr>
                <w:rFonts w:ascii="Times New Roman" w:hAnsi="Times New Roman"/>
                <w:sz w:val="21"/>
                <w:szCs w:val="21"/>
              </w:rPr>
            </w:pPr>
            <w:r w:rsidRPr="00436763">
              <w:rPr>
                <w:rFonts w:ascii="Times New Roman" w:hAnsi="Times New Roman" w:hint="eastAsia"/>
                <w:sz w:val="21"/>
                <w:szCs w:val="21"/>
              </w:rPr>
              <w:t>声环境功能区类别</w:t>
            </w:r>
          </w:p>
        </w:tc>
        <w:tc>
          <w:tcPr>
            <w:tcW w:w="284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昼间</w:t>
            </w:r>
          </w:p>
        </w:tc>
        <w:tc>
          <w:tcPr>
            <w:tcW w:w="3410"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夜间</w:t>
            </w:r>
          </w:p>
        </w:tc>
      </w:tr>
      <w:tr w:rsidR="00436763" w:rsidRPr="00436763" w:rsidTr="00436763">
        <w:tc>
          <w:tcPr>
            <w:tcW w:w="2268"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sz w:val="21"/>
                <w:szCs w:val="21"/>
              </w:rPr>
              <w:t>0</w:t>
            </w:r>
          </w:p>
        </w:tc>
        <w:tc>
          <w:tcPr>
            <w:tcW w:w="284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50</w:t>
            </w:r>
          </w:p>
        </w:tc>
        <w:tc>
          <w:tcPr>
            <w:tcW w:w="3410"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40</w:t>
            </w:r>
          </w:p>
        </w:tc>
      </w:tr>
      <w:tr w:rsidR="00436763" w:rsidRPr="00436763" w:rsidTr="00436763">
        <w:tc>
          <w:tcPr>
            <w:tcW w:w="2268"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1</w:t>
            </w:r>
          </w:p>
        </w:tc>
        <w:tc>
          <w:tcPr>
            <w:tcW w:w="284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55</w:t>
            </w:r>
          </w:p>
        </w:tc>
        <w:tc>
          <w:tcPr>
            <w:tcW w:w="3410"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45</w:t>
            </w:r>
          </w:p>
        </w:tc>
      </w:tr>
      <w:tr w:rsidR="00436763" w:rsidRPr="00436763" w:rsidTr="00436763">
        <w:tc>
          <w:tcPr>
            <w:tcW w:w="2268"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2</w:t>
            </w:r>
          </w:p>
        </w:tc>
        <w:tc>
          <w:tcPr>
            <w:tcW w:w="284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60</w:t>
            </w:r>
          </w:p>
        </w:tc>
        <w:tc>
          <w:tcPr>
            <w:tcW w:w="3410"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50</w:t>
            </w:r>
          </w:p>
        </w:tc>
      </w:tr>
      <w:tr w:rsidR="00436763" w:rsidRPr="00436763" w:rsidTr="00436763">
        <w:tc>
          <w:tcPr>
            <w:tcW w:w="2268"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w:t>
            </w:r>
          </w:p>
        </w:tc>
        <w:tc>
          <w:tcPr>
            <w:tcW w:w="284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65</w:t>
            </w:r>
          </w:p>
        </w:tc>
        <w:tc>
          <w:tcPr>
            <w:tcW w:w="3410"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55</w:t>
            </w:r>
          </w:p>
        </w:tc>
      </w:tr>
      <w:tr w:rsidR="00436763" w:rsidRPr="00436763" w:rsidTr="00436763">
        <w:tc>
          <w:tcPr>
            <w:tcW w:w="2268"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w:t>
            </w:r>
          </w:p>
        </w:tc>
        <w:tc>
          <w:tcPr>
            <w:tcW w:w="284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70</w:t>
            </w:r>
          </w:p>
        </w:tc>
        <w:tc>
          <w:tcPr>
            <w:tcW w:w="3410"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55</w:t>
            </w:r>
          </w:p>
        </w:tc>
      </w:tr>
    </w:tbl>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4.1.2</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夜间频发噪声的最大声级超过限值的幅度不得高于</w:t>
      </w:r>
      <w:r w:rsidRPr="00436763">
        <w:rPr>
          <w:rFonts w:ascii="Times New Roman" w:eastAsia="宋体" w:hAnsi="Times New Roman" w:cs="Times New Roman" w:hint="eastAsia"/>
        </w:rPr>
        <w:t>10 dB</w:t>
      </w:r>
      <w:r w:rsidRPr="00436763">
        <w:rPr>
          <w:rFonts w:ascii="Times New Roman" w:eastAsia="宋体" w:hAnsi="Times New Roman" w:cs="Times New Roman" w:hint="eastAsia"/>
        </w:rPr>
        <w:t>（</w:t>
      </w:r>
      <w:r w:rsidRPr="00436763">
        <w:rPr>
          <w:rFonts w:ascii="Times New Roman" w:eastAsia="宋体" w:hAnsi="Times New Roman" w:cs="Times New Roman" w:hint="eastAsia"/>
        </w:rPr>
        <w:t>A</w:t>
      </w:r>
      <w:r w:rsidRPr="00436763">
        <w:rPr>
          <w:rFonts w:ascii="Times New Roman" w:eastAsia="宋体" w:hAnsi="Times New Roman" w:cs="Times New Roman" w:hint="eastAsia"/>
        </w:rPr>
        <w:t>）。</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4.1.3</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夜间偶发噪声的最大声级超过限值的幅度不得高于</w:t>
      </w:r>
      <w:r w:rsidRPr="00436763">
        <w:rPr>
          <w:rFonts w:ascii="Times New Roman" w:eastAsia="宋体" w:hAnsi="Times New Roman" w:cs="Times New Roman" w:hint="eastAsia"/>
        </w:rPr>
        <w:t>15 dB</w:t>
      </w:r>
      <w:r w:rsidRPr="00436763">
        <w:rPr>
          <w:rFonts w:ascii="Times New Roman" w:eastAsia="宋体" w:hAnsi="Times New Roman" w:cs="Times New Roman" w:hint="eastAsia"/>
        </w:rPr>
        <w:t>（</w:t>
      </w:r>
      <w:r w:rsidRPr="00436763">
        <w:rPr>
          <w:rFonts w:ascii="Times New Roman" w:eastAsia="宋体" w:hAnsi="Times New Roman" w:cs="Times New Roman" w:hint="eastAsia"/>
        </w:rPr>
        <w:t>A</w:t>
      </w:r>
      <w:r w:rsidRPr="00436763">
        <w:rPr>
          <w:rFonts w:ascii="Times New Roman" w:eastAsia="宋体" w:hAnsi="Times New Roman" w:cs="Times New Roman" w:hint="eastAsia"/>
        </w:rPr>
        <w:t>）。</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4.1.4</w:t>
        </w:r>
      </w:smartTag>
      <w:r w:rsidRPr="00436763">
        <w:rPr>
          <w:rFonts w:ascii="Times New Roman" w:eastAsia="宋体" w:hAnsi="Times New Roman" w:cs="Times New Roman" w:hint="eastAsia"/>
        </w:rPr>
        <w:t>工业企业若位于未划分声环境功能区的区域，当厂界外有噪声敏感建筑物时，由当地县级以上人民政府参照</w:t>
      </w:r>
      <w:r w:rsidRPr="00436763">
        <w:rPr>
          <w:rFonts w:ascii="Times New Roman" w:eastAsia="宋体" w:hAnsi="Times New Roman" w:cs="Times New Roman" w:hint="eastAsia"/>
        </w:rPr>
        <w:t xml:space="preserve"> GB 3096</w:t>
      </w:r>
      <w:r w:rsidRPr="00436763">
        <w:rPr>
          <w:rFonts w:ascii="Times New Roman" w:eastAsia="宋体" w:hAnsi="Times New Roman" w:cs="Times New Roman" w:hint="eastAsia"/>
        </w:rPr>
        <w:t>和</w:t>
      </w:r>
      <w:r w:rsidRPr="00436763">
        <w:rPr>
          <w:rFonts w:ascii="Times New Roman" w:eastAsia="宋体" w:hAnsi="Times New Roman" w:cs="Times New Roman" w:hint="eastAsia"/>
        </w:rPr>
        <w:t xml:space="preserve"> GB/T 15190</w:t>
      </w:r>
      <w:r w:rsidRPr="00436763">
        <w:rPr>
          <w:rFonts w:ascii="Times New Roman" w:eastAsia="宋体" w:hAnsi="Times New Roman" w:cs="Times New Roman" w:hint="eastAsia"/>
        </w:rPr>
        <w:t>的规定确定厂界外区域的声环境质量要求，并执行相应的厂界环境噪声排放限值。</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4.1.5</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当厂界与噪声敏感建筑物距离小于</w:t>
      </w:r>
      <w:r w:rsidRPr="00436763">
        <w:rPr>
          <w:rFonts w:ascii="Times New Roman" w:eastAsia="宋体" w:hAnsi="Times New Roman" w:cs="Times New Roman" w:hint="eastAsia"/>
        </w:rPr>
        <w:t xml:space="preserve"> </w:t>
      </w:r>
      <w:smartTag w:uri="urn:schemas-microsoft-com:office:smarttags" w:element="chmetcnv">
        <w:smartTagPr>
          <w:attr w:name="UnitName" w:val="m"/>
          <w:attr w:name="SourceValue" w:val="1"/>
          <w:attr w:name="HasSpace" w:val="True"/>
          <w:attr w:name="Negative" w:val="False"/>
          <w:attr w:name="NumberType" w:val="1"/>
          <w:attr w:name="TCSC" w:val="0"/>
        </w:smartTagPr>
        <w:r w:rsidRPr="00436763">
          <w:rPr>
            <w:rFonts w:ascii="Times New Roman" w:eastAsia="宋体" w:hAnsi="Times New Roman" w:cs="Times New Roman" w:hint="eastAsia"/>
          </w:rPr>
          <w:t>1 m</w:t>
        </w:r>
      </w:smartTag>
      <w:r w:rsidRPr="00436763">
        <w:rPr>
          <w:rFonts w:ascii="Times New Roman" w:eastAsia="宋体" w:hAnsi="Times New Roman" w:cs="Times New Roman" w:hint="eastAsia"/>
        </w:rPr>
        <w:t>时，厂界环境噪声应在噪声敏感建筑物的室内测量，并将表</w:t>
      </w:r>
      <w:r w:rsidRPr="00436763">
        <w:rPr>
          <w:rFonts w:ascii="Times New Roman" w:eastAsia="宋体" w:hAnsi="Times New Roman" w:cs="Times New Roman" w:hint="eastAsia"/>
        </w:rPr>
        <w:t xml:space="preserve"> 1</w:t>
      </w:r>
      <w:r w:rsidRPr="00436763">
        <w:rPr>
          <w:rFonts w:ascii="Times New Roman" w:eastAsia="宋体" w:hAnsi="Times New Roman" w:cs="Times New Roman" w:hint="eastAsia"/>
        </w:rPr>
        <w:t>中相应的限值减</w:t>
      </w:r>
      <w:r w:rsidRPr="00436763">
        <w:rPr>
          <w:rFonts w:ascii="Times New Roman" w:eastAsia="宋体" w:hAnsi="Times New Roman" w:cs="Times New Roman" w:hint="eastAsia"/>
        </w:rPr>
        <w:t>10dB(A)</w:t>
      </w:r>
      <w:r w:rsidRPr="00436763">
        <w:rPr>
          <w:rFonts w:ascii="Times New Roman" w:eastAsia="宋体" w:hAnsi="Times New Roman" w:cs="Times New Roman" w:hint="eastAsia"/>
        </w:rPr>
        <w:t>作为评价依据。</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4.2</w:t>
      </w:r>
      <w:r w:rsidRPr="00436763">
        <w:rPr>
          <w:rFonts w:ascii="Times New Roman" w:eastAsia="宋体" w:hAnsi="Times New Roman" w:cs="Times New Roman" w:hint="eastAsia"/>
        </w:rPr>
        <w:t>结构传播固定设备室内噪声排放限值</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当固定设备排放的噪声通过建筑物结构传播至噪声敏感建筑物室内时，噪声敏感建筑物室内等效声级不得超过表</w:t>
      </w:r>
      <w:r w:rsidRPr="00436763">
        <w:rPr>
          <w:rFonts w:ascii="Times New Roman" w:eastAsia="宋体" w:hAnsi="Times New Roman" w:cs="Times New Roman" w:hint="eastAsia"/>
        </w:rPr>
        <w:t xml:space="preserve"> 2</w:t>
      </w:r>
      <w:r w:rsidRPr="00436763">
        <w:rPr>
          <w:rFonts w:ascii="Times New Roman" w:eastAsia="宋体" w:hAnsi="Times New Roman" w:cs="Times New Roman" w:hint="eastAsia"/>
        </w:rPr>
        <w:t>和表</w:t>
      </w:r>
      <w:r w:rsidRPr="00436763">
        <w:rPr>
          <w:rFonts w:ascii="Times New Roman" w:eastAsia="宋体" w:hAnsi="Times New Roman" w:cs="Times New Roman" w:hint="eastAsia"/>
        </w:rPr>
        <w:t xml:space="preserve"> 3</w:t>
      </w:r>
      <w:r w:rsidRPr="00436763">
        <w:rPr>
          <w:rFonts w:ascii="Times New Roman" w:eastAsia="宋体" w:hAnsi="Times New Roman" w:cs="Times New Roman" w:hint="eastAsia"/>
        </w:rPr>
        <w:t>规定的限值。</w:t>
      </w:r>
    </w:p>
    <w:p w:rsidR="00436763" w:rsidRPr="00436763" w:rsidRDefault="00436763" w:rsidP="00436763">
      <w:pPr>
        <w:ind w:firstLineChars="0" w:firstLine="0"/>
        <w:jc w:val="center"/>
        <w:rPr>
          <w:rFonts w:ascii="Times New Roman" w:eastAsia="宋体" w:hAnsi="Times New Roman" w:cs="Times New Roman"/>
          <w:b/>
        </w:rPr>
      </w:pPr>
      <w:r w:rsidRPr="00436763">
        <w:rPr>
          <w:rFonts w:ascii="Times New Roman" w:eastAsia="宋体" w:hAnsi="Times New Roman" w:cs="Times New Roman" w:hint="eastAsia"/>
          <w:b/>
        </w:rPr>
        <w:t>表</w:t>
      </w:r>
      <w:r w:rsidRPr="00436763">
        <w:rPr>
          <w:rFonts w:ascii="Times New Roman" w:eastAsia="宋体" w:hAnsi="Times New Roman" w:cs="Times New Roman" w:hint="eastAsia"/>
          <w:b/>
        </w:rPr>
        <w:t xml:space="preserve"> 2 </w:t>
      </w:r>
      <w:r w:rsidRPr="00436763">
        <w:rPr>
          <w:rFonts w:ascii="Times New Roman" w:eastAsia="宋体" w:hAnsi="Times New Roman" w:cs="Times New Roman" w:hint="eastAsia"/>
          <w:b/>
        </w:rPr>
        <w:t>结构传播固定设备室内噪声排放限值（等效声级）</w:t>
      </w:r>
    </w:p>
    <w:p w:rsidR="00436763" w:rsidRPr="00436763" w:rsidRDefault="00436763" w:rsidP="00436763">
      <w:pPr>
        <w:ind w:firstLineChars="0" w:firstLine="0"/>
        <w:jc w:val="right"/>
        <w:rPr>
          <w:rFonts w:ascii="Times New Roman" w:eastAsia="宋体" w:hAnsi="Times New Roman" w:cs="Times New Roman"/>
        </w:rPr>
      </w:pPr>
      <w:r w:rsidRPr="00436763">
        <w:rPr>
          <w:rFonts w:ascii="Times New Roman" w:eastAsia="宋体" w:hAnsi="Times New Roman" w:cs="Times New Roman" w:hint="eastAsia"/>
        </w:rPr>
        <w:t>单位：</w:t>
      </w:r>
      <w:r w:rsidRPr="00436763">
        <w:rPr>
          <w:rFonts w:ascii="Times New Roman" w:eastAsia="宋体" w:hAnsi="Times New Roman" w:cs="Times New Roman" w:hint="eastAsia"/>
        </w:rPr>
        <w:t>dB</w:t>
      </w:r>
      <w:r w:rsidRPr="00436763">
        <w:rPr>
          <w:rFonts w:ascii="Times New Roman" w:eastAsia="宋体" w:hAnsi="Times New Roman" w:cs="Times New Roman" w:hint="eastAsia"/>
        </w:rPr>
        <w:t>（</w:t>
      </w:r>
      <w:r w:rsidRPr="00436763">
        <w:rPr>
          <w:rFonts w:ascii="Times New Roman" w:eastAsia="宋体" w:hAnsi="Times New Roman" w:cs="Times New Roman" w:hint="eastAsia"/>
        </w:rPr>
        <w:t>A</w:t>
      </w:r>
      <w:r w:rsidRPr="00436763">
        <w:rPr>
          <w:rFonts w:ascii="Times New Roman" w:eastAsia="宋体" w:hAnsi="Times New Roman" w:cs="Times New Roman" w:hint="eastAsia"/>
        </w:rPr>
        <w:t>）</w:t>
      </w:r>
    </w:p>
    <w:tbl>
      <w:tblPr>
        <w:tblStyle w:val="12"/>
        <w:tblW w:w="0" w:type="auto"/>
        <w:tblLook w:val="01E0"/>
      </w:tblPr>
      <w:tblGrid>
        <w:gridCol w:w="2628"/>
        <w:gridCol w:w="1203"/>
        <w:gridCol w:w="1564"/>
        <w:gridCol w:w="1563"/>
        <w:gridCol w:w="1564"/>
      </w:tblGrid>
      <w:tr w:rsidR="00436763" w:rsidRPr="00436763" w:rsidTr="00436763">
        <w:trPr>
          <w:trHeight w:val="387"/>
        </w:trPr>
        <w:tc>
          <w:tcPr>
            <w:tcW w:w="2628" w:type="dxa"/>
            <w:vMerge w:val="restart"/>
            <w:tcBorders>
              <w:tl2br w:val="single" w:sz="4" w:space="0" w:color="auto"/>
            </w:tcBorders>
          </w:tcPr>
          <w:p w:rsidR="00436763" w:rsidRPr="00436763" w:rsidRDefault="001D2D03" w:rsidP="00436763">
            <w:pPr>
              <w:spacing w:line="420" w:lineRule="exact"/>
              <w:ind w:firstLineChars="0" w:firstLine="0"/>
              <w:jc w:val="right"/>
              <w:rPr>
                <w:rFonts w:ascii="Times New Roman" w:hAnsi="Times New Roman"/>
                <w:sz w:val="21"/>
                <w:szCs w:val="21"/>
              </w:rPr>
            </w:pPr>
            <w:r>
              <w:rPr>
                <w:rFonts w:ascii="Times New Roman" w:hAnsi="Times New Roman"/>
                <w:noProof/>
                <w:sz w:val="21"/>
                <w:szCs w:val="21"/>
              </w:rPr>
              <w:pict>
                <v:line id="_x0000_s1198" style="position:absolute;left:0;text-align:left;z-index:251660288" from="-3.6pt,-.15pt" to="131.4pt,23.25pt"/>
              </w:pict>
            </w:r>
            <w:r w:rsidR="00436763" w:rsidRPr="00436763">
              <w:rPr>
                <w:rFonts w:ascii="Times New Roman" w:hAnsi="Times New Roman" w:hint="eastAsia"/>
                <w:sz w:val="21"/>
                <w:szCs w:val="21"/>
              </w:rPr>
              <w:t>房间类型</w:t>
            </w:r>
          </w:p>
          <w:p w:rsidR="00436763" w:rsidRPr="00436763" w:rsidRDefault="00436763" w:rsidP="00436763">
            <w:pPr>
              <w:spacing w:line="420" w:lineRule="exact"/>
              <w:ind w:firstLineChars="0" w:firstLine="0"/>
              <w:rPr>
                <w:rFonts w:ascii="Times New Roman" w:hAnsi="Times New Roman"/>
                <w:sz w:val="21"/>
                <w:szCs w:val="21"/>
              </w:rPr>
            </w:pPr>
            <w:r w:rsidRPr="00436763">
              <w:rPr>
                <w:rFonts w:ascii="Times New Roman" w:hAnsi="Times New Roman" w:hint="eastAsia"/>
                <w:sz w:val="21"/>
                <w:szCs w:val="21"/>
              </w:rPr>
              <w:t>噪声敏感</w:t>
            </w:r>
            <w:r w:rsidRPr="00436763">
              <w:rPr>
                <w:rFonts w:ascii="Times New Roman" w:hAnsi="Times New Roman" w:hint="eastAsia"/>
                <w:sz w:val="21"/>
                <w:szCs w:val="21"/>
              </w:rPr>
              <w:t xml:space="preserve">        </w:t>
            </w:r>
            <w:r w:rsidRPr="00436763">
              <w:rPr>
                <w:rFonts w:ascii="Times New Roman" w:hAnsi="Times New Roman" w:hint="eastAsia"/>
                <w:sz w:val="21"/>
                <w:szCs w:val="21"/>
              </w:rPr>
              <w:t>时段</w:t>
            </w:r>
          </w:p>
          <w:p w:rsidR="00436763" w:rsidRPr="00436763" w:rsidRDefault="00436763" w:rsidP="00436763">
            <w:pPr>
              <w:spacing w:line="420" w:lineRule="exact"/>
              <w:ind w:firstLineChars="0" w:firstLine="0"/>
              <w:rPr>
                <w:rFonts w:ascii="Times New Roman" w:hAnsi="Times New Roman"/>
                <w:sz w:val="21"/>
                <w:szCs w:val="21"/>
              </w:rPr>
            </w:pPr>
            <w:r w:rsidRPr="00436763">
              <w:rPr>
                <w:rFonts w:ascii="Times New Roman" w:hAnsi="Times New Roman" w:hint="eastAsia"/>
                <w:sz w:val="21"/>
                <w:szCs w:val="21"/>
              </w:rPr>
              <w:t>建筑物所处声环境</w:t>
            </w:r>
            <w:r w:rsidRPr="00436763">
              <w:rPr>
                <w:rFonts w:ascii="Times New Roman" w:hAnsi="Times New Roman" w:hint="eastAsia"/>
                <w:sz w:val="21"/>
                <w:szCs w:val="21"/>
              </w:rPr>
              <w:t xml:space="preserve"> </w:t>
            </w:r>
          </w:p>
          <w:p w:rsidR="00436763" w:rsidRPr="00436763" w:rsidRDefault="00436763" w:rsidP="00436763">
            <w:pPr>
              <w:spacing w:line="420" w:lineRule="exact"/>
              <w:ind w:firstLineChars="0" w:firstLine="0"/>
              <w:rPr>
                <w:rFonts w:ascii="Times New Roman" w:hAnsi="Times New Roman"/>
                <w:sz w:val="21"/>
                <w:szCs w:val="21"/>
              </w:rPr>
            </w:pPr>
            <w:r w:rsidRPr="00436763">
              <w:rPr>
                <w:rFonts w:ascii="Times New Roman" w:hAnsi="Times New Roman" w:hint="eastAsia"/>
                <w:sz w:val="21"/>
                <w:szCs w:val="21"/>
              </w:rPr>
              <w:t>功能区类别</w:t>
            </w:r>
          </w:p>
        </w:tc>
        <w:tc>
          <w:tcPr>
            <w:tcW w:w="2767" w:type="dxa"/>
            <w:gridSpan w:val="2"/>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A</w:t>
            </w:r>
            <w:r w:rsidRPr="00436763">
              <w:rPr>
                <w:rFonts w:ascii="Times New Roman" w:hAnsi="Times New Roman" w:hint="eastAsia"/>
                <w:sz w:val="21"/>
                <w:szCs w:val="21"/>
              </w:rPr>
              <w:t>类房间</w:t>
            </w:r>
          </w:p>
        </w:tc>
        <w:tc>
          <w:tcPr>
            <w:tcW w:w="3127" w:type="dxa"/>
            <w:gridSpan w:val="2"/>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B</w:t>
            </w:r>
            <w:r w:rsidRPr="00436763">
              <w:rPr>
                <w:rFonts w:ascii="Times New Roman" w:hAnsi="Times New Roman" w:hint="eastAsia"/>
                <w:sz w:val="21"/>
                <w:szCs w:val="21"/>
              </w:rPr>
              <w:t>类房间</w:t>
            </w:r>
          </w:p>
        </w:tc>
      </w:tr>
      <w:tr w:rsidR="00436763" w:rsidRPr="00436763" w:rsidTr="00436763">
        <w:trPr>
          <w:trHeight w:val="760"/>
        </w:trPr>
        <w:tc>
          <w:tcPr>
            <w:tcW w:w="2628" w:type="dxa"/>
            <w:vMerge/>
          </w:tcPr>
          <w:p w:rsidR="00436763" w:rsidRPr="00436763" w:rsidRDefault="00436763" w:rsidP="00436763">
            <w:pPr>
              <w:spacing w:line="420" w:lineRule="exact"/>
              <w:ind w:firstLineChars="0" w:firstLine="0"/>
              <w:rPr>
                <w:rFonts w:ascii="Times New Roman" w:hAnsi="Times New Roman"/>
                <w:sz w:val="21"/>
                <w:szCs w:val="21"/>
              </w:rPr>
            </w:pPr>
          </w:p>
        </w:tc>
        <w:tc>
          <w:tcPr>
            <w:tcW w:w="1203"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昼间</w:t>
            </w:r>
          </w:p>
        </w:tc>
        <w:tc>
          <w:tcPr>
            <w:tcW w:w="156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夜间</w:t>
            </w:r>
          </w:p>
        </w:tc>
        <w:tc>
          <w:tcPr>
            <w:tcW w:w="1563"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昼间</w:t>
            </w:r>
          </w:p>
        </w:tc>
        <w:tc>
          <w:tcPr>
            <w:tcW w:w="156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夜间</w:t>
            </w:r>
          </w:p>
        </w:tc>
      </w:tr>
      <w:tr w:rsidR="00436763" w:rsidRPr="00436763" w:rsidTr="00436763">
        <w:tc>
          <w:tcPr>
            <w:tcW w:w="2628"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0</w:t>
            </w:r>
          </w:p>
        </w:tc>
        <w:tc>
          <w:tcPr>
            <w:tcW w:w="1203"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40</w:t>
            </w:r>
          </w:p>
        </w:tc>
        <w:tc>
          <w:tcPr>
            <w:tcW w:w="156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30</w:t>
            </w:r>
          </w:p>
        </w:tc>
        <w:tc>
          <w:tcPr>
            <w:tcW w:w="1563"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40</w:t>
            </w:r>
          </w:p>
        </w:tc>
        <w:tc>
          <w:tcPr>
            <w:tcW w:w="156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30</w:t>
            </w:r>
          </w:p>
        </w:tc>
      </w:tr>
      <w:tr w:rsidR="00436763" w:rsidRPr="00436763" w:rsidTr="00436763">
        <w:tc>
          <w:tcPr>
            <w:tcW w:w="2628"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1</w:t>
            </w:r>
          </w:p>
        </w:tc>
        <w:tc>
          <w:tcPr>
            <w:tcW w:w="1203"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40</w:t>
            </w:r>
          </w:p>
        </w:tc>
        <w:tc>
          <w:tcPr>
            <w:tcW w:w="156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30</w:t>
            </w:r>
          </w:p>
        </w:tc>
        <w:tc>
          <w:tcPr>
            <w:tcW w:w="1563"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45</w:t>
            </w:r>
          </w:p>
        </w:tc>
        <w:tc>
          <w:tcPr>
            <w:tcW w:w="156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30</w:t>
            </w:r>
          </w:p>
        </w:tc>
      </w:tr>
      <w:tr w:rsidR="00436763" w:rsidRPr="00436763" w:rsidTr="00436763">
        <w:tc>
          <w:tcPr>
            <w:tcW w:w="2628"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2</w:t>
            </w:r>
            <w:r w:rsidRPr="00436763">
              <w:rPr>
                <w:rFonts w:ascii="Times New Roman" w:hAnsi="Times New Roman" w:hint="eastAsia"/>
                <w:sz w:val="21"/>
                <w:szCs w:val="21"/>
              </w:rPr>
              <w:t>、</w:t>
            </w:r>
            <w:r w:rsidRPr="00436763">
              <w:rPr>
                <w:rFonts w:ascii="Times New Roman" w:hAnsi="Times New Roman" w:hint="eastAsia"/>
                <w:sz w:val="21"/>
                <w:szCs w:val="21"/>
              </w:rPr>
              <w:t>3</w:t>
            </w:r>
            <w:r w:rsidRPr="00436763">
              <w:rPr>
                <w:rFonts w:ascii="Times New Roman" w:hAnsi="Times New Roman" w:hint="eastAsia"/>
                <w:sz w:val="21"/>
                <w:szCs w:val="21"/>
              </w:rPr>
              <w:t>、</w:t>
            </w:r>
            <w:r w:rsidRPr="00436763">
              <w:rPr>
                <w:rFonts w:ascii="Times New Roman" w:hAnsi="Times New Roman" w:hint="eastAsia"/>
                <w:sz w:val="21"/>
                <w:szCs w:val="21"/>
              </w:rPr>
              <w:t>4</w:t>
            </w:r>
          </w:p>
        </w:tc>
        <w:tc>
          <w:tcPr>
            <w:tcW w:w="1203"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45</w:t>
            </w:r>
          </w:p>
        </w:tc>
        <w:tc>
          <w:tcPr>
            <w:tcW w:w="156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35</w:t>
            </w:r>
          </w:p>
        </w:tc>
        <w:tc>
          <w:tcPr>
            <w:tcW w:w="1563"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50</w:t>
            </w:r>
          </w:p>
        </w:tc>
        <w:tc>
          <w:tcPr>
            <w:tcW w:w="156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40</w:t>
            </w:r>
          </w:p>
        </w:tc>
      </w:tr>
      <w:tr w:rsidR="00436763" w:rsidRPr="00436763" w:rsidTr="00436763">
        <w:tc>
          <w:tcPr>
            <w:tcW w:w="8522" w:type="dxa"/>
            <w:gridSpan w:val="5"/>
          </w:tcPr>
          <w:p w:rsidR="00436763" w:rsidRPr="00436763" w:rsidRDefault="00436763" w:rsidP="00436763">
            <w:pPr>
              <w:spacing w:line="420" w:lineRule="exact"/>
              <w:ind w:firstLineChars="0" w:firstLine="0"/>
              <w:rPr>
                <w:rFonts w:ascii="Times New Roman" w:hAnsi="Times New Roman"/>
                <w:sz w:val="21"/>
                <w:szCs w:val="21"/>
              </w:rPr>
            </w:pPr>
            <w:r w:rsidRPr="00436763">
              <w:rPr>
                <w:rFonts w:ascii="Times New Roman" w:hAnsi="Times New Roman" w:hint="eastAsia"/>
                <w:sz w:val="21"/>
                <w:szCs w:val="21"/>
              </w:rPr>
              <w:lastRenderedPageBreak/>
              <w:t>说明：</w:t>
            </w:r>
            <w:r w:rsidRPr="00436763">
              <w:rPr>
                <w:rFonts w:ascii="Times New Roman" w:hAnsi="Times New Roman" w:hint="eastAsia"/>
                <w:sz w:val="21"/>
                <w:szCs w:val="21"/>
              </w:rPr>
              <w:t>A</w:t>
            </w:r>
            <w:r w:rsidRPr="00436763">
              <w:rPr>
                <w:rFonts w:ascii="Times New Roman" w:hAnsi="Times New Roman" w:hint="eastAsia"/>
                <w:sz w:val="21"/>
                <w:szCs w:val="21"/>
              </w:rPr>
              <w:t>类房间是指以睡眠为主要目的，需要保证夜间安静的房间，包括住宅卧室、医院病房、宾馆客房等。</w:t>
            </w:r>
          </w:p>
          <w:p w:rsidR="00436763" w:rsidRPr="00436763" w:rsidRDefault="00436763" w:rsidP="00436763">
            <w:pPr>
              <w:spacing w:line="420" w:lineRule="exact"/>
              <w:ind w:firstLineChars="0" w:firstLine="0"/>
              <w:rPr>
                <w:rFonts w:ascii="Times New Roman" w:hAnsi="Times New Roman"/>
                <w:sz w:val="21"/>
                <w:szCs w:val="21"/>
              </w:rPr>
            </w:pPr>
            <w:r w:rsidRPr="00436763">
              <w:rPr>
                <w:rFonts w:ascii="Times New Roman" w:hAnsi="Times New Roman" w:hint="eastAsia"/>
                <w:sz w:val="21"/>
                <w:szCs w:val="21"/>
              </w:rPr>
              <w:t>B</w:t>
            </w:r>
            <w:r w:rsidRPr="00436763">
              <w:rPr>
                <w:rFonts w:ascii="Times New Roman" w:hAnsi="Times New Roman" w:hint="eastAsia"/>
                <w:sz w:val="21"/>
                <w:szCs w:val="21"/>
              </w:rPr>
              <w:t>类房间是指主要在昼间使用，需要保证思考与精神集中、正常讲话不被干扰的房间，包括学校教室、会议室、办公室、住宅中卧室以外的其他房间等。</w:t>
            </w:r>
          </w:p>
        </w:tc>
      </w:tr>
    </w:tbl>
    <w:p w:rsidR="00436763" w:rsidRPr="00436763" w:rsidRDefault="00436763" w:rsidP="00436763">
      <w:pPr>
        <w:ind w:firstLineChars="0" w:firstLine="0"/>
        <w:jc w:val="center"/>
        <w:rPr>
          <w:rFonts w:ascii="Times New Roman" w:eastAsia="宋体" w:hAnsi="Times New Roman" w:cs="Times New Roman"/>
        </w:rPr>
      </w:pPr>
    </w:p>
    <w:p w:rsidR="00436763" w:rsidRPr="00436763" w:rsidRDefault="00436763" w:rsidP="00436763">
      <w:pPr>
        <w:ind w:firstLineChars="0" w:firstLine="0"/>
        <w:jc w:val="center"/>
        <w:rPr>
          <w:rFonts w:ascii="Times New Roman" w:eastAsia="宋体" w:hAnsi="Times New Roman" w:cs="Times New Roman"/>
          <w:b/>
        </w:rPr>
      </w:pPr>
      <w:r w:rsidRPr="00436763">
        <w:rPr>
          <w:rFonts w:ascii="Times New Roman" w:eastAsia="宋体" w:hAnsi="Times New Roman" w:cs="Times New Roman" w:hint="eastAsia"/>
          <w:b/>
        </w:rPr>
        <w:t>表</w:t>
      </w:r>
      <w:r w:rsidRPr="00436763">
        <w:rPr>
          <w:rFonts w:ascii="Times New Roman" w:eastAsia="宋体" w:hAnsi="Times New Roman" w:cs="Times New Roman" w:hint="eastAsia"/>
          <w:b/>
        </w:rPr>
        <w:t>3</w:t>
      </w:r>
      <w:r w:rsidRPr="00436763">
        <w:rPr>
          <w:rFonts w:ascii="Times New Roman" w:eastAsia="宋体" w:hAnsi="Times New Roman" w:cs="Times New Roman" w:hint="eastAsia"/>
          <w:b/>
        </w:rPr>
        <w:t>结构传播固定设备室内噪声排放限值（倍频带声压级）</w:t>
      </w:r>
    </w:p>
    <w:p w:rsidR="00436763" w:rsidRPr="00436763" w:rsidRDefault="00436763" w:rsidP="00436763">
      <w:pPr>
        <w:ind w:firstLineChars="0" w:firstLine="0"/>
        <w:jc w:val="right"/>
        <w:rPr>
          <w:rFonts w:ascii="Times New Roman" w:eastAsia="宋体" w:hAnsi="Times New Roman" w:cs="Times New Roman"/>
        </w:rPr>
      </w:pPr>
      <w:r w:rsidRPr="00436763">
        <w:rPr>
          <w:rFonts w:ascii="Times New Roman" w:eastAsia="宋体" w:hAnsi="Times New Roman" w:cs="Times New Roman" w:hint="eastAsia"/>
        </w:rPr>
        <w:t>单位：</w:t>
      </w:r>
      <w:r w:rsidRPr="00436763">
        <w:rPr>
          <w:rFonts w:ascii="Times New Roman" w:eastAsia="宋体" w:hAnsi="Times New Roman" w:cs="Times New Roman" w:hint="eastAsia"/>
        </w:rPr>
        <w:t>dB</w:t>
      </w:r>
    </w:p>
    <w:tbl>
      <w:tblPr>
        <w:tblStyle w:val="12"/>
        <w:tblW w:w="0" w:type="auto"/>
        <w:tblLook w:val="01E0"/>
      </w:tblPr>
      <w:tblGrid>
        <w:gridCol w:w="1673"/>
        <w:gridCol w:w="911"/>
        <w:gridCol w:w="2436"/>
        <w:gridCol w:w="584"/>
        <w:gridCol w:w="636"/>
        <w:gridCol w:w="715"/>
        <w:gridCol w:w="715"/>
        <w:gridCol w:w="852"/>
      </w:tblGrid>
      <w:tr w:rsidR="00436763" w:rsidRPr="00436763" w:rsidTr="00436763">
        <w:trPr>
          <w:trHeight w:val="345"/>
        </w:trPr>
        <w:tc>
          <w:tcPr>
            <w:tcW w:w="1673" w:type="dxa"/>
            <w:vMerge w:val="restart"/>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噪声敏感建筑</w:t>
            </w:r>
          </w:p>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所处声环境</w:t>
            </w:r>
          </w:p>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功能区类别</w:t>
            </w:r>
          </w:p>
        </w:tc>
        <w:tc>
          <w:tcPr>
            <w:tcW w:w="911" w:type="dxa"/>
            <w:vMerge w:val="restart"/>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时段</w:t>
            </w:r>
          </w:p>
        </w:tc>
        <w:tc>
          <w:tcPr>
            <w:tcW w:w="2436" w:type="dxa"/>
            <w:vMerge w:val="restart"/>
            <w:tcBorders>
              <w:tl2br w:val="single" w:sz="4" w:space="0" w:color="auto"/>
            </w:tcBorders>
          </w:tcPr>
          <w:p w:rsidR="00436763" w:rsidRPr="00436763" w:rsidRDefault="001D2D03" w:rsidP="00436763">
            <w:pPr>
              <w:spacing w:line="420" w:lineRule="exact"/>
              <w:ind w:firstLineChars="0" w:firstLine="0"/>
              <w:rPr>
                <w:rFonts w:ascii="Times New Roman" w:hAnsi="Times New Roman"/>
                <w:sz w:val="21"/>
                <w:szCs w:val="21"/>
              </w:rPr>
            </w:pPr>
            <w:r>
              <w:rPr>
                <w:rFonts w:ascii="Times New Roman" w:hAnsi="Times New Roman"/>
                <w:noProof/>
                <w:sz w:val="21"/>
                <w:szCs w:val="21"/>
              </w:rPr>
              <w:pict>
                <v:line id="_x0000_s1199" style="position:absolute;left:0;text-align:left;z-index:251661312;mso-position-horizontal-relative:text;mso-position-vertical-relative:text" from="-5.4pt,.8pt" to="120.6pt,16.4pt"/>
              </w:pict>
            </w:r>
            <w:r w:rsidR="00436763" w:rsidRPr="00436763">
              <w:rPr>
                <w:rFonts w:ascii="Times New Roman" w:hAnsi="Times New Roman" w:hint="eastAsia"/>
                <w:sz w:val="21"/>
                <w:szCs w:val="21"/>
              </w:rPr>
              <w:t>倍频程</w:t>
            </w:r>
          </w:p>
          <w:p w:rsidR="00436763" w:rsidRPr="00436763" w:rsidRDefault="00436763" w:rsidP="00436763">
            <w:pPr>
              <w:spacing w:line="420" w:lineRule="exact"/>
              <w:ind w:firstLineChars="0" w:firstLine="0"/>
              <w:jc w:val="right"/>
              <w:rPr>
                <w:rFonts w:ascii="Times New Roman" w:hAnsi="Times New Roman"/>
                <w:sz w:val="21"/>
                <w:szCs w:val="21"/>
              </w:rPr>
            </w:pPr>
            <w:r w:rsidRPr="00436763">
              <w:rPr>
                <w:rFonts w:ascii="Times New Roman" w:hAnsi="Times New Roman" w:hint="eastAsia"/>
                <w:sz w:val="21"/>
                <w:szCs w:val="21"/>
              </w:rPr>
              <w:t>中心频率，</w:t>
            </w:r>
            <w:r w:rsidRPr="00436763">
              <w:rPr>
                <w:rFonts w:ascii="Times New Roman" w:hAnsi="Times New Roman" w:hint="eastAsia"/>
                <w:sz w:val="21"/>
                <w:szCs w:val="21"/>
              </w:rPr>
              <w:t>Hz</w:t>
            </w:r>
          </w:p>
          <w:p w:rsidR="00436763" w:rsidRPr="00436763" w:rsidRDefault="00436763" w:rsidP="00436763">
            <w:pPr>
              <w:spacing w:line="420" w:lineRule="exact"/>
              <w:ind w:firstLineChars="0" w:firstLine="0"/>
              <w:rPr>
                <w:rFonts w:ascii="Times New Roman" w:hAnsi="Times New Roman"/>
                <w:sz w:val="21"/>
                <w:szCs w:val="21"/>
              </w:rPr>
            </w:pPr>
            <w:r w:rsidRPr="00436763">
              <w:rPr>
                <w:rFonts w:ascii="Times New Roman" w:hAnsi="Times New Roman" w:hint="eastAsia"/>
                <w:sz w:val="21"/>
                <w:szCs w:val="21"/>
              </w:rPr>
              <w:t>房间类型</w:t>
            </w:r>
            <w:r w:rsidRPr="00436763">
              <w:rPr>
                <w:rFonts w:ascii="Times New Roman" w:hAnsi="Times New Roman" w:hint="eastAsia"/>
                <w:sz w:val="21"/>
                <w:szCs w:val="21"/>
              </w:rPr>
              <w:t xml:space="preserve"> </w:t>
            </w:r>
          </w:p>
        </w:tc>
        <w:tc>
          <w:tcPr>
            <w:tcW w:w="3502" w:type="dxa"/>
            <w:gridSpan w:val="5"/>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室内噪声倍频带声压级限值</w:t>
            </w:r>
          </w:p>
        </w:tc>
      </w:tr>
      <w:tr w:rsidR="00436763" w:rsidRPr="00436763" w:rsidTr="00436763">
        <w:trPr>
          <w:trHeight w:val="420"/>
        </w:trPr>
        <w:tc>
          <w:tcPr>
            <w:tcW w:w="1673" w:type="dxa"/>
            <w:vMerge/>
          </w:tcPr>
          <w:p w:rsidR="00436763" w:rsidRPr="00436763" w:rsidRDefault="00436763" w:rsidP="00436763">
            <w:pPr>
              <w:spacing w:line="420" w:lineRule="exact"/>
              <w:ind w:firstLineChars="0" w:firstLine="0"/>
              <w:rPr>
                <w:rFonts w:ascii="Times New Roman" w:hAnsi="Times New Roman"/>
                <w:sz w:val="21"/>
                <w:szCs w:val="21"/>
              </w:rPr>
            </w:pPr>
          </w:p>
        </w:tc>
        <w:tc>
          <w:tcPr>
            <w:tcW w:w="911" w:type="dxa"/>
            <w:vMerge/>
          </w:tcPr>
          <w:p w:rsidR="00436763" w:rsidRPr="00436763" w:rsidRDefault="00436763" w:rsidP="00436763">
            <w:pPr>
              <w:spacing w:line="420" w:lineRule="exact"/>
              <w:ind w:firstLineChars="0" w:firstLine="0"/>
              <w:rPr>
                <w:rFonts w:ascii="Times New Roman" w:hAnsi="Times New Roman"/>
                <w:sz w:val="21"/>
                <w:szCs w:val="21"/>
              </w:rPr>
            </w:pPr>
          </w:p>
        </w:tc>
        <w:tc>
          <w:tcPr>
            <w:tcW w:w="2436" w:type="dxa"/>
            <w:vMerge/>
          </w:tcPr>
          <w:p w:rsidR="00436763" w:rsidRPr="00436763" w:rsidRDefault="00436763" w:rsidP="00436763">
            <w:pPr>
              <w:spacing w:line="420" w:lineRule="exact"/>
              <w:ind w:firstLineChars="0" w:firstLine="0"/>
              <w:rPr>
                <w:rFonts w:ascii="Times New Roman" w:hAnsi="Times New Roman"/>
                <w:sz w:val="21"/>
                <w:szCs w:val="21"/>
              </w:rPr>
            </w:pP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sz w:val="21"/>
                <w:szCs w:val="21"/>
              </w:rPr>
              <w:t>31.5</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sz w:val="21"/>
                <w:szCs w:val="21"/>
              </w:rPr>
              <w:t>63</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sz w:val="21"/>
                <w:szCs w:val="21"/>
              </w:rPr>
              <w:t>125</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sz w:val="21"/>
                <w:szCs w:val="21"/>
              </w:rPr>
              <w:t>250</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sz w:val="21"/>
                <w:szCs w:val="21"/>
              </w:rPr>
              <w:t>500</w:t>
            </w:r>
          </w:p>
        </w:tc>
      </w:tr>
      <w:tr w:rsidR="00436763" w:rsidRPr="00436763" w:rsidTr="00436763">
        <w:tc>
          <w:tcPr>
            <w:tcW w:w="1673" w:type="dxa"/>
            <w:vMerge w:val="restart"/>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0</w:t>
            </w:r>
          </w:p>
        </w:tc>
        <w:tc>
          <w:tcPr>
            <w:tcW w:w="911"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昼间</w:t>
            </w:r>
          </w:p>
        </w:tc>
        <w:tc>
          <w:tcPr>
            <w:tcW w:w="24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A</w:t>
            </w:r>
            <w:r w:rsidRPr="00436763">
              <w:rPr>
                <w:rFonts w:ascii="Times New Roman" w:hAnsi="Times New Roman" w:hint="eastAsia"/>
                <w:sz w:val="21"/>
                <w:szCs w:val="21"/>
              </w:rPr>
              <w:t>、</w:t>
            </w:r>
            <w:r w:rsidRPr="00436763">
              <w:rPr>
                <w:rFonts w:ascii="Times New Roman" w:hAnsi="Times New Roman" w:hint="eastAsia"/>
                <w:sz w:val="21"/>
                <w:szCs w:val="21"/>
              </w:rPr>
              <w:t>B</w:t>
            </w:r>
            <w:r w:rsidRPr="00436763">
              <w:rPr>
                <w:rFonts w:ascii="Times New Roman" w:hAnsi="Times New Roman" w:hint="eastAsia"/>
                <w:sz w:val="21"/>
                <w:szCs w:val="21"/>
              </w:rPr>
              <w:t>类房间</w:t>
            </w: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76</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59</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48</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39</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34</w:t>
            </w:r>
          </w:p>
        </w:tc>
      </w:tr>
      <w:tr w:rsidR="00436763" w:rsidRPr="00436763" w:rsidTr="00436763">
        <w:tc>
          <w:tcPr>
            <w:tcW w:w="1673"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911"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夜间</w:t>
            </w:r>
          </w:p>
        </w:tc>
        <w:tc>
          <w:tcPr>
            <w:tcW w:w="24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A</w:t>
            </w:r>
            <w:r w:rsidRPr="00436763">
              <w:rPr>
                <w:rFonts w:ascii="Times New Roman" w:hAnsi="Times New Roman" w:hint="eastAsia"/>
                <w:sz w:val="21"/>
                <w:szCs w:val="21"/>
              </w:rPr>
              <w:t>、</w:t>
            </w:r>
            <w:r w:rsidRPr="00436763">
              <w:rPr>
                <w:rFonts w:ascii="Times New Roman" w:hAnsi="Times New Roman" w:hint="eastAsia"/>
                <w:sz w:val="21"/>
                <w:szCs w:val="21"/>
              </w:rPr>
              <w:t>B</w:t>
            </w:r>
            <w:r w:rsidRPr="00436763">
              <w:rPr>
                <w:rFonts w:ascii="Times New Roman" w:hAnsi="Times New Roman" w:hint="eastAsia"/>
                <w:sz w:val="21"/>
                <w:szCs w:val="21"/>
              </w:rPr>
              <w:t>类房间</w:t>
            </w: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69</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51</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39</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30</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24</w:t>
            </w:r>
          </w:p>
        </w:tc>
      </w:tr>
      <w:tr w:rsidR="00436763" w:rsidRPr="00436763" w:rsidTr="00436763">
        <w:tc>
          <w:tcPr>
            <w:tcW w:w="1673" w:type="dxa"/>
            <w:vMerge w:val="restart"/>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1</w:t>
            </w:r>
          </w:p>
        </w:tc>
        <w:tc>
          <w:tcPr>
            <w:tcW w:w="911" w:type="dxa"/>
            <w:vMerge w:val="restart"/>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昼间</w:t>
            </w:r>
          </w:p>
        </w:tc>
        <w:tc>
          <w:tcPr>
            <w:tcW w:w="24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A</w:t>
            </w:r>
            <w:r w:rsidRPr="00436763">
              <w:rPr>
                <w:rFonts w:ascii="Times New Roman" w:hAnsi="Times New Roman" w:hint="eastAsia"/>
                <w:sz w:val="21"/>
                <w:szCs w:val="21"/>
              </w:rPr>
              <w:t>类房间</w:t>
            </w: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76</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59</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48</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39</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34</w:t>
            </w:r>
          </w:p>
        </w:tc>
      </w:tr>
      <w:tr w:rsidR="00436763" w:rsidRPr="00436763" w:rsidTr="00436763">
        <w:tc>
          <w:tcPr>
            <w:tcW w:w="1673"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911"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24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B</w:t>
            </w:r>
            <w:r w:rsidRPr="00436763">
              <w:rPr>
                <w:rFonts w:ascii="Times New Roman" w:hAnsi="Times New Roman" w:hint="eastAsia"/>
                <w:sz w:val="21"/>
                <w:szCs w:val="21"/>
              </w:rPr>
              <w:t>类房间</w:t>
            </w: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79</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63</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52</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44</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38</w:t>
            </w:r>
          </w:p>
        </w:tc>
      </w:tr>
      <w:tr w:rsidR="00436763" w:rsidRPr="00436763" w:rsidTr="00436763">
        <w:tc>
          <w:tcPr>
            <w:tcW w:w="1673"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911" w:type="dxa"/>
            <w:vMerge w:val="restart"/>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夜间</w:t>
            </w:r>
          </w:p>
        </w:tc>
        <w:tc>
          <w:tcPr>
            <w:tcW w:w="24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A</w:t>
            </w:r>
            <w:r w:rsidRPr="00436763">
              <w:rPr>
                <w:rFonts w:ascii="Times New Roman" w:hAnsi="Times New Roman" w:hint="eastAsia"/>
                <w:sz w:val="21"/>
                <w:szCs w:val="21"/>
              </w:rPr>
              <w:t>类房间</w:t>
            </w: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69</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51</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39</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30</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24</w:t>
            </w:r>
          </w:p>
        </w:tc>
      </w:tr>
      <w:tr w:rsidR="00436763" w:rsidRPr="00436763" w:rsidTr="00436763">
        <w:tc>
          <w:tcPr>
            <w:tcW w:w="1673"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911"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24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B</w:t>
            </w:r>
            <w:r w:rsidRPr="00436763">
              <w:rPr>
                <w:rFonts w:ascii="Times New Roman" w:hAnsi="Times New Roman" w:hint="eastAsia"/>
                <w:sz w:val="21"/>
                <w:szCs w:val="21"/>
              </w:rPr>
              <w:t>类房间</w:t>
            </w: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72</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55</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43</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35</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29</w:t>
            </w:r>
          </w:p>
        </w:tc>
      </w:tr>
      <w:tr w:rsidR="00436763" w:rsidRPr="00436763" w:rsidTr="00436763">
        <w:tc>
          <w:tcPr>
            <w:tcW w:w="1673" w:type="dxa"/>
            <w:vMerge w:val="restart"/>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2</w:t>
            </w:r>
            <w:r w:rsidRPr="00436763">
              <w:rPr>
                <w:rFonts w:ascii="Times New Roman" w:hAnsi="Times New Roman" w:hint="eastAsia"/>
                <w:sz w:val="21"/>
                <w:szCs w:val="21"/>
              </w:rPr>
              <w:t>、</w:t>
            </w:r>
            <w:r w:rsidRPr="00436763">
              <w:rPr>
                <w:rFonts w:ascii="Times New Roman" w:hAnsi="Times New Roman" w:hint="eastAsia"/>
                <w:sz w:val="21"/>
                <w:szCs w:val="21"/>
              </w:rPr>
              <w:t>3</w:t>
            </w:r>
            <w:r w:rsidRPr="00436763">
              <w:rPr>
                <w:rFonts w:ascii="Times New Roman" w:hAnsi="Times New Roman" w:hint="eastAsia"/>
                <w:sz w:val="21"/>
                <w:szCs w:val="21"/>
              </w:rPr>
              <w:t>、</w:t>
            </w:r>
            <w:r w:rsidRPr="00436763">
              <w:rPr>
                <w:rFonts w:ascii="Times New Roman" w:hAnsi="Times New Roman" w:hint="eastAsia"/>
                <w:sz w:val="21"/>
                <w:szCs w:val="21"/>
              </w:rPr>
              <w:t>4</w:t>
            </w:r>
          </w:p>
        </w:tc>
        <w:tc>
          <w:tcPr>
            <w:tcW w:w="911" w:type="dxa"/>
            <w:vMerge w:val="restart"/>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昼间</w:t>
            </w:r>
          </w:p>
        </w:tc>
        <w:tc>
          <w:tcPr>
            <w:tcW w:w="24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A</w:t>
            </w:r>
            <w:r w:rsidRPr="00436763">
              <w:rPr>
                <w:rFonts w:ascii="Times New Roman" w:hAnsi="Times New Roman" w:hint="eastAsia"/>
                <w:sz w:val="21"/>
                <w:szCs w:val="21"/>
              </w:rPr>
              <w:t>类房间</w:t>
            </w: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79</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63</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52</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44</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38</w:t>
            </w:r>
          </w:p>
        </w:tc>
      </w:tr>
      <w:tr w:rsidR="00436763" w:rsidRPr="00436763" w:rsidTr="00436763">
        <w:tc>
          <w:tcPr>
            <w:tcW w:w="1673"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911"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24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B</w:t>
            </w:r>
            <w:r w:rsidRPr="00436763">
              <w:rPr>
                <w:rFonts w:ascii="Times New Roman" w:hAnsi="Times New Roman" w:hint="eastAsia"/>
                <w:sz w:val="21"/>
                <w:szCs w:val="21"/>
              </w:rPr>
              <w:t>类房间</w:t>
            </w: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82</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67</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56</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49</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43</w:t>
            </w:r>
          </w:p>
        </w:tc>
      </w:tr>
      <w:tr w:rsidR="00436763" w:rsidRPr="00436763" w:rsidTr="00436763">
        <w:tc>
          <w:tcPr>
            <w:tcW w:w="1673"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911" w:type="dxa"/>
            <w:vMerge w:val="restart"/>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夜间</w:t>
            </w:r>
          </w:p>
        </w:tc>
        <w:tc>
          <w:tcPr>
            <w:tcW w:w="24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A</w:t>
            </w:r>
            <w:r w:rsidRPr="00436763">
              <w:rPr>
                <w:rFonts w:ascii="Times New Roman" w:hAnsi="Times New Roman" w:hint="eastAsia"/>
                <w:sz w:val="21"/>
                <w:szCs w:val="21"/>
              </w:rPr>
              <w:t>类房间</w:t>
            </w: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72</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55</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45</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35</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29</w:t>
            </w:r>
          </w:p>
        </w:tc>
      </w:tr>
      <w:tr w:rsidR="00436763" w:rsidRPr="00436763" w:rsidTr="00436763">
        <w:tc>
          <w:tcPr>
            <w:tcW w:w="1673"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911" w:type="dxa"/>
            <w:vMerge/>
            <w:vAlign w:val="center"/>
          </w:tcPr>
          <w:p w:rsidR="00436763" w:rsidRPr="00436763" w:rsidRDefault="00436763" w:rsidP="00436763">
            <w:pPr>
              <w:spacing w:line="420" w:lineRule="exact"/>
              <w:ind w:firstLineChars="0" w:firstLine="0"/>
              <w:jc w:val="center"/>
              <w:rPr>
                <w:rFonts w:ascii="Times New Roman" w:hAnsi="Times New Roman"/>
                <w:sz w:val="21"/>
                <w:szCs w:val="21"/>
              </w:rPr>
            </w:pPr>
          </w:p>
        </w:tc>
        <w:tc>
          <w:tcPr>
            <w:tcW w:w="24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B</w:t>
            </w:r>
            <w:r w:rsidRPr="00436763">
              <w:rPr>
                <w:rFonts w:ascii="Times New Roman" w:hAnsi="Times New Roman" w:hint="eastAsia"/>
                <w:sz w:val="21"/>
                <w:szCs w:val="21"/>
              </w:rPr>
              <w:t>类房间</w:t>
            </w:r>
          </w:p>
        </w:tc>
        <w:tc>
          <w:tcPr>
            <w:tcW w:w="584"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76</w:t>
            </w:r>
          </w:p>
        </w:tc>
        <w:tc>
          <w:tcPr>
            <w:tcW w:w="636"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59</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48</w:t>
            </w:r>
          </w:p>
        </w:tc>
        <w:tc>
          <w:tcPr>
            <w:tcW w:w="715"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39</w:t>
            </w:r>
          </w:p>
        </w:tc>
        <w:tc>
          <w:tcPr>
            <w:tcW w:w="852" w:type="dxa"/>
            <w:vAlign w:val="center"/>
          </w:tcPr>
          <w:p w:rsidR="00436763" w:rsidRPr="00436763" w:rsidRDefault="00436763" w:rsidP="00436763">
            <w:pPr>
              <w:spacing w:line="420" w:lineRule="exact"/>
              <w:ind w:firstLineChars="0" w:firstLine="0"/>
              <w:jc w:val="center"/>
              <w:rPr>
                <w:rFonts w:ascii="Times New Roman" w:hAnsi="Times New Roman"/>
                <w:sz w:val="21"/>
                <w:szCs w:val="21"/>
              </w:rPr>
            </w:pPr>
            <w:r w:rsidRPr="00436763">
              <w:rPr>
                <w:rFonts w:ascii="Times New Roman" w:hAnsi="Times New Roman" w:hint="eastAsia"/>
                <w:sz w:val="21"/>
                <w:szCs w:val="21"/>
              </w:rPr>
              <w:t>34</w:t>
            </w:r>
          </w:p>
        </w:tc>
      </w:tr>
    </w:tbl>
    <w:p w:rsidR="00436763" w:rsidRPr="00436763" w:rsidRDefault="00436763" w:rsidP="00436763">
      <w:pPr>
        <w:ind w:firstLineChars="0" w:firstLine="0"/>
        <w:rPr>
          <w:b/>
          <w:kern w:val="44"/>
        </w:rPr>
      </w:pPr>
      <w:r w:rsidRPr="00436763">
        <w:rPr>
          <w:rFonts w:hint="eastAsia"/>
          <w:b/>
          <w:kern w:val="44"/>
        </w:rPr>
        <w:t xml:space="preserve">5. </w:t>
      </w:r>
      <w:r w:rsidRPr="00436763">
        <w:rPr>
          <w:rFonts w:hint="eastAsia"/>
          <w:b/>
          <w:kern w:val="44"/>
        </w:rPr>
        <w:t>测量方法</w:t>
      </w:r>
      <w:r w:rsidRPr="00436763">
        <w:rPr>
          <w:rFonts w:hint="eastAsia"/>
          <w:b/>
          <w:kern w:val="44"/>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5.1 </w:t>
      </w:r>
      <w:r w:rsidRPr="00436763">
        <w:rPr>
          <w:rFonts w:ascii="Times New Roman" w:eastAsia="宋体" w:hAnsi="Times New Roman" w:cs="Times New Roman" w:hint="eastAsia"/>
        </w:rPr>
        <w:t>测量仪器</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5.1.1</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测量仪器为积分平均声级计或环境噪声自动监测仪，其性能应不低于</w:t>
      </w:r>
      <w:r w:rsidRPr="00436763">
        <w:rPr>
          <w:rFonts w:ascii="Times New Roman" w:eastAsia="宋体" w:hAnsi="Times New Roman" w:cs="Times New Roman" w:hint="eastAsia"/>
        </w:rPr>
        <w:t>GB3785</w:t>
      </w:r>
      <w:r w:rsidRPr="00436763">
        <w:rPr>
          <w:rFonts w:ascii="Times New Roman" w:eastAsia="宋体" w:hAnsi="Times New Roman" w:cs="Times New Roman" w:hint="eastAsia"/>
        </w:rPr>
        <w:t>和</w:t>
      </w:r>
      <w:r w:rsidRPr="00436763">
        <w:rPr>
          <w:rFonts w:ascii="Times New Roman" w:eastAsia="宋体" w:hAnsi="Times New Roman" w:cs="Times New Roman" w:hint="eastAsia"/>
        </w:rPr>
        <w:t>GB/T17181</w:t>
      </w:r>
      <w:r w:rsidRPr="00436763">
        <w:rPr>
          <w:rFonts w:ascii="Times New Roman" w:eastAsia="宋体" w:hAnsi="Times New Roman" w:cs="Times New Roman" w:hint="eastAsia"/>
        </w:rPr>
        <w:t>对</w:t>
      </w:r>
      <w:r w:rsidRPr="00436763">
        <w:rPr>
          <w:rFonts w:ascii="Times New Roman" w:eastAsia="宋体" w:hAnsi="Times New Roman" w:cs="Times New Roman" w:hint="eastAsia"/>
        </w:rPr>
        <w:t xml:space="preserve"> 2</w:t>
      </w:r>
      <w:r w:rsidRPr="00436763">
        <w:rPr>
          <w:rFonts w:ascii="Times New Roman" w:eastAsia="宋体" w:hAnsi="Times New Roman" w:cs="Times New Roman" w:hint="eastAsia"/>
        </w:rPr>
        <w:t>型仪器的要求。测量</w:t>
      </w:r>
      <w:r w:rsidRPr="00436763">
        <w:rPr>
          <w:rFonts w:ascii="Times New Roman" w:eastAsia="宋体" w:hAnsi="Times New Roman" w:cs="Times New Roman" w:hint="eastAsia"/>
        </w:rPr>
        <w:t xml:space="preserve"> 35 dB</w:t>
      </w:r>
      <w:r w:rsidRPr="00436763">
        <w:rPr>
          <w:rFonts w:ascii="Times New Roman" w:eastAsia="宋体" w:hAnsi="Times New Roman" w:cs="Times New Roman" w:hint="eastAsia"/>
        </w:rPr>
        <w:t>以下的噪声应使用</w:t>
      </w:r>
      <w:r w:rsidRPr="00436763">
        <w:rPr>
          <w:rFonts w:ascii="Times New Roman" w:eastAsia="宋体" w:hAnsi="Times New Roman" w:cs="Times New Roman" w:hint="eastAsia"/>
        </w:rPr>
        <w:t xml:space="preserve"> 1</w:t>
      </w:r>
      <w:r w:rsidRPr="00436763">
        <w:rPr>
          <w:rFonts w:ascii="Times New Roman" w:eastAsia="宋体" w:hAnsi="Times New Roman" w:cs="Times New Roman" w:hint="eastAsia"/>
        </w:rPr>
        <w:t>型声级计，且测量范围应满足所测量噪声的需要。校准所用仪器应符合</w:t>
      </w:r>
      <w:r w:rsidRPr="00436763">
        <w:rPr>
          <w:rFonts w:ascii="Times New Roman" w:eastAsia="宋体" w:hAnsi="Times New Roman" w:cs="Times New Roman" w:hint="eastAsia"/>
        </w:rPr>
        <w:t xml:space="preserve"> GB/T 15173</w:t>
      </w:r>
      <w:r w:rsidRPr="00436763">
        <w:rPr>
          <w:rFonts w:ascii="Times New Roman" w:eastAsia="宋体" w:hAnsi="Times New Roman" w:cs="Times New Roman" w:hint="eastAsia"/>
        </w:rPr>
        <w:t>对</w:t>
      </w:r>
      <w:r w:rsidRPr="00436763">
        <w:rPr>
          <w:rFonts w:ascii="Times New Roman" w:eastAsia="宋体" w:hAnsi="Times New Roman" w:cs="Times New Roman" w:hint="eastAsia"/>
        </w:rPr>
        <w:t xml:space="preserve"> 1</w:t>
      </w:r>
      <w:r w:rsidRPr="00436763">
        <w:rPr>
          <w:rFonts w:ascii="Times New Roman" w:eastAsia="宋体" w:hAnsi="Times New Roman" w:cs="Times New Roman" w:hint="eastAsia"/>
        </w:rPr>
        <w:t>级或</w:t>
      </w:r>
      <w:r w:rsidRPr="00436763">
        <w:rPr>
          <w:rFonts w:ascii="Times New Roman" w:eastAsia="宋体" w:hAnsi="Times New Roman" w:cs="Times New Roman" w:hint="eastAsia"/>
        </w:rPr>
        <w:t xml:space="preserve"> 2</w:t>
      </w:r>
      <w:r w:rsidRPr="00436763">
        <w:rPr>
          <w:rFonts w:ascii="Times New Roman" w:eastAsia="宋体" w:hAnsi="Times New Roman" w:cs="Times New Roman" w:hint="eastAsia"/>
        </w:rPr>
        <w:t>级声校准器的要求。当需要进行噪声的频谱分析时，仪器性能应符合</w:t>
      </w:r>
      <w:r w:rsidRPr="00436763">
        <w:rPr>
          <w:rFonts w:ascii="Times New Roman" w:eastAsia="宋体" w:hAnsi="Times New Roman" w:cs="Times New Roman" w:hint="eastAsia"/>
        </w:rPr>
        <w:t xml:space="preserve"> GB/T3241</w:t>
      </w:r>
      <w:r w:rsidRPr="00436763">
        <w:rPr>
          <w:rFonts w:ascii="Times New Roman" w:eastAsia="宋体" w:hAnsi="Times New Roman" w:cs="Times New Roman" w:hint="eastAsia"/>
        </w:rPr>
        <w:t>中对滤波器的要求。</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5.1.2</w:t>
        </w:r>
      </w:smartTag>
      <w:r w:rsidRPr="00436763">
        <w:rPr>
          <w:rFonts w:ascii="Times New Roman" w:eastAsia="宋体" w:hAnsi="Times New Roman" w:cs="Times New Roman" w:hint="eastAsia"/>
        </w:rPr>
        <w:t>测量仪器和校准仪器应定期检定合格，并在有效使用期限内使用；每次测量前、后必须在测量现场进行声学校准，其前、后校准示值偏差不得大于</w:t>
      </w:r>
      <w:r w:rsidRPr="00436763">
        <w:rPr>
          <w:rFonts w:ascii="Times New Roman" w:eastAsia="宋体" w:hAnsi="Times New Roman" w:cs="Times New Roman" w:hint="eastAsia"/>
        </w:rPr>
        <w:t>0.5 dB</w:t>
      </w:r>
      <w:r w:rsidRPr="00436763">
        <w:rPr>
          <w:rFonts w:ascii="Times New Roman" w:eastAsia="宋体" w:hAnsi="Times New Roman" w:cs="Times New Roman" w:hint="eastAsia"/>
        </w:rPr>
        <w:t>，否则测量结果无效。</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5.1.3</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测量时传声器加防风罩。</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5.1.4</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测量仪器时间计权特性设为“</w:t>
      </w:r>
      <w:r w:rsidRPr="00436763">
        <w:rPr>
          <w:rFonts w:ascii="Times New Roman" w:eastAsia="宋体" w:hAnsi="Times New Roman" w:cs="Times New Roman" w:hint="eastAsia"/>
        </w:rPr>
        <w:t>F</w:t>
      </w:r>
      <w:r w:rsidRPr="00436763">
        <w:rPr>
          <w:rFonts w:ascii="Times New Roman" w:eastAsia="宋体" w:hAnsi="Times New Roman" w:cs="Times New Roman" w:hint="eastAsia"/>
        </w:rPr>
        <w:t>”档，采样时间间隔不大于</w:t>
      </w:r>
      <w:r w:rsidRPr="00436763">
        <w:rPr>
          <w:rFonts w:ascii="Times New Roman" w:eastAsia="宋体" w:hAnsi="Times New Roman" w:cs="Times New Roman" w:hint="eastAsia"/>
        </w:rPr>
        <w:t>1s</w:t>
      </w:r>
      <w:r w:rsidRPr="00436763">
        <w:rPr>
          <w:rFonts w:ascii="Times New Roman" w:eastAsia="宋体" w:hAnsi="Times New Roman" w:cs="Times New Roman" w:hint="eastAsia"/>
        </w:rPr>
        <w:t>。</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5.2 </w:t>
      </w:r>
      <w:r w:rsidRPr="00436763">
        <w:rPr>
          <w:rFonts w:ascii="Times New Roman" w:eastAsia="宋体" w:hAnsi="Times New Roman" w:cs="Times New Roman" w:hint="eastAsia"/>
        </w:rPr>
        <w:t>测量条件</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lastRenderedPageBreak/>
          <w:t>5.2.1</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气象条件：测量应在无雨雪、无雷电天气，风速为</w:t>
      </w:r>
      <w:r w:rsidRPr="00436763">
        <w:rPr>
          <w:rFonts w:ascii="Times New Roman" w:eastAsia="宋体" w:hAnsi="Times New Roman" w:cs="Times New Roman" w:hint="eastAsia"/>
        </w:rPr>
        <w:t xml:space="preserve"> </w:t>
      </w:r>
      <w:smartTag w:uri="urn:schemas-microsoft-com:office:smarttags" w:element="chmetcnv">
        <w:smartTagPr>
          <w:attr w:name="UnitName" w:val="m"/>
          <w:attr w:name="SourceValue" w:val="5"/>
          <w:attr w:name="HasSpace" w:val="False"/>
          <w:attr w:name="Negative" w:val="False"/>
          <w:attr w:name="NumberType" w:val="1"/>
          <w:attr w:name="TCSC" w:val="0"/>
        </w:smartTagPr>
        <w:r w:rsidRPr="00436763">
          <w:rPr>
            <w:rFonts w:ascii="Times New Roman" w:eastAsia="宋体" w:hAnsi="Times New Roman" w:cs="Times New Roman" w:hint="eastAsia"/>
          </w:rPr>
          <w:t>5m</w:t>
        </w:r>
      </w:smartTag>
      <w:r w:rsidRPr="00436763">
        <w:rPr>
          <w:rFonts w:ascii="Times New Roman" w:eastAsia="宋体" w:hAnsi="Times New Roman" w:cs="Times New Roman" w:hint="eastAsia"/>
        </w:rPr>
        <w:t>/s</w:t>
      </w:r>
      <w:r w:rsidRPr="00436763">
        <w:rPr>
          <w:rFonts w:ascii="Times New Roman" w:eastAsia="宋体" w:hAnsi="Times New Roman" w:cs="Times New Roman" w:hint="eastAsia"/>
        </w:rPr>
        <w:t>以下时进行。不得不在特殊气象条件下测量时，应采取必要措施保证测量准确性，同时注明当时所采取的措施及气象情况。</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5.2.2</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测量工况：测量应在被测声源正常工作时间进行，同时注明当时的工况。</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5.3 </w:t>
      </w:r>
      <w:r w:rsidRPr="00436763">
        <w:rPr>
          <w:rFonts w:ascii="Times New Roman" w:eastAsia="宋体" w:hAnsi="Times New Roman" w:cs="Times New Roman" w:hint="eastAsia"/>
        </w:rPr>
        <w:t>测点位置</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5.3.1</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测点布设</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根据工业企业声源、周围噪声敏感建筑物的布局以及毗邻的区域类别，在工业企业厂界布设多个测点，其中包括距噪声敏感建筑物较近以及受被测声源影响大的位置。</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5.3.2</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测点位置一般规定</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一般情况下，测点选在工业企业厂界外</w:t>
      </w:r>
      <w:r w:rsidRPr="00436763">
        <w:rPr>
          <w:rFonts w:ascii="Times New Roman" w:eastAsia="宋体" w:hAnsi="Times New Roman" w:cs="Times New Roman" w:hint="eastAsia"/>
        </w:rPr>
        <w:t>1m</w:t>
      </w:r>
      <w:r w:rsidRPr="00436763">
        <w:rPr>
          <w:rFonts w:ascii="Times New Roman" w:eastAsia="宋体" w:hAnsi="Times New Roman" w:cs="Times New Roman" w:hint="eastAsia"/>
        </w:rPr>
        <w:t>、高度</w:t>
      </w:r>
      <w:r w:rsidRPr="00436763">
        <w:rPr>
          <w:rFonts w:ascii="Times New Roman" w:eastAsia="宋体" w:hAnsi="Times New Roman" w:cs="Times New Roman" w:hint="eastAsia"/>
        </w:rPr>
        <w:t xml:space="preserve"> </w:t>
      </w:r>
      <w:smartTag w:uri="urn:schemas-microsoft-com:office:smarttags" w:element="chmetcnv">
        <w:smartTagPr>
          <w:attr w:name="TCSC" w:val="0"/>
          <w:attr w:name="NumberType" w:val="1"/>
          <w:attr w:name="Negative" w:val="False"/>
          <w:attr w:name="HasSpace" w:val="False"/>
          <w:attr w:name="SourceValue" w:val="1.2"/>
          <w:attr w:name="UnitName" w:val="m"/>
        </w:smartTagPr>
        <w:r w:rsidRPr="00436763">
          <w:rPr>
            <w:rFonts w:ascii="Times New Roman" w:eastAsia="宋体" w:hAnsi="Times New Roman" w:cs="Times New Roman" w:hint="eastAsia"/>
          </w:rPr>
          <w:t>1.2m</w:t>
        </w:r>
      </w:smartTag>
      <w:r w:rsidRPr="00436763">
        <w:rPr>
          <w:rFonts w:ascii="Times New Roman" w:eastAsia="宋体" w:hAnsi="Times New Roman" w:cs="Times New Roman" w:hint="eastAsia"/>
        </w:rPr>
        <w:t>以上、距任一反射面距离不小于</w:t>
      </w:r>
      <w:r w:rsidRPr="00436763">
        <w:rPr>
          <w:rFonts w:ascii="Times New Roman" w:eastAsia="宋体" w:hAnsi="Times New Roman" w:cs="Times New Roman" w:hint="eastAsia"/>
        </w:rPr>
        <w:t xml:space="preserve"> </w:t>
      </w:r>
      <w:smartTag w:uri="urn:schemas-microsoft-com:office:smarttags" w:element="chmetcnv">
        <w:smartTagPr>
          <w:attr w:name="TCSC" w:val="0"/>
          <w:attr w:name="NumberType" w:val="1"/>
          <w:attr w:name="Negative" w:val="False"/>
          <w:attr w:name="HasSpace" w:val="False"/>
          <w:attr w:name="SourceValue" w:val="1"/>
          <w:attr w:name="UnitName" w:val="m"/>
        </w:smartTagPr>
        <w:r w:rsidRPr="00436763">
          <w:rPr>
            <w:rFonts w:ascii="Times New Roman" w:eastAsia="宋体" w:hAnsi="Times New Roman" w:cs="Times New Roman" w:hint="eastAsia"/>
          </w:rPr>
          <w:t>1m</w:t>
        </w:r>
      </w:smartTag>
      <w:r w:rsidRPr="00436763">
        <w:rPr>
          <w:rFonts w:ascii="Times New Roman" w:eastAsia="宋体" w:hAnsi="Times New Roman" w:cs="Times New Roman" w:hint="eastAsia"/>
        </w:rPr>
        <w:t>的位置。</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5.3.3</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测点位置其他规定</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5.3.3</w:t>
        </w:r>
      </w:smartTag>
      <w:r w:rsidRPr="00436763">
        <w:rPr>
          <w:rFonts w:ascii="Times New Roman" w:eastAsia="宋体" w:hAnsi="Times New Roman" w:cs="Times New Roman" w:hint="eastAsia"/>
        </w:rPr>
        <w:t>.1</w:t>
      </w:r>
      <w:r w:rsidRPr="00436763">
        <w:rPr>
          <w:rFonts w:ascii="Times New Roman" w:eastAsia="宋体" w:hAnsi="Times New Roman" w:cs="Times New Roman" w:hint="eastAsia"/>
        </w:rPr>
        <w:t>当厂界有围墙且周围有受影响的噪声敏感建筑物时，测点应选在厂界外</w:t>
      </w:r>
      <w:r w:rsidRPr="00436763">
        <w:rPr>
          <w:rFonts w:ascii="Times New Roman" w:eastAsia="宋体" w:hAnsi="Times New Roman" w:cs="Times New Roman" w:hint="eastAsia"/>
        </w:rPr>
        <w:t xml:space="preserve"> </w:t>
      </w:r>
      <w:smartTag w:uri="urn:schemas-microsoft-com:office:smarttags" w:element="chmetcnv">
        <w:smartTagPr>
          <w:attr w:name="UnitName" w:val="m"/>
          <w:attr w:name="SourceValue" w:val="1"/>
          <w:attr w:name="HasSpace" w:val="False"/>
          <w:attr w:name="Negative" w:val="False"/>
          <w:attr w:name="NumberType" w:val="1"/>
          <w:attr w:name="TCSC" w:val="0"/>
        </w:smartTagPr>
        <w:r w:rsidRPr="00436763">
          <w:rPr>
            <w:rFonts w:ascii="Times New Roman" w:eastAsia="宋体" w:hAnsi="Times New Roman" w:cs="Times New Roman" w:hint="eastAsia"/>
          </w:rPr>
          <w:t>1m</w:t>
        </w:r>
      </w:smartTag>
      <w:r w:rsidRPr="00436763">
        <w:rPr>
          <w:rFonts w:ascii="Times New Roman" w:eastAsia="宋体" w:hAnsi="Times New Roman" w:cs="Times New Roman" w:hint="eastAsia"/>
        </w:rPr>
        <w:t>、高于围墙</w:t>
      </w:r>
      <w:smartTag w:uri="urn:schemas-microsoft-com:office:smarttags" w:element="chmetcnv">
        <w:smartTagPr>
          <w:attr w:name="UnitName" w:val="m"/>
          <w:attr w:name="SourceValue" w:val=".5"/>
          <w:attr w:name="HasSpace" w:val="False"/>
          <w:attr w:name="Negative" w:val="False"/>
          <w:attr w:name="NumberType" w:val="1"/>
          <w:attr w:name="TCSC" w:val="0"/>
        </w:smartTagPr>
        <w:r w:rsidRPr="00436763">
          <w:rPr>
            <w:rFonts w:ascii="Times New Roman" w:eastAsia="宋体" w:hAnsi="Times New Roman" w:cs="Times New Roman" w:hint="eastAsia"/>
          </w:rPr>
          <w:t>0.5m</w:t>
        </w:r>
      </w:smartTag>
      <w:r w:rsidRPr="00436763">
        <w:rPr>
          <w:rFonts w:ascii="Times New Roman" w:eastAsia="宋体" w:hAnsi="Times New Roman" w:cs="Times New Roman" w:hint="eastAsia"/>
        </w:rPr>
        <w:t>以上的位置。</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5.3.3</w:t>
        </w:r>
      </w:smartTag>
      <w:r w:rsidRPr="00436763">
        <w:rPr>
          <w:rFonts w:ascii="Times New Roman" w:eastAsia="宋体" w:hAnsi="Times New Roman" w:cs="Times New Roman" w:hint="eastAsia"/>
        </w:rPr>
        <w:t xml:space="preserve">.2 </w:t>
      </w:r>
      <w:r w:rsidRPr="00436763">
        <w:rPr>
          <w:rFonts w:ascii="Times New Roman" w:eastAsia="宋体" w:hAnsi="Times New Roman" w:cs="Times New Roman" w:hint="eastAsia"/>
        </w:rPr>
        <w:t>当厂界无法测量到声源的实际排放状况时（如声源位于高空、厂界设有声屏障等），应按</w:t>
      </w: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5.3.2</w:t>
        </w:r>
      </w:smartTag>
      <w:r w:rsidRPr="00436763">
        <w:rPr>
          <w:rFonts w:ascii="Times New Roman" w:eastAsia="宋体" w:hAnsi="Times New Roman" w:cs="Times New Roman" w:hint="eastAsia"/>
        </w:rPr>
        <w:t>设置测点，同时在受影响的噪声敏感建筑物户外</w:t>
      </w:r>
      <w:r w:rsidRPr="00436763">
        <w:rPr>
          <w:rFonts w:ascii="Times New Roman" w:eastAsia="宋体" w:hAnsi="Times New Roman" w:cs="Times New Roman" w:hint="eastAsia"/>
        </w:rPr>
        <w:t xml:space="preserve"> </w:t>
      </w:r>
      <w:smartTag w:uri="urn:schemas-microsoft-com:office:smarttags" w:element="chmetcnv">
        <w:smartTagPr>
          <w:attr w:name="TCSC" w:val="0"/>
          <w:attr w:name="NumberType" w:val="1"/>
          <w:attr w:name="Negative" w:val="False"/>
          <w:attr w:name="HasSpace" w:val="False"/>
          <w:attr w:name="SourceValue" w:val="1"/>
          <w:attr w:name="UnitName" w:val="m"/>
        </w:smartTagPr>
        <w:r w:rsidRPr="00436763">
          <w:rPr>
            <w:rFonts w:ascii="Times New Roman" w:eastAsia="宋体" w:hAnsi="Times New Roman" w:cs="Times New Roman" w:hint="eastAsia"/>
          </w:rPr>
          <w:t>1m</w:t>
        </w:r>
      </w:smartTag>
      <w:r w:rsidRPr="00436763">
        <w:rPr>
          <w:rFonts w:ascii="Times New Roman" w:eastAsia="宋体" w:hAnsi="Times New Roman" w:cs="Times New Roman" w:hint="eastAsia"/>
        </w:rPr>
        <w:t>处另设测点。</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5.3.3</w:t>
        </w:r>
      </w:smartTag>
      <w:r w:rsidRPr="00436763">
        <w:rPr>
          <w:rFonts w:ascii="Times New Roman" w:eastAsia="宋体" w:hAnsi="Times New Roman" w:cs="Times New Roman" w:hint="eastAsia"/>
        </w:rPr>
        <w:t xml:space="preserve">.3 </w:t>
      </w:r>
      <w:r w:rsidRPr="00436763">
        <w:rPr>
          <w:rFonts w:ascii="Times New Roman" w:eastAsia="宋体" w:hAnsi="Times New Roman" w:cs="Times New Roman" w:hint="eastAsia"/>
        </w:rPr>
        <w:t>室内噪声测量时，室内测量点位设在距任一反射面至少</w:t>
      </w:r>
      <w:r w:rsidRPr="00436763">
        <w:rPr>
          <w:rFonts w:ascii="Times New Roman" w:eastAsia="宋体" w:hAnsi="Times New Roman" w:cs="Times New Roman" w:hint="eastAsia"/>
        </w:rPr>
        <w:t xml:space="preserve"> </w:t>
      </w:r>
      <w:smartTag w:uri="urn:schemas-microsoft-com:office:smarttags" w:element="chmetcnv">
        <w:smartTagPr>
          <w:attr w:name="TCSC" w:val="0"/>
          <w:attr w:name="NumberType" w:val="1"/>
          <w:attr w:name="Negative" w:val="False"/>
          <w:attr w:name="HasSpace" w:val="False"/>
          <w:attr w:name="SourceValue" w:val=".5"/>
          <w:attr w:name="UnitName" w:val="m"/>
        </w:smartTagPr>
        <w:r w:rsidRPr="00436763">
          <w:rPr>
            <w:rFonts w:ascii="Times New Roman" w:eastAsia="宋体" w:hAnsi="Times New Roman" w:cs="Times New Roman" w:hint="eastAsia"/>
          </w:rPr>
          <w:t>0.5m</w:t>
        </w:r>
      </w:smartTag>
      <w:r w:rsidRPr="00436763">
        <w:rPr>
          <w:rFonts w:ascii="Times New Roman" w:eastAsia="宋体" w:hAnsi="Times New Roman" w:cs="Times New Roman" w:hint="eastAsia"/>
        </w:rPr>
        <w:t>以上、距地面</w:t>
      </w:r>
      <w:r w:rsidRPr="00436763">
        <w:rPr>
          <w:rFonts w:ascii="Times New Roman" w:eastAsia="宋体" w:hAnsi="Times New Roman" w:cs="Times New Roman" w:hint="eastAsia"/>
        </w:rPr>
        <w:t xml:space="preserve"> </w:t>
      </w:r>
      <w:smartTag w:uri="urn:schemas-microsoft-com:office:smarttags" w:element="chmetcnv">
        <w:smartTagPr>
          <w:attr w:name="TCSC" w:val="0"/>
          <w:attr w:name="NumberType" w:val="1"/>
          <w:attr w:name="Negative" w:val="False"/>
          <w:attr w:name="HasSpace" w:val="True"/>
          <w:attr w:name="SourceValue" w:val="1.2"/>
          <w:attr w:name="UnitName" w:val="m"/>
        </w:smartTagPr>
        <w:r w:rsidRPr="00436763">
          <w:rPr>
            <w:rFonts w:ascii="Times New Roman" w:eastAsia="宋体" w:hAnsi="Times New Roman" w:cs="Times New Roman" w:hint="eastAsia"/>
          </w:rPr>
          <w:t>1.2 m</w:t>
        </w:r>
      </w:smartTag>
      <w:r w:rsidRPr="00436763">
        <w:rPr>
          <w:rFonts w:ascii="Times New Roman" w:eastAsia="宋体" w:hAnsi="Times New Roman" w:cs="Times New Roman" w:hint="eastAsia"/>
        </w:rPr>
        <w:t>高度处，在受噪声影响方向的窗户开启状态下测量。</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5.3.3</w:t>
        </w:r>
      </w:smartTag>
      <w:r w:rsidRPr="00436763">
        <w:rPr>
          <w:rFonts w:ascii="Times New Roman" w:eastAsia="宋体" w:hAnsi="Times New Roman" w:cs="Times New Roman" w:hint="eastAsia"/>
        </w:rPr>
        <w:t xml:space="preserve">.4 </w:t>
      </w:r>
      <w:r w:rsidRPr="00436763">
        <w:rPr>
          <w:rFonts w:ascii="Times New Roman" w:eastAsia="宋体" w:hAnsi="Times New Roman" w:cs="Times New Roman" w:hint="eastAsia"/>
        </w:rPr>
        <w:t>固定设备结构传声至噪声敏感建筑物室内，在噪声敏感建筑物室内测量时，测点应距任一反射面至少</w:t>
      </w:r>
      <w:r w:rsidRPr="00436763">
        <w:rPr>
          <w:rFonts w:ascii="Times New Roman" w:eastAsia="宋体" w:hAnsi="Times New Roman" w:cs="Times New Roman" w:hint="eastAsia"/>
        </w:rPr>
        <w:t xml:space="preserve"> </w:t>
      </w:r>
      <w:smartTag w:uri="urn:schemas-microsoft-com:office:smarttags" w:element="chmetcnv">
        <w:smartTagPr>
          <w:attr w:name="TCSC" w:val="0"/>
          <w:attr w:name="NumberType" w:val="1"/>
          <w:attr w:name="Negative" w:val="False"/>
          <w:attr w:name="HasSpace" w:val="False"/>
          <w:attr w:name="SourceValue" w:val=".5"/>
          <w:attr w:name="UnitName" w:val="m"/>
        </w:smartTagPr>
        <w:r w:rsidRPr="00436763">
          <w:rPr>
            <w:rFonts w:ascii="Times New Roman" w:eastAsia="宋体" w:hAnsi="Times New Roman" w:cs="Times New Roman" w:hint="eastAsia"/>
          </w:rPr>
          <w:t>0.5m</w:t>
        </w:r>
      </w:smartTag>
      <w:r w:rsidRPr="00436763">
        <w:rPr>
          <w:rFonts w:ascii="Times New Roman" w:eastAsia="宋体" w:hAnsi="Times New Roman" w:cs="Times New Roman" w:hint="eastAsia"/>
        </w:rPr>
        <w:t>以上、距地面</w:t>
      </w:r>
      <w:r w:rsidRPr="00436763">
        <w:rPr>
          <w:rFonts w:ascii="Times New Roman" w:eastAsia="宋体" w:hAnsi="Times New Roman" w:cs="Times New Roman" w:hint="eastAsia"/>
        </w:rPr>
        <w:t xml:space="preserve"> </w:t>
      </w:r>
      <w:smartTag w:uri="urn:schemas-microsoft-com:office:smarttags" w:element="chmetcnv">
        <w:smartTagPr>
          <w:attr w:name="TCSC" w:val="0"/>
          <w:attr w:name="NumberType" w:val="1"/>
          <w:attr w:name="Negative" w:val="False"/>
          <w:attr w:name="HasSpace" w:val="True"/>
          <w:attr w:name="SourceValue" w:val="1.2"/>
          <w:attr w:name="UnitName" w:val="m"/>
        </w:smartTagPr>
        <w:r w:rsidRPr="00436763">
          <w:rPr>
            <w:rFonts w:ascii="Times New Roman" w:eastAsia="宋体" w:hAnsi="Times New Roman" w:cs="Times New Roman" w:hint="eastAsia"/>
          </w:rPr>
          <w:t>1.2 m</w:t>
        </w:r>
      </w:smartTag>
      <w:r w:rsidRPr="00436763">
        <w:rPr>
          <w:rFonts w:ascii="Times New Roman" w:eastAsia="宋体" w:hAnsi="Times New Roman" w:cs="Times New Roman" w:hint="eastAsia"/>
        </w:rPr>
        <w:t>、距外窗</w:t>
      </w:r>
      <w:r w:rsidRPr="00436763">
        <w:rPr>
          <w:rFonts w:ascii="Times New Roman" w:eastAsia="宋体" w:hAnsi="Times New Roman" w:cs="Times New Roman" w:hint="eastAsia"/>
        </w:rPr>
        <w:t xml:space="preserve"> </w:t>
      </w:r>
      <w:smartTag w:uri="urn:schemas-microsoft-com:office:smarttags" w:element="chmetcnv">
        <w:smartTagPr>
          <w:attr w:name="TCSC" w:val="0"/>
          <w:attr w:name="NumberType" w:val="1"/>
          <w:attr w:name="Negative" w:val="False"/>
          <w:attr w:name="HasSpace" w:val="True"/>
          <w:attr w:name="SourceValue" w:val="1"/>
          <w:attr w:name="UnitName" w:val="m"/>
        </w:smartTagPr>
        <w:r w:rsidRPr="00436763">
          <w:rPr>
            <w:rFonts w:ascii="Times New Roman" w:eastAsia="宋体" w:hAnsi="Times New Roman" w:cs="Times New Roman" w:hint="eastAsia"/>
          </w:rPr>
          <w:t>1 m</w:t>
        </w:r>
      </w:smartTag>
      <w:r w:rsidRPr="00436763">
        <w:rPr>
          <w:rFonts w:ascii="Times New Roman" w:eastAsia="宋体" w:hAnsi="Times New Roman" w:cs="Times New Roman" w:hint="eastAsia"/>
        </w:rPr>
        <w:t>以上，窗户关闭状态下测量。被测房间内的其他可能干扰测量的声源（如电视机、空调机、排气扇以及镇流器较响的日光灯、运转时出声的时钟等）应关闭。</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5.4 </w:t>
      </w:r>
      <w:r w:rsidRPr="00436763">
        <w:rPr>
          <w:rFonts w:ascii="Times New Roman" w:eastAsia="宋体" w:hAnsi="Times New Roman" w:cs="Times New Roman" w:hint="eastAsia"/>
        </w:rPr>
        <w:t>测量时段</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5.4.1</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分别在昼间、夜间两个时段测量。夜间有频发、偶发噪声影响时同时测量最大声级。</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5.4.2</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被测声源是稳态噪声，采用</w:t>
      </w:r>
      <w:r w:rsidRPr="00436763">
        <w:rPr>
          <w:rFonts w:ascii="Times New Roman" w:eastAsia="宋体" w:hAnsi="Times New Roman" w:cs="Times New Roman" w:hint="eastAsia"/>
        </w:rPr>
        <w:t xml:space="preserve"> 1min</w:t>
      </w:r>
      <w:r w:rsidRPr="00436763">
        <w:rPr>
          <w:rFonts w:ascii="Times New Roman" w:eastAsia="宋体" w:hAnsi="Times New Roman" w:cs="Times New Roman" w:hint="eastAsia"/>
        </w:rPr>
        <w:t>的等效声级。</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5.4.3</w:t>
        </w:r>
      </w:smartTag>
      <w:r w:rsidRPr="00436763">
        <w:rPr>
          <w:rFonts w:ascii="Times New Roman" w:eastAsia="宋体" w:hAnsi="Times New Roman" w:cs="Times New Roman" w:hint="eastAsia"/>
        </w:rPr>
        <w:t>被测声源是非稳态噪声，测量被测声源有代表性时段的等效声级，必要时测量被测声源整个正常工作时段的等效声级。</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5.5 </w:t>
      </w:r>
      <w:r w:rsidRPr="00436763">
        <w:rPr>
          <w:rFonts w:ascii="Times New Roman" w:eastAsia="宋体" w:hAnsi="Times New Roman" w:cs="Times New Roman" w:hint="eastAsia"/>
        </w:rPr>
        <w:t>背景噪声测量</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5.5.1</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测量环境：不受被测声源影响且其他声环境与测量被测声源时保持一致。</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lastRenderedPageBreak/>
          <w:t>5.5.2</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测量时段：与被测声源测量的时间长度相同。</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5.6 </w:t>
      </w:r>
      <w:r w:rsidRPr="00436763">
        <w:rPr>
          <w:rFonts w:ascii="Times New Roman" w:eastAsia="宋体" w:hAnsi="Times New Roman" w:cs="Times New Roman" w:hint="eastAsia"/>
        </w:rPr>
        <w:t>测量记录</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噪声测量时需做测量记录。记录内容应主要包括：被测量单位名称、地址、厂界所处声环境功能区类别、测量时气象条件、测量仪器、校准仪器、测点位置、测量时间、测量时段、仪器校准值（测前、测后）、主要声源、测量工况、示意图（厂界、声源、噪声敏感建筑物、测点等位置）、噪声测量值、背景值、测量人员、校对人、审核人等相关信息。</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5.7 </w:t>
      </w:r>
      <w:r w:rsidRPr="00436763">
        <w:rPr>
          <w:rFonts w:ascii="Times New Roman" w:eastAsia="宋体" w:hAnsi="Times New Roman" w:cs="Times New Roman" w:hint="eastAsia"/>
        </w:rPr>
        <w:t>测量结果修正</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5.7.1</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噪声测量值与背景噪声值相差大于</w:t>
      </w:r>
      <w:r w:rsidRPr="00436763">
        <w:rPr>
          <w:rFonts w:ascii="Times New Roman" w:eastAsia="宋体" w:hAnsi="Times New Roman" w:cs="Times New Roman" w:hint="eastAsia"/>
        </w:rPr>
        <w:t xml:space="preserve"> 10dB (A)</w:t>
      </w:r>
      <w:r w:rsidRPr="00436763">
        <w:rPr>
          <w:rFonts w:ascii="Times New Roman" w:eastAsia="宋体" w:hAnsi="Times New Roman" w:cs="Times New Roman" w:hint="eastAsia"/>
        </w:rPr>
        <w:t>时，噪声测量值不做修正。</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5.7.2</w:t>
        </w:r>
      </w:smartTag>
      <w:r w:rsidRPr="00436763">
        <w:rPr>
          <w:rFonts w:ascii="Times New Roman" w:eastAsia="宋体" w:hAnsi="Times New Roman" w:cs="Times New Roman" w:hint="eastAsia"/>
        </w:rPr>
        <w:t xml:space="preserve"> </w:t>
      </w:r>
      <w:r w:rsidRPr="00436763">
        <w:rPr>
          <w:rFonts w:ascii="Times New Roman" w:eastAsia="宋体" w:hAnsi="Times New Roman" w:cs="Times New Roman" w:hint="eastAsia"/>
        </w:rPr>
        <w:t>噪声测量值与背景噪声值相差在</w:t>
      </w:r>
      <w:r w:rsidRPr="00436763">
        <w:rPr>
          <w:rFonts w:ascii="Times New Roman" w:eastAsia="宋体" w:hAnsi="Times New Roman" w:cs="Times New Roman" w:hint="eastAsia"/>
        </w:rPr>
        <w:t>3dB (A)</w:t>
      </w:r>
      <w:r w:rsidRPr="00436763">
        <w:rPr>
          <w:rFonts w:ascii="Times New Roman" w:eastAsia="宋体" w:hAnsi="Times New Roman" w:cs="Times New Roman" w:hint="eastAsia"/>
        </w:rPr>
        <w:t>～</w:t>
      </w:r>
      <w:r w:rsidRPr="00436763">
        <w:rPr>
          <w:rFonts w:ascii="Times New Roman" w:eastAsia="宋体" w:hAnsi="Times New Roman" w:cs="Times New Roman" w:hint="eastAsia"/>
        </w:rPr>
        <w:t>10dB(A)</w:t>
      </w:r>
      <w:r w:rsidRPr="00436763">
        <w:rPr>
          <w:rFonts w:ascii="Times New Roman" w:eastAsia="宋体" w:hAnsi="Times New Roman" w:cs="Times New Roman" w:hint="eastAsia"/>
        </w:rPr>
        <w:t>之间时，噪声测量值与背景噪声值的差值取整后，按表</w:t>
      </w:r>
      <w:r w:rsidRPr="00436763">
        <w:rPr>
          <w:rFonts w:ascii="Times New Roman" w:eastAsia="宋体" w:hAnsi="Times New Roman" w:cs="Times New Roman" w:hint="eastAsia"/>
        </w:rPr>
        <w:t xml:space="preserve"> 4</w:t>
      </w:r>
      <w:r w:rsidRPr="00436763">
        <w:rPr>
          <w:rFonts w:ascii="Times New Roman" w:eastAsia="宋体" w:hAnsi="Times New Roman" w:cs="Times New Roman" w:hint="eastAsia"/>
        </w:rPr>
        <w:t>进行修正。</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b/>
        </w:rPr>
      </w:pPr>
      <w:smartTag w:uri="urn:schemas-microsoft-com:office:smarttags" w:element="chsdate">
        <w:smartTagPr>
          <w:attr w:name="IsROCDate" w:val="False"/>
          <w:attr w:name="IsLunarDate" w:val="False"/>
          <w:attr w:name="Day" w:val="30"/>
          <w:attr w:name="Month" w:val="12"/>
          <w:attr w:name="Year" w:val="1899"/>
        </w:smartTagPr>
        <w:r w:rsidRPr="00436763">
          <w:rPr>
            <w:rFonts w:ascii="Times New Roman" w:eastAsia="宋体" w:hAnsi="Times New Roman" w:cs="Times New Roman" w:hint="eastAsia"/>
          </w:rPr>
          <w:t>5.7.3</w:t>
        </w:r>
      </w:smartTag>
      <w:r w:rsidRPr="00436763">
        <w:rPr>
          <w:rFonts w:ascii="Times New Roman" w:eastAsia="宋体" w:hAnsi="Times New Roman" w:cs="Times New Roman" w:hint="eastAsia"/>
        </w:rPr>
        <w:t>噪声测量值与背景噪声值相差小于</w:t>
      </w:r>
      <w:r w:rsidRPr="00436763">
        <w:rPr>
          <w:rFonts w:ascii="Times New Roman" w:eastAsia="宋体" w:hAnsi="Times New Roman" w:cs="Times New Roman" w:hint="eastAsia"/>
        </w:rPr>
        <w:t xml:space="preserve"> 3dB(A)</w:t>
      </w:r>
      <w:r w:rsidRPr="00436763">
        <w:rPr>
          <w:rFonts w:ascii="Times New Roman" w:eastAsia="宋体" w:hAnsi="Times New Roman" w:cs="Times New Roman" w:hint="eastAsia"/>
        </w:rPr>
        <w:t>时，应采取措施降低背景噪声后，视情况按</w:t>
      </w:r>
      <w:r w:rsidRPr="00436763">
        <w:rPr>
          <w:rFonts w:ascii="Times New Roman" w:eastAsia="宋体" w:hAnsi="Times New Roman" w:cs="Times New Roman" w:hint="eastAsia"/>
        </w:rPr>
        <w:t xml:space="preserve"> 5.7.1</w:t>
      </w:r>
      <w:r w:rsidRPr="00436763">
        <w:rPr>
          <w:rFonts w:ascii="Times New Roman" w:eastAsia="宋体" w:hAnsi="Times New Roman" w:cs="Times New Roman" w:hint="eastAsia"/>
        </w:rPr>
        <w:t>或</w:t>
      </w:r>
      <w:r w:rsidRPr="00436763">
        <w:rPr>
          <w:rFonts w:ascii="Times New Roman" w:eastAsia="宋体" w:hAnsi="Times New Roman" w:cs="Times New Roman" w:hint="eastAsia"/>
        </w:rPr>
        <w:t xml:space="preserve"> </w:t>
      </w:r>
      <w:smartTag w:uri="urn:schemas-microsoft-com:office:smarttags" w:element="chsdate">
        <w:smartTagPr>
          <w:attr w:name="Year" w:val="1899"/>
          <w:attr w:name="Month" w:val="12"/>
          <w:attr w:name="Day" w:val="30"/>
          <w:attr w:name="IsLunarDate" w:val="False"/>
          <w:attr w:name="IsROCDate" w:val="False"/>
        </w:smartTagPr>
        <w:r w:rsidRPr="00436763">
          <w:rPr>
            <w:rFonts w:ascii="Times New Roman" w:eastAsia="宋体" w:hAnsi="Times New Roman" w:cs="Times New Roman" w:hint="eastAsia"/>
          </w:rPr>
          <w:t>5.7.2</w:t>
        </w:r>
      </w:smartTag>
      <w:r w:rsidRPr="00436763">
        <w:rPr>
          <w:rFonts w:ascii="Times New Roman" w:eastAsia="宋体" w:hAnsi="Times New Roman" w:cs="Times New Roman" w:hint="eastAsia"/>
        </w:rPr>
        <w:t>执行；仍无法满足前二款要求的，应按环境噪声监测技术规范的有关规定执行。</w:t>
      </w:r>
      <w:r w:rsidRPr="00436763">
        <w:rPr>
          <w:rFonts w:ascii="Times New Roman" w:eastAsia="宋体" w:hAnsi="Times New Roman" w:cs="Times New Roman" w:hint="eastAsia"/>
        </w:rPr>
        <w:t xml:space="preserve"> </w:t>
      </w:r>
    </w:p>
    <w:p w:rsidR="00436763" w:rsidRPr="00436763" w:rsidRDefault="00436763" w:rsidP="00436763">
      <w:pPr>
        <w:ind w:firstLineChars="0" w:firstLine="0"/>
        <w:jc w:val="center"/>
        <w:rPr>
          <w:rFonts w:ascii="Times New Roman" w:eastAsia="宋体" w:hAnsi="Times New Roman" w:cs="Times New Roman"/>
          <w:b/>
        </w:rPr>
      </w:pPr>
      <w:r w:rsidRPr="00436763">
        <w:rPr>
          <w:rFonts w:ascii="Times New Roman" w:eastAsia="宋体" w:hAnsi="Times New Roman" w:cs="Times New Roman" w:hint="eastAsia"/>
          <w:b/>
        </w:rPr>
        <w:t>表</w:t>
      </w:r>
      <w:r w:rsidRPr="00436763">
        <w:rPr>
          <w:rFonts w:ascii="Times New Roman" w:eastAsia="宋体" w:hAnsi="Times New Roman" w:cs="Times New Roman" w:hint="eastAsia"/>
          <w:b/>
        </w:rPr>
        <w:t xml:space="preserve"> 4 </w:t>
      </w:r>
      <w:r w:rsidRPr="00436763">
        <w:rPr>
          <w:rFonts w:ascii="Times New Roman" w:eastAsia="宋体" w:hAnsi="Times New Roman" w:cs="Times New Roman" w:hint="eastAsia"/>
          <w:b/>
        </w:rPr>
        <w:t>测量结果修正表</w:t>
      </w:r>
    </w:p>
    <w:p w:rsidR="00436763" w:rsidRPr="00436763" w:rsidRDefault="00436763" w:rsidP="00436763">
      <w:pPr>
        <w:ind w:firstLineChars="0" w:firstLine="0"/>
        <w:jc w:val="right"/>
        <w:rPr>
          <w:rFonts w:ascii="Times New Roman" w:eastAsia="宋体" w:hAnsi="Times New Roman" w:cs="Times New Roman"/>
        </w:rPr>
      </w:pPr>
      <w:r w:rsidRPr="00436763">
        <w:rPr>
          <w:rFonts w:ascii="Times New Roman" w:eastAsia="宋体" w:hAnsi="Times New Roman" w:cs="Times New Roman" w:hint="eastAsia"/>
        </w:rPr>
        <w:t>单位为</w:t>
      </w:r>
      <w:r w:rsidRPr="00436763">
        <w:rPr>
          <w:rFonts w:ascii="Times New Roman" w:eastAsia="宋体" w:hAnsi="Times New Roman" w:cs="Times New Roman" w:hint="eastAsia"/>
        </w:rPr>
        <w:t>dB</w:t>
      </w:r>
      <w:r w:rsidRPr="00436763">
        <w:rPr>
          <w:rFonts w:ascii="Times New Roman" w:eastAsia="宋体" w:hAnsi="Times New Roman" w:cs="Times New Roman" w:hint="eastAsia"/>
        </w:rPr>
        <w:t>（</w:t>
      </w:r>
      <w:r w:rsidRPr="00436763">
        <w:rPr>
          <w:rFonts w:ascii="Times New Roman" w:eastAsia="宋体" w:hAnsi="Times New Roman" w:cs="Times New Roman" w:hint="eastAsia"/>
        </w:rPr>
        <w:t>A</w:t>
      </w:r>
      <w:r w:rsidRPr="00436763">
        <w:rPr>
          <w:rFonts w:ascii="Times New Roman" w:eastAsia="宋体" w:hAnsi="Times New Roman" w:cs="Times New Roman" w:hint="eastAsia"/>
        </w:rPr>
        <w:t>）</w:t>
      </w:r>
    </w:p>
    <w:tbl>
      <w:tblPr>
        <w:tblStyle w:val="12"/>
        <w:tblW w:w="0" w:type="auto"/>
        <w:tblLook w:val="01E0"/>
      </w:tblPr>
      <w:tblGrid>
        <w:gridCol w:w="2130"/>
        <w:gridCol w:w="2131"/>
        <w:gridCol w:w="2130"/>
        <w:gridCol w:w="2131"/>
      </w:tblGrid>
      <w:tr w:rsidR="00436763" w:rsidRPr="00436763" w:rsidTr="00436763">
        <w:tc>
          <w:tcPr>
            <w:tcW w:w="2130" w:type="dxa"/>
            <w:vAlign w:val="center"/>
          </w:tcPr>
          <w:p w:rsidR="00436763" w:rsidRPr="00436763" w:rsidRDefault="00436763" w:rsidP="00436763">
            <w:pPr>
              <w:ind w:firstLineChars="0" w:firstLine="0"/>
              <w:jc w:val="center"/>
              <w:rPr>
                <w:rFonts w:ascii="Times New Roman" w:hAnsi="Times New Roman"/>
              </w:rPr>
            </w:pPr>
            <w:r w:rsidRPr="00436763">
              <w:rPr>
                <w:rFonts w:ascii="Times New Roman" w:hAnsi="Times New Roman" w:hint="eastAsia"/>
              </w:rPr>
              <w:t>差值</w:t>
            </w:r>
          </w:p>
        </w:tc>
        <w:tc>
          <w:tcPr>
            <w:tcW w:w="2131" w:type="dxa"/>
            <w:vAlign w:val="center"/>
          </w:tcPr>
          <w:p w:rsidR="00436763" w:rsidRPr="00436763" w:rsidRDefault="00436763" w:rsidP="00436763">
            <w:pPr>
              <w:ind w:firstLineChars="0" w:firstLine="0"/>
              <w:jc w:val="center"/>
              <w:rPr>
                <w:rFonts w:ascii="Times New Roman" w:hAnsi="Times New Roman"/>
              </w:rPr>
            </w:pPr>
            <w:r w:rsidRPr="00436763">
              <w:rPr>
                <w:rFonts w:ascii="Times New Roman" w:hAnsi="Times New Roman" w:hint="eastAsia"/>
              </w:rPr>
              <w:t>3</w:t>
            </w:r>
          </w:p>
        </w:tc>
        <w:tc>
          <w:tcPr>
            <w:tcW w:w="2130" w:type="dxa"/>
            <w:vAlign w:val="center"/>
          </w:tcPr>
          <w:p w:rsidR="00436763" w:rsidRPr="00436763" w:rsidRDefault="00436763" w:rsidP="00436763">
            <w:pPr>
              <w:ind w:firstLineChars="0" w:firstLine="0"/>
              <w:jc w:val="center"/>
              <w:rPr>
                <w:rFonts w:ascii="Times New Roman" w:hAnsi="Times New Roman"/>
              </w:rPr>
            </w:pPr>
            <w:r w:rsidRPr="00436763">
              <w:rPr>
                <w:rFonts w:ascii="Times New Roman" w:hAnsi="Times New Roman" w:hint="eastAsia"/>
              </w:rPr>
              <w:t>4</w:t>
            </w:r>
            <w:r w:rsidRPr="00436763">
              <w:rPr>
                <w:rFonts w:ascii="Times New Roman" w:hAnsi="Times New Roman" w:hint="eastAsia"/>
              </w:rPr>
              <w:t>～</w:t>
            </w:r>
            <w:r w:rsidRPr="00436763">
              <w:rPr>
                <w:rFonts w:ascii="Times New Roman" w:hAnsi="Times New Roman" w:hint="eastAsia"/>
              </w:rPr>
              <w:t>5</w:t>
            </w:r>
          </w:p>
        </w:tc>
        <w:tc>
          <w:tcPr>
            <w:tcW w:w="2131" w:type="dxa"/>
            <w:vAlign w:val="center"/>
          </w:tcPr>
          <w:p w:rsidR="00436763" w:rsidRPr="00436763" w:rsidRDefault="00436763" w:rsidP="00436763">
            <w:pPr>
              <w:ind w:firstLineChars="0" w:firstLine="0"/>
              <w:jc w:val="center"/>
              <w:rPr>
                <w:rFonts w:ascii="Times New Roman" w:hAnsi="Times New Roman"/>
              </w:rPr>
            </w:pPr>
            <w:r w:rsidRPr="00436763">
              <w:rPr>
                <w:rFonts w:ascii="Times New Roman" w:hAnsi="Times New Roman" w:hint="eastAsia"/>
              </w:rPr>
              <w:t>6</w:t>
            </w:r>
            <w:r w:rsidRPr="00436763">
              <w:rPr>
                <w:rFonts w:ascii="Times New Roman" w:hAnsi="Times New Roman" w:hint="eastAsia"/>
              </w:rPr>
              <w:t>～</w:t>
            </w:r>
            <w:r w:rsidRPr="00436763">
              <w:rPr>
                <w:rFonts w:ascii="Times New Roman" w:hAnsi="Times New Roman" w:hint="eastAsia"/>
              </w:rPr>
              <w:t>10</w:t>
            </w:r>
          </w:p>
        </w:tc>
      </w:tr>
      <w:tr w:rsidR="00436763" w:rsidRPr="00436763" w:rsidTr="00436763">
        <w:tc>
          <w:tcPr>
            <w:tcW w:w="2130" w:type="dxa"/>
            <w:vAlign w:val="center"/>
          </w:tcPr>
          <w:p w:rsidR="00436763" w:rsidRPr="00436763" w:rsidRDefault="00436763" w:rsidP="00436763">
            <w:pPr>
              <w:ind w:firstLineChars="0" w:firstLine="0"/>
              <w:jc w:val="center"/>
              <w:rPr>
                <w:rFonts w:ascii="Times New Roman" w:hAnsi="Times New Roman"/>
              </w:rPr>
            </w:pPr>
            <w:r w:rsidRPr="00436763">
              <w:rPr>
                <w:rFonts w:ascii="Times New Roman" w:hAnsi="Times New Roman" w:hint="eastAsia"/>
              </w:rPr>
              <w:t>修正值</w:t>
            </w:r>
          </w:p>
        </w:tc>
        <w:tc>
          <w:tcPr>
            <w:tcW w:w="2131" w:type="dxa"/>
            <w:vAlign w:val="center"/>
          </w:tcPr>
          <w:p w:rsidR="00436763" w:rsidRPr="00436763" w:rsidRDefault="00436763" w:rsidP="00436763">
            <w:pPr>
              <w:ind w:firstLineChars="0" w:firstLine="0"/>
              <w:jc w:val="center"/>
              <w:rPr>
                <w:rFonts w:ascii="Times New Roman" w:hAnsi="Times New Roman"/>
              </w:rPr>
            </w:pPr>
            <w:r w:rsidRPr="00436763">
              <w:rPr>
                <w:rFonts w:ascii="Times New Roman" w:hAnsi="Times New Roman" w:hint="eastAsia"/>
              </w:rPr>
              <w:t>-3</w:t>
            </w:r>
          </w:p>
        </w:tc>
        <w:tc>
          <w:tcPr>
            <w:tcW w:w="2130" w:type="dxa"/>
            <w:vAlign w:val="center"/>
          </w:tcPr>
          <w:p w:rsidR="00436763" w:rsidRPr="00436763" w:rsidRDefault="00436763" w:rsidP="00436763">
            <w:pPr>
              <w:ind w:firstLineChars="0" w:firstLine="0"/>
              <w:jc w:val="center"/>
              <w:rPr>
                <w:rFonts w:ascii="Times New Roman" w:hAnsi="Times New Roman"/>
              </w:rPr>
            </w:pPr>
            <w:r w:rsidRPr="00436763">
              <w:rPr>
                <w:rFonts w:ascii="Times New Roman" w:hAnsi="Times New Roman" w:hint="eastAsia"/>
              </w:rPr>
              <w:t>-2</w:t>
            </w:r>
          </w:p>
        </w:tc>
        <w:tc>
          <w:tcPr>
            <w:tcW w:w="2131" w:type="dxa"/>
            <w:vAlign w:val="center"/>
          </w:tcPr>
          <w:p w:rsidR="00436763" w:rsidRPr="00436763" w:rsidRDefault="00436763" w:rsidP="00436763">
            <w:pPr>
              <w:ind w:firstLineChars="0" w:firstLine="0"/>
              <w:jc w:val="center"/>
              <w:rPr>
                <w:rFonts w:ascii="Times New Roman" w:hAnsi="Times New Roman"/>
              </w:rPr>
            </w:pPr>
            <w:r w:rsidRPr="00436763">
              <w:rPr>
                <w:rFonts w:ascii="Times New Roman" w:hAnsi="Times New Roman" w:hint="eastAsia"/>
              </w:rPr>
              <w:t>-1</w:t>
            </w:r>
          </w:p>
        </w:tc>
      </w:tr>
    </w:tbl>
    <w:p w:rsidR="00436763" w:rsidRPr="00436763" w:rsidRDefault="00436763" w:rsidP="00436763">
      <w:pPr>
        <w:ind w:firstLineChars="0" w:firstLine="0"/>
        <w:rPr>
          <w:b/>
          <w:kern w:val="44"/>
        </w:rPr>
      </w:pPr>
      <w:r w:rsidRPr="00436763">
        <w:rPr>
          <w:rFonts w:hint="eastAsia"/>
          <w:b/>
          <w:kern w:val="44"/>
        </w:rPr>
        <w:t xml:space="preserve">6. </w:t>
      </w:r>
      <w:r w:rsidRPr="00436763">
        <w:rPr>
          <w:rFonts w:hint="eastAsia"/>
          <w:b/>
          <w:kern w:val="44"/>
        </w:rPr>
        <w:t>测量结果评价</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6.1 </w:t>
      </w:r>
      <w:r w:rsidRPr="00436763">
        <w:rPr>
          <w:rFonts w:ascii="Times New Roman" w:eastAsia="宋体" w:hAnsi="Times New Roman" w:cs="Times New Roman" w:hint="eastAsia"/>
        </w:rPr>
        <w:t>各个测点的测量结果应单独评价。同一测点每天的测量结果按昼间、夜间进行评价。</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 xml:space="preserve">6.2 </w:t>
      </w:r>
      <w:r w:rsidRPr="00436763">
        <w:rPr>
          <w:rFonts w:ascii="Times New Roman" w:eastAsia="宋体" w:hAnsi="Times New Roman" w:cs="Times New Roman" w:hint="eastAsia"/>
        </w:rPr>
        <w:t>最大声级</w:t>
      </w:r>
      <w:r w:rsidRPr="00436763">
        <w:rPr>
          <w:rFonts w:ascii="Times New Roman" w:eastAsia="宋体" w:hAnsi="Times New Roman" w:cs="Times New Roman" w:hint="eastAsia"/>
        </w:rPr>
        <w:t xml:space="preserve"> Lmax</w:t>
      </w:r>
      <w:r w:rsidRPr="00436763">
        <w:rPr>
          <w:rFonts w:ascii="Times New Roman" w:eastAsia="宋体" w:hAnsi="Times New Roman" w:cs="Times New Roman" w:hint="eastAsia"/>
        </w:rPr>
        <w:t>直接评价。</w:t>
      </w:r>
      <w:r w:rsidRPr="00436763">
        <w:rPr>
          <w:rFonts w:ascii="Times New Roman" w:eastAsia="宋体" w:hAnsi="Times New Roman" w:cs="Times New Roman" w:hint="eastAsia"/>
        </w:rPr>
        <w:t xml:space="preserve"> </w:t>
      </w:r>
    </w:p>
    <w:p w:rsidR="00436763" w:rsidRPr="00436763" w:rsidRDefault="00436763" w:rsidP="00436763">
      <w:pPr>
        <w:ind w:firstLineChars="0" w:firstLine="0"/>
        <w:rPr>
          <w:b/>
          <w:kern w:val="44"/>
        </w:rPr>
      </w:pPr>
      <w:r w:rsidRPr="00436763">
        <w:rPr>
          <w:rFonts w:hint="eastAsia"/>
          <w:b/>
          <w:kern w:val="44"/>
        </w:rPr>
        <w:t xml:space="preserve">7. </w:t>
      </w:r>
      <w:r w:rsidRPr="00436763">
        <w:rPr>
          <w:rFonts w:hint="eastAsia"/>
          <w:b/>
          <w:kern w:val="44"/>
        </w:rPr>
        <w:t>标准实施监督</w:t>
      </w:r>
      <w:r w:rsidRPr="00436763">
        <w:rPr>
          <w:rFonts w:hint="eastAsia"/>
          <w:b/>
          <w:kern w:val="44"/>
        </w:rPr>
        <w:t xml:space="preserve"> </w:t>
      </w:r>
    </w:p>
    <w:p w:rsidR="00436763" w:rsidRPr="00436763" w:rsidRDefault="00436763" w:rsidP="00436763">
      <w:pPr>
        <w:ind w:firstLineChars="0" w:firstLine="0"/>
        <w:rPr>
          <w:rFonts w:ascii="Times New Roman" w:eastAsia="宋体" w:hAnsi="Times New Roman" w:cs="Times New Roman"/>
        </w:rPr>
      </w:pPr>
      <w:r w:rsidRPr="00436763">
        <w:rPr>
          <w:rFonts w:ascii="Times New Roman" w:eastAsia="宋体" w:hAnsi="Times New Roman" w:cs="Times New Roman" w:hint="eastAsia"/>
        </w:rPr>
        <w:t>本标准由县级以上人民政府环境保护行政主管部门负责监督实施。</w:t>
      </w:r>
    </w:p>
    <w:p w:rsidR="00436763" w:rsidRDefault="00436763" w:rsidP="00436763">
      <w:pPr>
        <w:widowControl/>
        <w:spacing w:after="200" w:line="276" w:lineRule="auto"/>
        <w:ind w:firstLineChars="0" w:firstLine="0"/>
        <w:jc w:val="left"/>
        <w:sectPr w:rsidR="00436763" w:rsidSect="00436763">
          <w:footerReference w:type="even" r:id="rId139"/>
          <w:footerReference w:type="default" r:id="rId140"/>
          <w:pgSz w:w="11906" w:h="16838"/>
          <w:pgMar w:top="1134" w:right="1418" w:bottom="1134" w:left="1418" w:header="851" w:footer="992" w:gutter="0"/>
          <w:cols w:space="425"/>
          <w:docGrid w:type="lines" w:linePitch="312"/>
        </w:sectPr>
      </w:pPr>
    </w:p>
    <w:p w:rsidR="00436763" w:rsidRDefault="00436763" w:rsidP="00436763">
      <w:pPr>
        <w:pStyle w:val="1"/>
        <w:ind w:firstLineChars="0" w:firstLine="0"/>
        <w:rPr>
          <w:b w:val="0"/>
          <w:sz w:val="24"/>
        </w:rPr>
      </w:pPr>
      <w:bookmarkStart w:id="15" w:name="_Toc480615483"/>
      <w:r>
        <w:lastRenderedPageBreak/>
        <w:t>一般工业固体废物贮存、处置场污染控制标准</w:t>
      </w:r>
      <w:bookmarkEnd w:id="15"/>
    </w:p>
    <w:p w:rsidR="00DF2D7C" w:rsidRDefault="00FA2D12" w:rsidP="00FA2D12">
      <w:pPr>
        <w:ind w:firstLineChars="0" w:firstLine="0"/>
        <w:jc w:val="center"/>
      </w:pPr>
      <w:r w:rsidRPr="00FA2D12">
        <w:t>GB 18599-2001</w:t>
      </w:r>
    </w:p>
    <w:p w:rsidR="00FA2D12" w:rsidRPr="00DF2D7C" w:rsidRDefault="00FA2D12" w:rsidP="00DF2D7C">
      <w:pPr>
        <w:ind w:firstLine="360"/>
      </w:pPr>
    </w:p>
    <w:p w:rsidR="00436763" w:rsidRPr="00DF2D7C" w:rsidRDefault="00436763" w:rsidP="00DF2D7C">
      <w:pPr>
        <w:ind w:firstLineChars="0" w:firstLine="0"/>
        <w:jc w:val="center"/>
        <w:rPr>
          <w:b/>
        </w:rPr>
      </w:pPr>
      <w:r w:rsidRPr="00436763">
        <w:rPr>
          <w:b/>
        </w:rPr>
        <w:t>前</w:t>
      </w:r>
      <w:r w:rsidRPr="00436763">
        <w:rPr>
          <w:b/>
        </w:rPr>
        <w:t xml:space="preserve"> </w:t>
      </w:r>
      <w:r>
        <w:rPr>
          <w:rFonts w:hint="eastAsia"/>
          <w:b/>
        </w:rPr>
        <w:t xml:space="preserve"> </w:t>
      </w:r>
      <w:r w:rsidRPr="00436763">
        <w:rPr>
          <w:b/>
        </w:rPr>
        <w:t>言</w:t>
      </w:r>
    </w:p>
    <w:p w:rsidR="00436763" w:rsidRPr="00436763" w:rsidRDefault="00436763" w:rsidP="00DF2D7C">
      <w:pPr>
        <w:ind w:firstLineChars="200" w:firstLine="482"/>
        <w:rPr>
          <w:b/>
        </w:rPr>
      </w:pPr>
      <w:r w:rsidRPr="00436763">
        <w:rPr>
          <w:b/>
        </w:rPr>
        <w:t xml:space="preserve">1 </w:t>
      </w:r>
      <w:r w:rsidRPr="00436763">
        <w:rPr>
          <w:b/>
        </w:rPr>
        <w:t>主题内容与适用范围</w:t>
      </w:r>
    </w:p>
    <w:p w:rsidR="00436763" w:rsidRDefault="00436763" w:rsidP="00DF2D7C">
      <w:pPr>
        <w:ind w:firstLineChars="200" w:firstLine="480"/>
      </w:pPr>
      <w:r>
        <w:t xml:space="preserve">1. 1 </w:t>
      </w:r>
      <w:r>
        <w:t>主题内容</w:t>
      </w:r>
      <w:r>
        <w:t xml:space="preserve"> </w:t>
      </w:r>
    </w:p>
    <w:p w:rsidR="00436763" w:rsidRDefault="00436763" w:rsidP="00DF2D7C">
      <w:pPr>
        <w:ind w:firstLineChars="200" w:firstLine="480"/>
      </w:pPr>
      <w:r>
        <w:t>本标准规定了一般工业固体废物贮存、处置场的选址、设计、运行管理、关闭与封场、以及污控制与监测等要求。</w:t>
      </w:r>
      <w:r>
        <w:t xml:space="preserve"> </w:t>
      </w:r>
    </w:p>
    <w:p w:rsidR="00436763" w:rsidRDefault="00436763" w:rsidP="00DF2D7C">
      <w:pPr>
        <w:ind w:firstLineChars="200" w:firstLine="480"/>
      </w:pPr>
      <w:r>
        <w:t xml:space="preserve">1.2 </w:t>
      </w:r>
      <w:r>
        <w:t>适用范围</w:t>
      </w:r>
      <w:r>
        <w:rPr>
          <w:rFonts w:cs="Calibri"/>
        </w:rPr>
        <w:t xml:space="preserve"> </w:t>
      </w:r>
    </w:p>
    <w:p w:rsidR="00436763" w:rsidRDefault="00436763" w:rsidP="00DF2D7C">
      <w:pPr>
        <w:ind w:firstLineChars="200" w:firstLine="480"/>
      </w:pPr>
      <w:r>
        <w:t>本标准适用于新建、扩建、改建及已经建成投产的一般工业固体废物贮存、处置场的建设、运</w:t>
      </w:r>
      <w:r>
        <w:rPr>
          <w:rFonts w:hint="eastAsia"/>
        </w:rPr>
        <w:t>行</w:t>
      </w:r>
      <w:r>
        <w:t>和监督管理；不适用于危险废物和生活垃圾填埋场。</w:t>
      </w:r>
      <w:r>
        <w:rPr>
          <w:rFonts w:cs="Calibri"/>
        </w:rPr>
        <w:t xml:space="preserve"> </w:t>
      </w:r>
    </w:p>
    <w:p w:rsidR="00436763" w:rsidRPr="00436763" w:rsidRDefault="00436763" w:rsidP="00DF2D7C">
      <w:pPr>
        <w:ind w:firstLineChars="200" w:firstLine="482"/>
        <w:rPr>
          <w:b/>
        </w:rPr>
      </w:pPr>
      <w:r w:rsidRPr="00436763">
        <w:rPr>
          <w:b/>
        </w:rPr>
        <w:t xml:space="preserve">2 </w:t>
      </w:r>
      <w:r w:rsidRPr="00436763">
        <w:rPr>
          <w:b/>
        </w:rPr>
        <w:t>引用标准下列标准所包含的条文，在本标准中引用而构成本标准的条文与本标准同效。</w:t>
      </w:r>
      <w:r w:rsidRPr="00436763">
        <w:rPr>
          <w:b/>
        </w:rPr>
        <w:t xml:space="preserve"> </w:t>
      </w:r>
    </w:p>
    <w:p w:rsidR="00436763" w:rsidRDefault="00436763" w:rsidP="00DF2D7C">
      <w:pPr>
        <w:ind w:firstLineChars="200" w:firstLine="480"/>
      </w:pPr>
      <w:r>
        <w:t>危险废物鉴别标准</w:t>
      </w:r>
      <w:r>
        <w:t xml:space="preserve"> GB5085.1-5085.2-1996 </w:t>
      </w:r>
    </w:p>
    <w:p w:rsidR="00436763" w:rsidRDefault="00436763" w:rsidP="00DF2D7C">
      <w:pPr>
        <w:ind w:firstLineChars="200" w:firstLine="480"/>
      </w:pPr>
      <w:r>
        <w:t>污水综合排放标准</w:t>
      </w:r>
      <w:r>
        <w:t xml:space="preserve"> GB8978-1996 </w:t>
      </w:r>
    </w:p>
    <w:p w:rsidR="00436763" w:rsidRDefault="00436763" w:rsidP="00DF2D7C">
      <w:pPr>
        <w:ind w:firstLineChars="200" w:firstLine="480"/>
      </w:pPr>
      <w:r>
        <w:t>大气污染物综合排放标准</w:t>
      </w:r>
      <w:r>
        <w:rPr>
          <w:rFonts w:cs="Calibri"/>
        </w:rPr>
        <w:t xml:space="preserve"> GB16297-1996 </w:t>
      </w:r>
    </w:p>
    <w:p w:rsidR="00436763" w:rsidRDefault="00436763" w:rsidP="00DF2D7C">
      <w:pPr>
        <w:ind w:firstLineChars="200" w:firstLine="480"/>
      </w:pPr>
      <w:r>
        <w:t>地下水质量标准</w:t>
      </w:r>
      <w:r>
        <w:rPr>
          <w:rFonts w:cs="Calibri"/>
        </w:rPr>
        <w:t xml:space="preserve"> GB</w:t>
      </w:r>
      <w:r>
        <w:t>／</w:t>
      </w:r>
      <w:r>
        <w:t xml:space="preserve">T14848-93 </w:t>
      </w:r>
    </w:p>
    <w:p w:rsidR="00436763" w:rsidRDefault="00436763" w:rsidP="00DF2D7C">
      <w:pPr>
        <w:ind w:firstLineChars="200" w:firstLine="480"/>
      </w:pPr>
      <w:r>
        <w:t>工业固体废物采样制样技术规范</w:t>
      </w:r>
      <w:r>
        <w:rPr>
          <w:rFonts w:cs="Calibri"/>
        </w:rPr>
        <w:t xml:space="preserve"> HJ/T20-1996 </w:t>
      </w:r>
    </w:p>
    <w:p w:rsidR="00436763" w:rsidRDefault="00436763" w:rsidP="00DF2D7C">
      <w:pPr>
        <w:ind w:firstLineChars="200" w:firstLine="480"/>
      </w:pPr>
      <w:r>
        <w:t>固体废物浸出毒性浸出方法</w:t>
      </w:r>
      <w:r>
        <w:rPr>
          <w:rFonts w:cs="Calibri"/>
        </w:rPr>
        <w:t xml:space="preserve"> GB5086.1</w:t>
      </w:r>
      <w:r>
        <w:t>～</w:t>
      </w:r>
      <w:r>
        <w:t xml:space="preserve">5086.2-1997 </w:t>
      </w:r>
    </w:p>
    <w:p w:rsidR="00436763" w:rsidRDefault="00436763" w:rsidP="00DF2D7C">
      <w:pPr>
        <w:ind w:firstLineChars="200" w:firstLine="480"/>
      </w:pPr>
      <w:r>
        <w:t>固体废物浸出毒性测定方法</w:t>
      </w:r>
      <w:r>
        <w:t xml:space="preserve"> GB</w:t>
      </w:r>
      <w:r>
        <w:t>／</w:t>
      </w:r>
      <w:r>
        <w:t>T15555.1</w:t>
      </w:r>
      <w:r>
        <w:t>～</w:t>
      </w:r>
      <w:r>
        <w:t xml:space="preserve">15555.12-1995 </w:t>
      </w:r>
    </w:p>
    <w:p w:rsidR="00436763" w:rsidRDefault="00436763" w:rsidP="00DF2D7C">
      <w:pPr>
        <w:ind w:firstLineChars="200" w:firstLine="480"/>
      </w:pPr>
      <w:r>
        <w:t>生活饮用水标准检验方法</w:t>
      </w:r>
      <w:r>
        <w:t xml:space="preserve"> </w:t>
      </w:r>
      <w:r>
        <w:rPr>
          <w:rFonts w:cs="Calibri"/>
        </w:rPr>
        <w:t xml:space="preserve"> GB5750-85 </w:t>
      </w:r>
    </w:p>
    <w:p w:rsidR="00436763" w:rsidRDefault="00436763" w:rsidP="00DF2D7C">
      <w:pPr>
        <w:ind w:firstLineChars="200" w:firstLine="480"/>
      </w:pPr>
      <w:r>
        <w:t>环境保护图形标志</w:t>
      </w:r>
      <w:r>
        <w:t>-</w:t>
      </w:r>
      <w:r>
        <w:t>固体废物贮存</w:t>
      </w:r>
      <w:r>
        <w:t>(</w:t>
      </w:r>
      <w:r>
        <w:t>处置</w:t>
      </w:r>
      <w:r>
        <w:t>)</w:t>
      </w:r>
      <w:r>
        <w:t>场</w:t>
      </w:r>
      <w:r>
        <w:t xml:space="preserve"> GB15562.2-1995 </w:t>
      </w:r>
    </w:p>
    <w:p w:rsidR="00436763" w:rsidRDefault="00436763" w:rsidP="00DF2D7C">
      <w:pPr>
        <w:ind w:firstLineChars="200" w:firstLine="480"/>
      </w:pPr>
      <w:r>
        <w:t>当上述标准被修订时</w:t>
      </w:r>
      <w:r>
        <w:t>,</w:t>
      </w:r>
      <w:r>
        <w:t>应使用其最新版本。</w:t>
      </w:r>
    </w:p>
    <w:p w:rsidR="00436763" w:rsidRPr="00436763" w:rsidRDefault="00436763" w:rsidP="00DF2D7C">
      <w:pPr>
        <w:ind w:firstLineChars="200" w:firstLine="482"/>
        <w:rPr>
          <w:b/>
        </w:rPr>
      </w:pPr>
      <w:r w:rsidRPr="00436763">
        <w:rPr>
          <w:b/>
        </w:rPr>
        <w:t xml:space="preserve">3 </w:t>
      </w:r>
      <w:r w:rsidRPr="00436763">
        <w:rPr>
          <w:b/>
        </w:rPr>
        <w:t>定义</w:t>
      </w:r>
    </w:p>
    <w:p w:rsidR="00436763" w:rsidRDefault="00436763" w:rsidP="00DF2D7C">
      <w:pPr>
        <w:ind w:firstLineChars="200" w:firstLine="480"/>
      </w:pPr>
      <w:r>
        <w:t>本标准采用下列定义：</w:t>
      </w:r>
      <w:r>
        <w:rPr>
          <w:rFonts w:cs="Calibri"/>
        </w:rPr>
        <w:t xml:space="preserve"> </w:t>
      </w:r>
    </w:p>
    <w:p w:rsidR="00436763" w:rsidRDefault="00436763" w:rsidP="00DF2D7C">
      <w:pPr>
        <w:ind w:firstLineChars="200" w:firstLine="480"/>
      </w:pPr>
      <w:r>
        <w:t xml:space="preserve">3.1 </w:t>
      </w:r>
      <w:r>
        <w:t>一般工业固体废物</w:t>
      </w:r>
      <w:r>
        <w:rPr>
          <w:rFonts w:cs="Calibri"/>
        </w:rPr>
        <w:t xml:space="preserve"> </w:t>
      </w:r>
    </w:p>
    <w:p w:rsidR="00436763" w:rsidRDefault="00436763" w:rsidP="00DF2D7C">
      <w:pPr>
        <w:ind w:firstLineChars="200" w:firstLine="480"/>
      </w:pPr>
      <w:r>
        <w:t>系指未被列入《国家危险废物名录》或者根据国家规定的</w:t>
      </w:r>
      <w:r>
        <w:t>GB5085</w:t>
      </w:r>
      <w:r>
        <w:t>鉴别标准和</w:t>
      </w:r>
      <w:r>
        <w:t>GB5086</w:t>
      </w:r>
      <w:r>
        <w:t>及</w:t>
      </w:r>
      <w:r>
        <w:t>GB</w:t>
      </w:r>
      <w:r>
        <w:t>／</w:t>
      </w:r>
      <w:r>
        <w:t>T15555</w:t>
      </w:r>
      <w:r>
        <w:t>鉴别方法判定不具有危险特性的工业固体废物。</w:t>
      </w:r>
    </w:p>
    <w:p w:rsidR="00436763" w:rsidRDefault="00436763" w:rsidP="00DF2D7C">
      <w:pPr>
        <w:ind w:firstLineChars="200" w:firstLine="480"/>
      </w:pPr>
      <w:r>
        <w:t xml:space="preserve">3.2 </w:t>
      </w:r>
      <w:r>
        <w:t>第</w:t>
      </w:r>
      <w:r>
        <w:rPr>
          <w:rFonts w:ascii="宋体" w:hAnsi="宋体" w:cs="宋体" w:hint="eastAsia"/>
        </w:rPr>
        <w:t>Ⅰ</w:t>
      </w:r>
      <w:r>
        <w:t>类一般工业固体废物</w:t>
      </w:r>
      <w:r>
        <w:rPr>
          <w:rFonts w:cs="Calibri"/>
        </w:rPr>
        <w:t xml:space="preserve"> </w:t>
      </w:r>
    </w:p>
    <w:p w:rsidR="00436763" w:rsidRDefault="00436763" w:rsidP="00DF2D7C">
      <w:pPr>
        <w:ind w:firstLineChars="200" w:firstLine="480"/>
      </w:pPr>
      <w:r>
        <w:lastRenderedPageBreak/>
        <w:t>按照</w:t>
      </w:r>
      <w:r>
        <w:t>GB5086</w:t>
      </w:r>
      <w:r>
        <w:t>规定方法进行浸出试验而获得的浸出液中，任何一种污染物的浓度均未超过</w:t>
      </w:r>
      <w:r>
        <w:t>GB8978</w:t>
      </w:r>
      <w:r>
        <w:t>最高允许排放浓度，且</w:t>
      </w:r>
      <w:r>
        <w:t>PH</w:t>
      </w:r>
      <w:r>
        <w:t>值在</w:t>
      </w:r>
      <w:r>
        <w:t>6</w:t>
      </w:r>
      <w:r>
        <w:t>至</w:t>
      </w:r>
      <w:r>
        <w:t>9</w:t>
      </w:r>
      <w:r>
        <w:t>范围之内的一般工业固体废物。</w:t>
      </w:r>
    </w:p>
    <w:p w:rsidR="00436763" w:rsidRDefault="00436763" w:rsidP="00DF2D7C">
      <w:pPr>
        <w:ind w:firstLineChars="200" w:firstLine="480"/>
      </w:pPr>
      <w:r>
        <w:t xml:space="preserve">3.3 </w:t>
      </w:r>
      <w:r>
        <w:t>第</w:t>
      </w:r>
      <w:r>
        <w:rPr>
          <w:rFonts w:ascii="宋体" w:hAnsi="宋体" w:cs="宋体" w:hint="eastAsia"/>
        </w:rPr>
        <w:t>Ⅱ</w:t>
      </w:r>
      <w:r>
        <w:t>类一般工业固体废物</w:t>
      </w:r>
      <w:r>
        <w:rPr>
          <w:rFonts w:cs="Calibri"/>
        </w:rPr>
        <w:t xml:space="preserve"> </w:t>
      </w:r>
    </w:p>
    <w:p w:rsidR="00436763" w:rsidRDefault="00436763" w:rsidP="00DF2D7C">
      <w:pPr>
        <w:ind w:firstLineChars="200" w:firstLine="480"/>
      </w:pPr>
      <w:r>
        <w:t>按照</w:t>
      </w:r>
      <w:r>
        <w:t>GB5086</w:t>
      </w:r>
      <w:r>
        <w:t>规定方法进行浸出试验而获得的浸出液中，有一种或一种以上的污染物浓度超</w:t>
      </w:r>
      <w:r>
        <w:t>GB8978</w:t>
      </w:r>
      <w:r>
        <w:t>最高允许排放浓度，或者是</w:t>
      </w:r>
      <w:r>
        <w:t>pH</w:t>
      </w:r>
      <w:r>
        <w:t>值在</w:t>
      </w:r>
      <w:r>
        <w:t>6</w:t>
      </w:r>
      <w:r>
        <w:t>至</w:t>
      </w:r>
      <w:r>
        <w:t>9</w:t>
      </w:r>
      <w:r>
        <w:t>范围之外的一般工业固体废物。</w:t>
      </w:r>
    </w:p>
    <w:p w:rsidR="00436763" w:rsidRDefault="00436763" w:rsidP="00DF2D7C">
      <w:pPr>
        <w:ind w:firstLineChars="200" w:firstLine="480"/>
      </w:pPr>
      <w:r>
        <w:t xml:space="preserve">3.4 </w:t>
      </w:r>
      <w:r>
        <w:t>贮存场</w:t>
      </w:r>
      <w:r>
        <w:rPr>
          <w:rFonts w:cs="Calibri"/>
        </w:rPr>
        <w:t xml:space="preserve"> </w:t>
      </w:r>
    </w:p>
    <w:p w:rsidR="00436763" w:rsidRDefault="00436763" w:rsidP="00DF2D7C">
      <w:pPr>
        <w:ind w:firstLineChars="200" w:firstLine="480"/>
      </w:pPr>
      <w:r>
        <w:t>将一般工业固体废物置于符合本标准规定的非永久性的集中堆放场所。</w:t>
      </w:r>
    </w:p>
    <w:p w:rsidR="00436763" w:rsidRDefault="00436763" w:rsidP="00DF2D7C">
      <w:pPr>
        <w:ind w:firstLineChars="200" w:firstLine="480"/>
      </w:pPr>
      <w:r>
        <w:t xml:space="preserve">3.5 </w:t>
      </w:r>
      <w:r>
        <w:t>处置场</w:t>
      </w:r>
      <w:r>
        <w:t xml:space="preserve">  </w:t>
      </w:r>
    </w:p>
    <w:p w:rsidR="00436763" w:rsidRDefault="00436763" w:rsidP="00DF2D7C">
      <w:pPr>
        <w:ind w:firstLineChars="200" w:firstLine="480"/>
      </w:pPr>
      <w:r>
        <w:t>将一般工业固体废物置于符合本标准规定的永久性的集中堆放场所。</w:t>
      </w:r>
    </w:p>
    <w:p w:rsidR="00436763" w:rsidRDefault="00436763" w:rsidP="00DF2D7C">
      <w:pPr>
        <w:ind w:firstLineChars="200" w:firstLine="480"/>
      </w:pPr>
      <w:r>
        <w:t xml:space="preserve">3.6 </w:t>
      </w:r>
      <w:r>
        <w:t>渗滤液</w:t>
      </w:r>
      <w:r>
        <w:rPr>
          <w:rFonts w:cs="Calibri"/>
        </w:rPr>
        <w:t xml:space="preserve"> </w:t>
      </w:r>
    </w:p>
    <w:p w:rsidR="00436763" w:rsidRDefault="00436763" w:rsidP="00DF2D7C">
      <w:pPr>
        <w:ind w:firstLineChars="200" w:firstLine="480"/>
      </w:pPr>
      <w:r>
        <w:t>一般工业固废物在贮存、处置过程中渗流出的液体。</w:t>
      </w:r>
    </w:p>
    <w:p w:rsidR="00436763" w:rsidRDefault="00436763" w:rsidP="00DF2D7C">
      <w:pPr>
        <w:ind w:firstLineChars="200" w:firstLine="480"/>
        <w:rPr>
          <w:rFonts w:cs="Calibri"/>
        </w:rPr>
      </w:pPr>
      <w:r>
        <w:t xml:space="preserve">3.7 </w:t>
      </w:r>
      <w:r>
        <w:t>渗透系数</w:t>
      </w:r>
      <w:r>
        <w:rPr>
          <w:rFonts w:cs="Calibri"/>
        </w:rPr>
        <w:t xml:space="preserve"> </w:t>
      </w:r>
    </w:p>
    <w:p w:rsidR="00436763" w:rsidRPr="00436763" w:rsidRDefault="00436763" w:rsidP="00DF2D7C">
      <w:pPr>
        <w:ind w:firstLineChars="200" w:firstLine="480"/>
        <w:rPr>
          <w:rFonts w:cs="Calibri"/>
        </w:rPr>
      </w:pPr>
      <w:r w:rsidRPr="00436763">
        <w:rPr>
          <w:rFonts w:cs="Calibri" w:hint="eastAsia"/>
        </w:rPr>
        <w:t>水力坡降为</w:t>
      </w:r>
      <w:r w:rsidRPr="00436763">
        <w:rPr>
          <w:rFonts w:cs="Calibri" w:hint="eastAsia"/>
        </w:rPr>
        <w:t>1</w:t>
      </w:r>
      <w:r w:rsidRPr="00436763">
        <w:rPr>
          <w:rFonts w:cs="Calibri" w:hint="eastAsia"/>
        </w:rPr>
        <w:t>时，水穿过土壤、岩石或其他防渗材料的渗透速度，以</w:t>
      </w:r>
      <w:r w:rsidRPr="00436763">
        <w:rPr>
          <w:rFonts w:cs="Calibri" w:hint="eastAsia"/>
        </w:rPr>
        <w:t>cm</w:t>
      </w:r>
      <w:r w:rsidRPr="00436763">
        <w:rPr>
          <w:rFonts w:cs="Calibri" w:hint="eastAsia"/>
        </w:rPr>
        <w:t>／</w:t>
      </w:r>
      <w:r w:rsidRPr="00436763">
        <w:rPr>
          <w:rFonts w:cs="Calibri" w:hint="eastAsia"/>
        </w:rPr>
        <w:t>s</w:t>
      </w:r>
      <w:r w:rsidRPr="00436763">
        <w:rPr>
          <w:rFonts w:cs="Calibri" w:hint="eastAsia"/>
        </w:rPr>
        <w:t>计。</w:t>
      </w:r>
    </w:p>
    <w:p w:rsidR="00436763" w:rsidRPr="00436763" w:rsidRDefault="00436763" w:rsidP="00DF2D7C">
      <w:pPr>
        <w:ind w:firstLineChars="200" w:firstLine="480"/>
        <w:rPr>
          <w:rFonts w:cs="Calibri"/>
        </w:rPr>
      </w:pPr>
      <w:r w:rsidRPr="00436763">
        <w:rPr>
          <w:rFonts w:cs="Calibri" w:hint="eastAsia"/>
        </w:rPr>
        <w:t xml:space="preserve">3.8 </w:t>
      </w:r>
      <w:r w:rsidRPr="00436763">
        <w:rPr>
          <w:rFonts w:cs="Calibri" w:hint="eastAsia"/>
        </w:rPr>
        <w:t>防渗工程</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t>用天然或人工防渗材料构筑阻止贮存、处置场内外液体渗透的工程。</w:t>
      </w:r>
      <w:r w:rsidRPr="00436763">
        <w:rPr>
          <w:rFonts w:cs="Calibri" w:hint="eastAsia"/>
        </w:rPr>
        <w:t xml:space="preserve"> </w:t>
      </w:r>
    </w:p>
    <w:p w:rsidR="00436763" w:rsidRPr="00436763" w:rsidRDefault="00436763" w:rsidP="00DF2D7C">
      <w:pPr>
        <w:ind w:firstLineChars="200" w:firstLine="482"/>
        <w:rPr>
          <w:rFonts w:cs="Calibri"/>
          <w:b/>
        </w:rPr>
      </w:pPr>
      <w:r w:rsidRPr="00436763">
        <w:rPr>
          <w:rFonts w:cs="Calibri" w:hint="eastAsia"/>
          <w:b/>
        </w:rPr>
        <w:t xml:space="preserve">4 </w:t>
      </w:r>
      <w:r w:rsidRPr="00436763">
        <w:rPr>
          <w:rFonts w:cs="Calibri" w:hint="eastAsia"/>
          <w:b/>
        </w:rPr>
        <w:t>贮存、处置场的类型</w:t>
      </w:r>
    </w:p>
    <w:p w:rsidR="00436763" w:rsidRPr="00436763" w:rsidRDefault="00436763" w:rsidP="00DF2D7C">
      <w:pPr>
        <w:ind w:firstLineChars="200" w:firstLine="480"/>
        <w:rPr>
          <w:rFonts w:cs="Calibri"/>
        </w:rPr>
      </w:pPr>
      <w:r w:rsidRPr="00436763">
        <w:rPr>
          <w:rFonts w:cs="Calibri" w:hint="eastAsia"/>
        </w:rPr>
        <w:t>贮存、处置场划分为Ⅰ和Ⅱ两个类型。</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t>堆放第Ⅰ类一般工业固体废物的贮存、处置场为第一类，简称Ⅰ类场。</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t>堆放第Ⅱ类一般工业固体废物的贮存、处置场为第二类，简称Ⅱ类场。</w:t>
      </w:r>
      <w:r w:rsidRPr="00436763">
        <w:rPr>
          <w:rFonts w:cs="Calibri" w:hint="eastAsia"/>
        </w:rPr>
        <w:t xml:space="preserve"> </w:t>
      </w:r>
    </w:p>
    <w:p w:rsidR="00436763" w:rsidRPr="00436763" w:rsidRDefault="00436763" w:rsidP="00DF2D7C">
      <w:pPr>
        <w:ind w:firstLineChars="200" w:firstLine="482"/>
        <w:rPr>
          <w:rFonts w:cs="Calibri"/>
          <w:b/>
        </w:rPr>
      </w:pPr>
      <w:r w:rsidRPr="00436763">
        <w:rPr>
          <w:rFonts w:cs="Calibri" w:hint="eastAsia"/>
          <w:b/>
        </w:rPr>
        <w:t xml:space="preserve">5 </w:t>
      </w:r>
      <w:r w:rsidRPr="00436763">
        <w:rPr>
          <w:rFonts w:cs="Calibri" w:hint="eastAsia"/>
          <w:b/>
        </w:rPr>
        <w:t>场址选择的环境保护要求</w:t>
      </w:r>
    </w:p>
    <w:p w:rsidR="00436763" w:rsidRPr="00436763" w:rsidRDefault="00436763" w:rsidP="00DF2D7C">
      <w:pPr>
        <w:ind w:firstLineChars="200" w:firstLine="480"/>
        <w:rPr>
          <w:rFonts w:cs="Calibri"/>
        </w:rPr>
      </w:pPr>
      <w:r w:rsidRPr="00436763">
        <w:rPr>
          <w:rFonts w:cs="Calibri" w:hint="eastAsia"/>
        </w:rPr>
        <w:t xml:space="preserve">5.1 </w:t>
      </w:r>
      <w:r w:rsidRPr="00436763">
        <w:rPr>
          <w:rFonts w:cs="Calibri" w:hint="eastAsia"/>
        </w:rPr>
        <w:t>Ⅰ类场和Ⅱ类场的共同要求。</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t xml:space="preserve">5.1.1 </w:t>
      </w:r>
      <w:r w:rsidRPr="00436763">
        <w:rPr>
          <w:rFonts w:cs="Calibri" w:hint="eastAsia"/>
        </w:rPr>
        <w:t>所选场址应符合当地城乡建设总体规划要求。</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t xml:space="preserve">5.1.2 </w:t>
      </w:r>
      <w:r w:rsidRPr="00436763">
        <w:rPr>
          <w:rFonts w:cs="Calibri" w:hint="eastAsia"/>
        </w:rPr>
        <w:t>应选在工业区和居民集中区主导风向下风侧，厂界距居民集中区</w:t>
      </w:r>
      <w:r w:rsidRPr="00436763">
        <w:rPr>
          <w:rFonts w:cs="Calibri" w:hint="eastAsia"/>
        </w:rPr>
        <w:t>500m</w:t>
      </w:r>
      <w:r w:rsidRPr="00436763">
        <w:rPr>
          <w:rFonts w:cs="Calibri" w:hint="eastAsia"/>
        </w:rPr>
        <w:t>以外。</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t xml:space="preserve">5.1.3 </w:t>
      </w:r>
      <w:r w:rsidRPr="00436763">
        <w:rPr>
          <w:rFonts w:cs="Calibri" w:hint="eastAsia"/>
        </w:rPr>
        <w:t>应选在满足承载力要求的地基上，以避免地基下沉的影响，特别是不均匀或局部下沉的影响。</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lastRenderedPageBreak/>
        <w:t xml:space="preserve">5.1.4 </w:t>
      </w:r>
      <w:r w:rsidRPr="00436763">
        <w:rPr>
          <w:rFonts w:cs="Calibri" w:hint="eastAsia"/>
        </w:rPr>
        <w:t>应避开断层、断层破碎带、溶洞区，以及天然滑坡或泥石流影响区。</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t xml:space="preserve">5.1.5 </w:t>
      </w:r>
      <w:r w:rsidRPr="00436763">
        <w:rPr>
          <w:rFonts w:cs="Calibri" w:hint="eastAsia"/>
        </w:rPr>
        <w:t>禁止选在江河、湖泊、水库最高水位线以下的滩地和洪泛区。</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t xml:space="preserve">5.1.6 </w:t>
      </w:r>
      <w:r w:rsidRPr="00436763">
        <w:rPr>
          <w:rFonts w:cs="Calibri" w:hint="eastAsia"/>
        </w:rPr>
        <w:t>禁止选在自然保护区、风景名胜区和其他需要特别保护的区域。</w:t>
      </w:r>
    </w:p>
    <w:p w:rsidR="00436763" w:rsidRPr="00436763" w:rsidRDefault="00436763" w:rsidP="00DF2D7C">
      <w:pPr>
        <w:ind w:firstLineChars="200" w:firstLine="480"/>
        <w:rPr>
          <w:rFonts w:cs="Calibri"/>
        </w:rPr>
      </w:pPr>
      <w:r w:rsidRPr="00436763">
        <w:rPr>
          <w:rFonts w:cs="Calibri" w:hint="eastAsia"/>
        </w:rPr>
        <w:t xml:space="preserve"> 5.2 </w:t>
      </w:r>
      <w:r w:rsidRPr="00436763">
        <w:rPr>
          <w:rFonts w:cs="Calibri" w:hint="eastAsia"/>
        </w:rPr>
        <w:t>Ⅰ类场的其他要求</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t>应优先选用废弃的采矿坑、塌陷区。</w:t>
      </w:r>
    </w:p>
    <w:p w:rsidR="00436763" w:rsidRDefault="00436763" w:rsidP="00DF2D7C">
      <w:pPr>
        <w:ind w:firstLineChars="200" w:firstLine="480"/>
        <w:rPr>
          <w:rFonts w:cs="Calibri"/>
        </w:rPr>
      </w:pPr>
      <w:r w:rsidRPr="00436763">
        <w:rPr>
          <w:rFonts w:cs="Calibri" w:hint="eastAsia"/>
        </w:rPr>
        <w:t xml:space="preserve">5.3 </w:t>
      </w:r>
      <w:r w:rsidRPr="00436763">
        <w:rPr>
          <w:rFonts w:cs="Calibri" w:hint="eastAsia"/>
        </w:rPr>
        <w:t>Ⅱ类场的其他要求</w:t>
      </w:r>
    </w:p>
    <w:p w:rsidR="00436763" w:rsidRPr="00436763" w:rsidRDefault="00436763" w:rsidP="00DF2D7C">
      <w:pPr>
        <w:ind w:firstLineChars="200" w:firstLine="480"/>
        <w:rPr>
          <w:rFonts w:cs="Calibri"/>
        </w:rPr>
      </w:pPr>
      <w:r w:rsidRPr="00436763">
        <w:rPr>
          <w:rFonts w:cs="Calibri" w:hint="eastAsia"/>
        </w:rPr>
        <w:t xml:space="preserve">5.3.1 </w:t>
      </w:r>
      <w:r w:rsidRPr="00436763">
        <w:rPr>
          <w:rFonts w:cs="Calibri" w:hint="eastAsia"/>
        </w:rPr>
        <w:t>应避开地下水主要补给区和饮用水源含水层。</w:t>
      </w:r>
      <w:r w:rsidRPr="00436763">
        <w:rPr>
          <w:rFonts w:cs="Calibri" w:hint="eastAsia"/>
        </w:rPr>
        <w:t xml:space="preserve"> </w:t>
      </w:r>
    </w:p>
    <w:p w:rsidR="00436763" w:rsidRPr="00436763" w:rsidRDefault="00436763" w:rsidP="00DF2D7C">
      <w:pPr>
        <w:ind w:firstLineChars="200" w:firstLine="480"/>
        <w:rPr>
          <w:rFonts w:cs="Calibri"/>
        </w:rPr>
      </w:pPr>
      <w:r w:rsidRPr="00436763">
        <w:rPr>
          <w:rFonts w:cs="Calibri" w:hint="eastAsia"/>
        </w:rPr>
        <w:t xml:space="preserve">5.3.2 </w:t>
      </w:r>
      <w:r w:rsidRPr="00436763">
        <w:rPr>
          <w:rFonts w:cs="Calibri" w:hint="eastAsia"/>
        </w:rPr>
        <w:t>应选在防渗性能好的地基上。天然基础层地表距地下水位的距离不得小于</w:t>
      </w:r>
      <w:r w:rsidRPr="00436763">
        <w:rPr>
          <w:rFonts w:cs="Calibri" w:hint="eastAsia"/>
        </w:rPr>
        <w:t>1.5m</w:t>
      </w:r>
      <w:r w:rsidRPr="00436763">
        <w:rPr>
          <w:rFonts w:cs="Calibri" w:hint="eastAsia"/>
        </w:rPr>
        <w:t>。</w:t>
      </w:r>
      <w:r w:rsidRPr="00436763">
        <w:rPr>
          <w:rFonts w:cs="Calibri" w:hint="eastAsia"/>
        </w:rPr>
        <w:t xml:space="preserve"> </w:t>
      </w:r>
    </w:p>
    <w:p w:rsidR="00436763" w:rsidRPr="00436763" w:rsidRDefault="00436763" w:rsidP="00DF2D7C">
      <w:pPr>
        <w:ind w:firstLineChars="200" w:firstLine="482"/>
        <w:rPr>
          <w:rFonts w:cs="Calibri"/>
          <w:b/>
        </w:rPr>
      </w:pPr>
      <w:r w:rsidRPr="00436763">
        <w:rPr>
          <w:rFonts w:cs="Calibri" w:hint="eastAsia"/>
          <w:b/>
        </w:rPr>
        <w:t xml:space="preserve">6 </w:t>
      </w:r>
      <w:r w:rsidRPr="00436763">
        <w:rPr>
          <w:rFonts w:cs="Calibri" w:hint="eastAsia"/>
          <w:b/>
        </w:rPr>
        <w:t>贮存、处置场设计的环境保护要求</w:t>
      </w:r>
    </w:p>
    <w:p w:rsidR="00436763" w:rsidRPr="00436763" w:rsidRDefault="00436763" w:rsidP="00DF2D7C">
      <w:pPr>
        <w:ind w:firstLineChars="200" w:firstLine="480"/>
      </w:pPr>
      <w:r w:rsidRPr="00436763">
        <w:t xml:space="preserve"> </w:t>
      </w:r>
      <w:r w:rsidRPr="00436763">
        <w:rPr>
          <w:rFonts w:hint="eastAsia"/>
        </w:rPr>
        <w:t xml:space="preserve">6.1 </w:t>
      </w:r>
      <w:r w:rsidRPr="00436763">
        <w:rPr>
          <w:rFonts w:hint="eastAsia"/>
        </w:rPr>
        <w:t>Ⅰ类场和Ⅱ类场的共同要求</w:t>
      </w:r>
      <w:r w:rsidRPr="00436763">
        <w:rPr>
          <w:rFonts w:hint="eastAsia"/>
        </w:rPr>
        <w:t xml:space="preserve"> </w:t>
      </w:r>
    </w:p>
    <w:p w:rsidR="00436763" w:rsidRPr="00436763" w:rsidRDefault="00436763" w:rsidP="00DF2D7C">
      <w:pPr>
        <w:ind w:firstLineChars="200" w:firstLine="480"/>
      </w:pPr>
      <w:r w:rsidRPr="00436763">
        <w:rPr>
          <w:rFonts w:hint="eastAsia"/>
        </w:rPr>
        <w:t xml:space="preserve">6.1.1 </w:t>
      </w:r>
      <w:r w:rsidRPr="00436763">
        <w:rPr>
          <w:rFonts w:hint="eastAsia"/>
        </w:rPr>
        <w:t>贮存、处置场的建设类型，必须与将要堆放的一般工业固体废物的类别相一致。</w:t>
      </w:r>
      <w:r w:rsidRPr="00436763">
        <w:rPr>
          <w:rFonts w:hint="eastAsia"/>
        </w:rPr>
        <w:t xml:space="preserve"> </w:t>
      </w:r>
    </w:p>
    <w:p w:rsidR="00436763" w:rsidRPr="00436763" w:rsidRDefault="00436763" w:rsidP="00DF2D7C">
      <w:pPr>
        <w:ind w:firstLineChars="200" w:firstLine="480"/>
      </w:pPr>
      <w:r w:rsidRPr="00436763">
        <w:rPr>
          <w:rFonts w:hint="eastAsia"/>
        </w:rPr>
        <w:t xml:space="preserve">6.1.2 </w:t>
      </w:r>
      <w:r w:rsidRPr="00436763">
        <w:rPr>
          <w:rFonts w:hint="eastAsia"/>
        </w:rPr>
        <w:t>建设项目环境影响评价中应设置贮存、处置场专题评价；扩建、改建和超期服役的贮存、处置场，应重新履行环境影响评价手续。</w:t>
      </w:r>
      <w:r w:rsidRPr="00436763">
        <w:rPr>
          <w:rFonts w:hint="eastAsia"/>
        </w:rPr>
        <w:t xml:space="preserve"> </w:t>
      </w:r>
    </w:p>
    <w:p w:rsidR="00436763" w:rsidRPr="00436763" w:rsidRDefault="00436763" w:rsidP="00DF2D7C">
      <w:pPr>
        <w:ind w:firstLineChars="200" w:firstLine="480"/>
      </w:pPr>
      <w:r w:rsidRPr="00436763">
        <w:rPr>
          <w:rFonts w:hint="eastAsia"/>
        </w:rPr>
        <w:t xml:space="preserve">6.1.3 </w:t>
      </w:r>
      <w:r w:rsidRPr="00436763">
        <w:rPr>
          <w:rFonts w:hint="eastAsia"/>
        </w:rPr>
        <w:t>贮存、处置场应采取防止粉尘污染的措施。</w:t>
      </w:r>
      <w:r w:rsidRPr="00436763">
        <w:rPr>
          <w:rFonts w:hint="eastAsia"/>
        </w:rPr>
        <w:t xml:space="preserve"> </w:t>
      </w:r>
    </w:p>
    <w:p w:rsidR="00436763" w:rsidRPr="00436763" w:rsidRDefault="00436763" w:rsidP="00DF2D7C">
      <w:pPr>
        <w:ind w:firstLineChars="200" w:firstLine="480"/>
      </w:pPr>
      <w:r w:rsidRPr="00436763">
        <w:rPr>
          <w:rFonts w:hint="eastAsia"/>
        </w:rPr>
        <w:t xml:space="preserve">6.1.4 </w:t>
      </w:r>
      <w:r w:rsidRPr="00436763">
        <w:rPr>
          <w:rFonts w:hint="eastAsia"/>
        </w:rPr>
        <w:t>为防止雨水径流进入贮存、处置场内，避免渗滤液量增加和滑坡，贮存、处置场周边应设置导流渠。</w:t>
      </w:r>
      <w:r w:rsidRPr="00436763">
        <w:rPr>
          <w:rFonts w:hint="eastAsia"/>
        </w:rPr>
        <w:t xml:space="preserve"> </w:t>
      </w:r>
    </w:p>
    <w:p w:rsidR="00436763" w:rsidRPr="00436763" w:rsidRDefault="00436763" w:rsidP="00DF2D7C">
      <w:pPr>
        <w:ind w:firstLineChars="200" w:firstLine="480"/>
      </w:pPr>
      <w:r w:rsidRPr="00436763">
        <w:rPr>
          <w:rFonts w:hint="eastAsia"/>
        </w:rPr>
        <w:t xml:space="preserve">6.1.5 </w:t>
      </w:r>
      <w:r w:rsidRPr="00436763">
        <w:rPr>
          <w:rFonts w:hint="eastAsia"/>
        </w:rPr>
        <w:t>应设计渗滤液集排水设施。</w:t>
      </w:r>
      <w:r w:rsidRPr="00436763">
        <w:rPr>
          <w:rFonts w:hint="eastAsia"/>
        </w:rPr>
        <w:t xml:space="preserve"> </w:t>
      </w:r>
    </w:p>
    <w:p w:rsidR="00436763" w:rsidRPr="00436763" w:rsidRDefault="00436763" w:rsidP="00DF2D7C">
      <w:pPr>
        <w:ind w:firstLineChars="200" w:firstLine="480"/>
      </w:pPr>
      <w:r w:rsidRPr="00436763">
        <w:rPr>
          <w:rFonts w:hint="eastAsia"/>
        </w:rPr>
        <w:t xml:space="preserve">6.1.6 </w:t>
      </w:r>
      <w:r w:rsidRPr="00436763">
        <w:rPr>
          <w:rFonts w:hint="eastAsia"/>
        </w:rPr>
        <w:t>为防止一般工业固体废物和渗滤液的流失，应构筑堤、坝、挡土墙等设施。</w:t>
      </w:r>
      <w:r w:rsidRPr="00436763">
        <w:rPr>
          <w:rFonts w:hint="eastAsia"/>
        </w:rPr>
        <w:t xml:space="preserve"> </w:t>
      </w:r>
    </w:p>
    <w:p w:rsidR="00436763" w:rsidRPr="00436763" w:rsidRDefault="00436763" w:rsidP="00DF2D7C">
      <w:pPr>
        <w:ind w:firstLineChars="200" w:firstLine="480"/>
      </w:pPr>
      <w:r w:rsidRPr="00436763">
        <w:rPr>
          <w:rFonts w:hint="eastAsia"/>
        </w:rPr>
        <w:t xml:space="preserve">6.1.7 </w:t>
      </w:r>
      <w:r w:rsidRPr="00436763">
        <w:rPr>
          <w:rFonts w:hint="eastAsia"/>
        </w:rPr>
        <w:t>为保障设施、设备正常运营，必要时应采取措施防止地基下沉，尤其是防止不均匀或局部下沉。</w:t>
      </w:r>
      <w:r w:rsidRPr="00436763">
        <w:rPr>
          <w:rFonts w:hint="eastAsia"/>
        </w:rPr>
        <w:t xml:space="preserve"> </w:t>
      </w:r>
    </w:p>
    <w:p w:rsidR="00436763" w:rsidRPr="00436763" w:rsidRDefault="00436763" w:rsidP="00DF2D7C">
      <w:pPr>
        <w:ind w:firstLineChars="200" w:firstLine="480"/>
      </w:pPr>
      <w:r w:rsidRPr="00436763">
        <w:rPr>
          <w:rFonts w:hint="eastAsia"/>
        </w:rPr>
        <w:t xml:space="preserve">6.1.8 </w:t>
      </w:r>
      <w:r w:rsidRPr="00436763">
        <w:rPr>
          <w:rFonts w:hint="eastAsia"/>
        </w:rPr>
        <w:t>含硫量大于</w:t>
      </w:r>
      <w:r w:rsidRPr="00436763">
        <w:rPr>
          <w:rFonts w:hint="eastAsia"/>
        </w:rPr>
        <w:t>1.5%</w:t>
      </w:r>
      <w:r w:rsidRPr="00436763">
        <w:rPr>
          <w:rFonts w:hint="eastAsia"/>
        </w:rPr>
        <w:t>的煤矸石，必须采取措施防止自燃。</w:t>
      </w:r>
      <w:r w:rsidRPr="00436763">
        <w:rPr>
          <w:rFonts w:hint="eastAsia"/>
        </w:rPr>
        <w:t xml:space="preserve"> </w:t>
      </w:r>
    </w:p>
    <w:p w:rsidR="00436763" w:rsidRPr="00436763" w:rsidRDefault="00436763" w:rsidP="00DF2D7C">
      <w:pPr>
        <w:ind w:firstLineChars="200" w:firstLine="480"/>
      </w:pPr>
      <w:r w:rsidRPr="00436763">
        <w:rPr>
          <w:rFonts w:hint="eastAsia"/>
        </w:rPr>
        <w:t xml:space="preserve">6.1.9 </w:t>
      </w:r>
      <w:r w:rsidRPr="00436763">
        <w:rPr>
          <w:rFonts w:hint="eastAsia"/>
        </w:rPr>
        <w:t>为加强监督管理，贮存、处置场应按</w:t>
      </w:r>
      <w:r w:rsidRPr="00436763">
        <w:rPr>
          <w:rFonts w:hint="eastAsia"/>
        </w:rPr>
        <w:t>GB15562.2</w:t>
      </w:r>
      <w:r w:rsidRPr="00436763">
        <w:rPr>
          <w:rFonts w:hint="eastAsia"/>
        </w:rPr>
        <w:t>设置环境保护图形标志。</w:t>
      </w:r>
    </w:p>
    <w:p w:rsidR="00436763" w:rsidRPr="00436763" w:rsidRDefault="00436763" w:rsidP="00DF2D7C">
      <w:pPr>
        <w:ind w:firstLineChars="200" w:firstLine="480"/>
      </w:pPr>
      <w:r w:rsidRPr="00436763">
        <w:rPr>
          <w:rFonts w:hint="eastAsia"/>
        </w:rPr>
        <w:t xml:space="preserve">6.2 </w:t>
      </w:r>
      <w:r w:rsidRPr="00436763">
        <w:rPr>
          <w:rFonts w:hint="eastAsia"/>
        </w:rPr>
        <w:t>Ⅱ类场的其他要求</w:t>
      </w:r>
      <w:r w:rsidRPr="00436763">
        <w:rPr>
          <w:rFonts w:hint="eastAsia"/>
        </w:rPr>
        <w:t xml:space="preserve"> </w:t>
      </w:r>
    </w:p>
    <w:p w:rsidR="00436763" w:rsidRPr="00436763" w:rsidRDefault="00436763" w:rsidP="00DF2D7C">
      <w:pPr>
        <w:ind w:firstLineChars="200" w:firstLine="480"/>
      </w:pPr>
      <w:r w:rsidRPr="00436763">
        <w:rPr>
          <w:rFonts w:hint="eastAsia"/>
        </w:rPr>
        <w:t xml:space="preserve">6.2.1 </w:t>
      </w:r>
      <w:r w:rsidRPr="00436763">
        <w:rPr>
          <w:rFonts w:hint="eastAsia"/>
        </w:rPr>
        <w:t>当天然基础层的渗透系数大于</w:t>
      </w:r>
      <w:r w:rsidRPr="00436763">
        <w:rPr>
          <w:rFonts w:hint="eastAsia"/>
        </w:rPr>
        <w:t>1.0</w:t>
      </w:r>
      <w:r w:rsidRPr="00436763">
        <w:rPr>
          <w:rFonts w:hint="eastAsia"/>
        </w:rPr>
        <w:t>×</w:t>
      </w:r>
      <w:r w:rsidRPr="00436763">
        <w:rPr>
          <w:rFonts w:hint="eastAsia"/>
        </w:rPr>
        <w:t>10-7cm/s</w:t>
      </w:r>
      <w:r w:rsidRPr="00436763">
        <w:rPr>
          <w:rFonts w:hint="eastAsia"/>
        </w:rPr>
        <w:t>时，应采用天然或人工材料构筑防渗层，防渗层的厚度应相当于渗透系数</w:t>
      </w:r>
      <w:r w:rsidRPr="00436763">
        <w:rPr>
          <w:rFonts w:hint="eastAsia"/>
        </w:rPr>
        <w:t>1.0</w:t>
      </w:r>
      <w:r w:rsidRPr="00436763">
        <w:rPr>
          <w:rFonts w:hint="eastAsia"/>
        </w:rPr>
        <w:t>×</w:t>
      </w:r>
      <w:r w:rsidRPr="00436763">
        <w:rPr>
          <w:rFonts w:hint="eastAsia"/>
        </w:rPr>
        <w:t>10-7cm</w:t>
      </w:r>
      <w:r w:rsidRPr="00436763">
        <w:rPr>
          <w:rFonts w:hint="eastAsia"/>
        </w:rPr>
        <w:t>／</w:t>
      </w:r>
      <w:r w:rsidRPr="00436763">
        <w:rPr>
          <w:rFonts w:hint="eastAsia"/>
        </w:rPr>
        <w:t>s</w:t>
      </w:r>
      <w:r w:rsidRPr="00436763">
        <w:rPr>
          <w:rFonts w:hint="eastAsia"/>
        </w:rPr>
        <w:t>和厚度</w:t>
      </w:r>
      <w:r w:rsidRPr="00436763">
        <w:rPr>
          <w:rFonts w:hint="eastAsia"/>
        </w:rPr>
        <w:t>1.5m</w:t>
      </w:r>
      <w:r w:rsidRPr="00436763">
        <w:rPr>
          <w:rFonts w:hint="eastAsia"/>
        </w:rPr>
        <w:t>的</w:t>
      </w:r>
      <w:r w:rsidRPr="00436763">
        <w:rPr>
          <w:rFonts w:hint="eastAsia"/>
        </w:rPr>
        <w:lastRenderedPageBreak/>
        <w:t>粘土层的防渗性能。</w:t>
      </w:r>
      <w:r w:rsidRPr="00436763">
        <w:rPr>
          <w:rFonts w:hint="eastAsia"/>
        </w:rPr>
        <w:t xml:space="preserve"> </w:t>
      </w:r>
    </w:p>
    <w:p w:rsidR="00436763" w:rsidRPr="00436763" w:rsidRDefault="00436763" w:rsidP="00DF2D7C">
      <w:pPr>
        <w:ind w:firstLineChars="200" w:firstLine="480"/>
      </w:pPr>
      <w:r w:rsidRPr="00436763">
        <w:rPr>
          <w:rFonts w:hint="eastAsia"/>
        </w:rPr>
        <w:t xml:space="preserve">6.2.2 </w:t>
      </w:r>
      <w:r w:rsidRPr="00436763">
        <w:rPr>
          <w:rFonts w:hint="eastAsia"/>
        </w:rPr>
        <w:t>必要时应设计渗滤液处理设施，对渗滤液进行处理。</w:t>
      </w:r>
    </w:p>
    <w:p w:rsidR="00436763" w:rsidRPr="00436763" w:rsidRDefault="00436763" w:rsidP="00DF2D7C">
      <w:pPr>
        <w:ind w:firstLineChars="200" w:firstLine="480"/>
      </w:pPr>
      <w:r w:rsidRPr="00436763">
        <w:rPr>
          <w:rFonts w:hint="eastAsia"/>
        </w:rPr>
        <w:t xml:space="preserve">6.2.3 </w:t>
      </w:r>
      <w:r w:rsidRPr="00436763">
        <w:rPr>
          <w:rFonts w:hint="eastAsia"/>
        </w:rPr>
        <w:t>为监控渗滤液对地下水污染，贮存、处置场周边至少应设置三口地下水质监控井。一口沿地下水流向设在贮存、处置场上游</w:t>
      </w:r>
      <w:r w:rsidRPr="00436763">
        <w:rPr>
          <w:rFonts w:hint="eastAsia"/>
        </w:rPr>
        <w:t xml:space="preserve"> </w:t>
      </w:r>
      <w:r w:rsidRPr="00436763">
        <w:rPr>
          <w:rFonts w:hint="eastAsia"/>
        </w:rPr>
        <w:t>，作为对照井；第二口沿地下水流向设在贮存、处置场下游，作为污染监视监测井；第三口设在最可能出现扩散影响的贮存、处置场周边，作为污染扩散监测井。</w:t>
      </w:r>
      <w:r w:rsidRPr="00436763">
        <w:rPr>
          <w:rFonts w:hint="eastAsia"/>
        </w:rPr>
        <w:t xml:space="preserve"> </w:t>
      </w:r>
    </w:p>
    <w:p w:rsidR="00436763" w:rsidRPr="00436763" w:rsidRDefault="00436763" w:rsidP="00DF2D7C">
      <w:pPr>
        <w:ind w:firstLineChars="200" w:firstLine="480"/>
      </w:pPr>
      <w:r w:rsidRPr="00436763">
        <w:rPr>
          <w:rFonts w:hint="eastAsia"/>
        </w:rPr>
        <w:t>当地质和水文地质资料表明含水层埋藏较深，经论证认定地下水不会被污染时，可以不设置地下水质监控井。</w:t>
      </w:r>
      <w:r w:rsidRPr="00436763">
        <w:rPr>
          <w:rFonts w:hint="eastAsia"/>
        </w:rPr>
        <w:t xml:space="preserve"> </w:t>
      </w:r>
    </w:p>
    <w:p w:rsidR="00436763" w:rsidRPr="00436763" w:rsidRDefault="00436763" w:rsidP="00DF2D7C">
      <w:pPr>
        <w:ind w:firstLineChars="200" w:firstLine="482"/>
        <w:rPr>
          <w:b/>
        </w:rPr>
      </w:pPr>
      <w:r w:rsidRPr="00436763">
        <w:rPr>
          <w:rFonts w:hint="eastAsia"/>
          <w:b/>
        </w:rPr>
        <w:t xml:space="preserve">7 </w:t>
      </w:r>
      <w:r w:rsidRPr="00436763">
        <w:rPr>
          <w:rFonts w:hint="eastAsia"/>
          <w:b/>
        </w:rPr>
        <w:t>贮存、处置场的运行管理环境保护要求</w:t>
      </w:r>
    </w:p>
    <w:p w:rsidR="00436763" w:rsidRPr="00436763" w:rsidRDefault="00436763" w:rsidP="00DF2D7C">
      <w:pPr>
        <w:ind w:firstLineChars="200" w:firstLine="480"/>
      </w:pPr>
      <w:r w:rsidRPr="00436763">
        <w:rPr>
          <w:rFonts w:hint="eastAsia"/>
        </w:rPr>
        <w:t>7.1</w:t>
      </w:r>
      <w:r w:rsidRPr="00436763">
        <w:rPr>
          <w:rFonts w:hint="eastAsia"/>
        </w:rPr>
        <w:t>Ⅰ类场和Ⅱ类场的共同要求。</w:t>
      </w:r>
      <w:r w:rsidRPr="00436763">
        <w:rPr>
          <w:rFonts w:hint="eastAsia"/>
        </w:rPr>
        <w:t xml:space="preserve"> </w:t>
      </w:r>
    </w:p>
    <w:p w:rsidR="00436763" w:rsidRPr="00436763" w:rsidRDefault="00436763" w:rsidP="00DF2D7C">
      <w:pPr>
        <w:ind w:firstLineChars="200" w:firstLine="480"/>
      </w:pPr>
      <w:r w:rsidRPr="00436763">
        <w:rPr>
          <w:rFonts w:hint="eastAsia"/>
        </w:rPr>
        <w:t xml:space="preserve">7.1.1 </w:t>
      </w:r>
      <w:r w:rsidRPr="00436763">
        <w:rPr>
          <w:rFonts w:hint="eastAsia"/>
        </w:rPr>
        <w:t>贮存、处置场的竣工，必须经原审批环境影响报告书</w:t>
      </w:r>
      <w:r w:rsidRPr="00436763">
        <w:rPr>
          <w:rFonts w:hint="eastAsia"/>
        </w:rPr>
        <w:t>(</w:t>
      </w:r>
      <w:r w:rsidRPr="00436763">
        <w:rPr>
          <w:rFonts w:hint="eastAsia"/>
        </w:rPr>
        <w:t>表</w:t>
      </w:r>
      <w:r w:rsidRPr="00436763">
        <w:rPr>
          <w:rFonts w:hint="eastAsia"/>
        </w:rPr>
        <w:t>)</w:t>
      </w:r>
      <w:r w:rsidRPr="00436763">
        <w:rPr>
          <w:rFonts w:hint="eastAsia"/>
        </w:rPr>
        <w:t>的环境保护行政主管部门验收合格后，方可投入生产或使用。</w:t>
      </w:r>
      <w:r w:rsidRPr="00436763">
        <w:rPr>
          <w:rFonts w:hint="eastAsia"/>
        </w:rPr>
        <w:t xml:space="preserve"> </w:t>
      </w:r>
    </w:p>
    <w:p w:rsidR="00436763" w:rsidRPr="00436763" w:rsidRDefault="00436763" w:rsidP="00DF2D7C">
      <w:pPr>
        <w:ind w:firstLineChars="200" w:firstLine="480"/>
      </w:pPr>
      <w:r w:rsidRPr="00436763">
        <w:rPr>
          <w:rFonts w:hint="eastAsia"/>
        </w:rPr>
        <w:t xml:space="preserve">7.1.2 </w:t>
      </w:r>
      <w:r w:rsidRPr="00436763">
        <w:rPr>
          <w:rFonts w:hint="eastAsia"/>
        </w:rPr>
        <w:t>一般工业固体废物贮存、处置场，禁止危险废物和生活垃圾混入。</w:t>
      </w:r>
      <w:r w:rsidRPr="00436763">
        <w:rPr>
          <w:rFonts w:hint="eastAsia"/>
        </w:rPr>
        <w:t xml:space="preserve"> </w:t>
      </w:r>
    </w:p>
    <w:p w:rsidR="00436763" w:rsidRPr="00436763" w:rsidRDefault="00436763" w:rsidP="00DF2D7C">
      <w:pPr>
        <w:ind w:firstLineChars="200" w:firstLine="480"/>
      </w:pPr>
      <w:r w:rsidRPr="00436763">
        <w:rPr>
          <w:rFonts w:hint="eastAsia"/>
        </w:rPr>
        <w:t xml:space="preserve">7.1.3 </w:t>
      </w:r>
      <w:r w:rsidRPr="00436763">
        <w:rPr>
          <w:rFonts w:hint="eastAsia"/>
        </w:rPr>
        <w:t>贮存、处置场的渗滤液达到</w:t>
      </w:r>
      <w:r w:rsidRPr="00436763">
        <w:rPr>
          <w:rFonts w:hint="eastAsia"/>
        </w:rPr>
        <w:t>GB8978</w:t>
      </w:r>
      <w:r w:rsidRPr="00436763">
        <w:rPr>
          <w:rFonts w:hint="eastAsia"/>
        </w:rPr>
        <w:t>标准后方可排放，大气污染物排放应满足</w:t>
      </w:r>
      <w:r w:rsidRPr="00436763">
        <w:rPr>
          <w:rFonts w:hint="eastAsia"/>
        </w:rPr>
        <w:t>GB16297</w:t>
      </w:r>
      <w:r w:rsidRPr="00436763">
        <w:rPr>
          <w:rFonts w:hint="eastAsia"/>
        </w:rPr>
        <w:t>无组织排放要求。</w:t>
      </w:r>
      <w:r w:rsidRPr="00436763">
        <w:rPr>
          <w:rFonts w:hint="eastAsia"/>
        </w:rPr>
        <w:t xml:space="preserve"> </w:t>
      </w:r>
    </w:p>
    <w:p w:rsidR="00436763" w:rsidRPr="00436763" w:rsidRDefault="00436763" w:rsidP="00DF2D7C">
      <w:pPr>
        <w:ind w:firstLineChars="200" w:firstLine="480"/>
      </w:pPr>
      <w:r w:rsidRPr="00436763">
        <w:rPr>
          <w:rFonts w:hint="eastAsia"/>
        </w:rPr>
        <w:t xml:space="preserve">7.1.4 </w:t>
      </w:r>
      <w:r w:rsidRPr="00436763">
        <w:rPr>
          <w:rFonts w:hint="eastAsia"/>
        </w:rPr>
        <w:t>贮存、处置场使用单位，应建立检查维护制度。定期检查维护堤、坝、挡土墙、导流渠等设施，发现有损坏可能或异常，应及时采取必要措施，以保障正常运行。</w:t>
      </w:r>
      <w:r w:rsidRPr="00436763">
        <w:rPr>
          <w:rFonts w:hint="eastAsia"/>
        </w:rPr>
        <w:t xml:space="preserve"> </w:t>
      </w:r>
    </w:p>
    <w:p w:rsidR="00436763" w:rsidRPr="00436763" w:rsidRDefault="00436763" w:rsidP="00DF2D7C">
      <w:pPr>
        <w:ind w:firstLineChars="200" w:firstLine="480"/>
      </w:pPr>
      <w:r w:rsidRPr="00436763">
        <w:rPr>
          <w:rFonts w:hint="eastAsia"/>
        </w:rPr>
        <w:t xml:space="preserve">7.1.5 </w:t>
      </w:r>
      <w:r w:rsidRPr="00436763">
        <w:rPr>
          <w:rFonts w:hint="eastAsia"/>
        </w:rPr>
        <w:t>贮存、处置场的使用单位，应建立档案制度。应将入场的一般工业固体废物的种类和数量以及下列资料，详细记录在案，长期保存，供随时查阅。</w:t>
      </w:r>
      <w:r w:rsidRPr="00436763">
        <w:rPr>
          <w:rFonts w:hint="eastAsia"/>
        </w:rPr>
        <w:t xml:space="preserve"> </w:t>
      </w:r>
    </w:p>
    <w:p w:rsidR="00436763" w:rsidRPr="00436763" w:rsidRDefault="00436763" w:rsidP="00DF2D7C">
      <w:pPr>
        <w:ind w:firstLineChars="200" w:firstLine="480"/>
      </w:pPr>
      <w:r w:rsidRPr="00436763">
        <w:rPr>
          <w:rFonts w:hint="eastAsia"/>
        </w:rPr>
        <w:t xml:space="preserve">a) </w:t>
      </w:r>
      <w:r w:rsidRPr="00436763">
        <w:rPr>
          <w:rFonts w:hint="eastAsia"/>
        </w:rPr>
        <w:t>各种设施和设备的检查维护资料；</w:t>
      </w:r>
      <w:r w:rsidRPr="00436763">
        <w:rPr>
          <w:rFonts w:hint="eastAsia"/>
        </w:rPr>
        <w:t xml:space="preserve"> </w:t>
      </w:r>
    </w:p>
    <w:p w:rsidR="00436763" w:rsidRPr="00436763" w:rsidRDefault="00436763" w:rsidP="00DF2D7C">
      <w:pPr>
        <w:ind w:firstLineChars="200" w:firstLine="480"/>
      </w:pPr>
      <w:r w:rsidRPr="00436763">
        <w:rPr>
          <w:rFonts w:hint="eastAsia"/>
        </w:rPr>
        <w:t xml:space="preserve">b) </w:t>
      </w:r>
      <w:r w:rsidRPr="00436763">
        <w:rPr>
          <w:rFonts w:hint="eastAsia"/>
        </w:rPr>
        <w:t>地基下沉、坍塌、滑坡等的观测和处置资料；</w:t>
      </w:r>
      <w:r w:rsidRPr="00436763">
        <w:rPr>
          <w:rFonts w:hint="eastAsia"/>
        </w:rPr>
        <w:t xml:space="preserve"> </w:t>
      </w:r>
    </w:p>
    <w:p w:rsidR="00436763" w:rsidRPr="00436763" w:rsidRDefault="00436763" w:rsidP="00DF2D7C">
      <w:pPr>
        <w:ind w:firstLineChars="200" w:firstLine="480"/>
      </w:pPr>
      <w:r w:rsidRPr="00436763">
        <w:rPr>
          <w:rFonts w:hint="eastAsia"/>
        </w:rPr>
        <w:t xml:space="preserve">c) </w:t>
      </w:r>
      <w:r w:rsidRPr="00436763">
        <w:rPr>
          <w:rFonts w:hint="eastAsia"/>
        </w:rPr>
        <w:t>渗滤液及其处理后的水污染物排放和大气污染物排放等的监测资料。</w:t>
      </w:r>
      <w:r w:rsidRPr="00436763">
        <w:rPr>
          <w:rFonts w:hint="eastAsia"/>
        </w:rPr>
        <w:t xml:space="preserve"> </w:t>
      </w:r>
    </w:p>
    <w:p w:rsidR="00436763" w:rsidRPr="00436763" w:rsidRDefault="00436763" w:rsidP="00DF2D7C">
      <w:pPr>
        <w:ind w:firstLineChars="200" w:firstLine="480"/>
      </w:pPr>
      <w:r w:rsidRPr="00436763">
        <w:rPr>
          <w:rFonts w:hint="eastAsia"/>
        </w:rPr>
        <w:t xml:space="preserve">7.1.6 </w:t>
      </w:r>
      <w:r w:rsidRPr="00436763">
        <w:rPr>
          <w:rFonts w:hint="eastAsia"/>
        </w:rPr>
        <w:t>贮存、处置场的环境保护图形标志，应按</w:t>
      </w:r>
      <w:r w:rsidRPr="00436763">
        <w:rPr>
          <w:rFonts w:hint="eastAsia"/>
        </w:rPr>
        <w:t>GB15562.2</w:t>
      </w:r>
      <w:r w:rsidRPr="00436763">
        <w:rPr>
          <w:rFonts w:hint="eastAsia"/>
        </w:rPr>
        <w:t>规定进行检查和维护。</w:t>
      </w:r>
    </w:p>
    <w:p w:rsidR="00436763" w:rsidRPr="00436763" w:rsidRDefault="00436763" w:rsidP="00DF2D7C">
      <w:pPr>
        <w:ind w:firstLineChars="200" w:firstLine="480"/>
      </w:pPr>
      <w:r w:rsidRPr="00436763">
        <w:t xml:space="preserve"> </w:t>
      </w:r>
      <w:r w:rsidRPr="00436763">
        <w:rPr>
          <w:rFonts w:hint="eastAsia"/>
        </w:rPr>
        <w:t xml:space="preserve">7.2 </w:t>
      </w:r>
      <w:r w:rsidRPr="00436763">
        <w:rPr>
          <w:rFonts w:hint="eastAsia"/>
        </w:rPr>
        <w:t>Ⅰ类场的其他要求</w:t>
      </w:r>
      <w:r w:rsidRPr="00436763">
        <w:rPr>
          <w:rFonts w:hint="eastAsia"/>
        </w:rPr>
        <w:t xml:space="preserve"> </w:t>
      </w:r>
    </w:p>
    <w:p w:rsidR="00436763" w:rsidRPr="00436763" w:rsidRDefault="00436763" w:rsidP="00DF2D7C">
      <w:pPr>
        <w:ind w:firstLineChars="200" w:firstLine="480"/>
      </w:pPr>
      <w:r w:rsidRPr="00436763">
        <w:rPr>
          <w:rFonts w:hint="eastAsia"/>
        </w:rPr>
        <w:t>禁止Ⅱ类一般工业固体废物混入。</w:t>
      </w:r>
    </w:p>
    <w:p w:rsidR="00436763" w:rsidRPr="00436763" w:rsidRDefault="00436763" w:rsidP="00DF2D7C">
      <w:pPr>
        <w:ind w:firstLineChars="200" w:firstLine="480"/>
      </w:pPr>
      <w:r w:rsidRPr="00436763">
        <w:rPr>
          <w:rFonts w:hint="eastAsia"/>
        </w:rPr>
        <w:t xml:space="preserve">7.3 </w:t>
      </w:r>
      <w:r w:rsidRPr="00436763">
        <w:rPr>
          <w:rFonts w:hint="eastAsia"/>
        </w:rPr>
        <w:t>Ⅱ类场的其他要求</w:t>
      </w:r>
      <w:r w:rsidRPr="00436763">
        <w:rPr>
          <w:rFonts w:hint="eastAsia"/>
        </w:rPr>
        <w:t xml:space="preserve"> </w:t>
      </w:r>
    </w:p>
    <w:p w:rsidR="00436763" w:rsidRPr="00436763" w:rsidRDefault="00436763" w:rsidP="00DF2D7C">
      <w:pPr>
        <w:ind w:firstLineChars="200" w:firstLine="480"/>
      </w:pPr>
      <w:r w:rsidRPr="00436763">
        <w:rPr>
          <w:rFonts w:hint="eastAsia"/>
        </w:rPr>
        <w:t xml:space="preserve">7.3.1 </w:t>
      </w:r>
      <w:r w:rsidRPr="00436763">
        <w:rPr>
          <w:rFonts w:hint="eastAsia"/>
        </w:rPr>
        <w:t>应定期检查维护防渗工程，定期监测地下水水质，发现防渗功能下降，</w:t>
      </w:r>
      <w:r w:rsidRPr="00436763">
        <w:rPr>
          <w:rFonts w:hint="eastAsia"/>
        </w:rPr>
        <w:lastRenderedPageBreak/>
        <w:t>应及时采取必要措施。地下水水质按</w:t>
      </w:r>
      <w:r w:rsidRPr="00436763">
        <w:rPr>
          <w:rFonts w:hint="eastAsia"/>
        </w:rPr>
        <w:t>GB/T 14848</w:t>
      </w:r>
      <w:r w:rsidRPr="00436763">
        <w:rPr>
          <w:rFonts w:hint="eastAsia"/>
        </w:rPr>
        <w:t>规定评定。</w:t>
      </w:r>
      <w:r w:rsidRPr="00436763">
        <w:rPr>
          <w:rFonts w:hint="eastAsia"/>
        </w:rPr>
        <w:t xml:space="preserve"> </w:t>
      </w:r>
    </w:p>
    <w:p w:rsidR="00436763" w:rsidRPr="00436763" w:rsidRDefault="00436763" w:rsidP="00DF2D7C">
      <w:pPr>
        <w:ind w:firstLineChars="200" w:firstLine="480"/>
      </w:pPr>
      <w:r w:rsidRPr="00436763">
        <w:rPr>
          <w:rFonts w:hint="eastAsia"/>
        </w:rPr>
        <w:t xml:space="preserve">7.3.2 </w:t>
      </w:r>
      <w:r w:rsidRPr="00436763">
        <w:rPr>
          <w:rFonts w:hint="eastAsia"/>
        </w:rPr>
        <w:t>应定期检查维护渗滤液集排水设施和渗滤液处理设施，定期监测渗滤液及其处理后的排放水水质，发现集排水设施不通畅或处理后的水质超过</w:t>
      </w:r>
      <w:r w:rsidRPr="00436763">
        <w:rPr>
          <w:rFonts w:hint="eastAsia"/>
        </w:rPr>
        <w:t>GB8978</w:t>
      </w:r>
      <w:r w:rsidRPr="00436763">
        <w:rPr>
          <w:rFonts w:hint="eastAsia"/>
        </w:rPr>
        <w:t>或地方的污染物排放标准，须及时采取必要措施。</w:t>
      </w:r>
      <w:r w:rsidRPr="00436763">
        <w:rPr>
          <w:rFonts w:hint="eastAsia"/>
        </w:rPr>
        <w:t xml:space="preserve"> </w:t>
      </w:r>
    </w:p>
    <w:p w:rsidR="00436763" w:rsidRPr="00436763" w:rsidRDefault="00436763" w:rsidP="00DF2D7C">
      <w:pPr>
        <w:ind w:firstLineChars="200" w:firstLine="482"/>
        <w:rPr>
          <w:rFonts w:cs="Calibri"/>
          <w:b/>
        </w:rPr>
      </w:pPr>
      <w:r w:rsidRPr="00436763">
        <w:rPr>
          <w:rFonts w:cs="Calibri" w:hint="eastAsia"/>
          <w:b/>
        </w:rPr>
        <w:t xml:space="preserve">8 </w:t>
      </w:r>
      <w:r w:rsidRPr="00436763">
        <w:rPr>
          <w:rFonts w:cs="Calibri" w:hint="eastAsia"/>
          <w:b/>
        </w:rPr>
        <w:t>关闭与封场的环境保护要求</w:t>
      </w:r>
    </w:p>
    <w:p w:rsidR="00436763" w:rsidRPr="00436763" w:rsidRDefault="00436763" w:rsidP="00DF2D7C">
      <w:pPr>
        <w:ind w:firstLineChars="200" w:firstLine="480"/>
      </w:pPr>
      <w:r w:rsidRPr="00436763">
        <w:t xml:space="preserve"> </w:t>
      </w:r>
      <w:r w:rsidRPr="00436763">
        <w:rPr>
          <w:rFonts w:hint="eastAsia"/>
        </w:rPr>
        <w:t xml:space="preserve">8.1 </w:t>
      </w:r>
      <w:r w:rsidRPr="00436763">
        <w:rPr>
          <w:rFonts w:hint="eastAsia"/>
        </w:rPr>
        <w:t>Ⅰ类场和Ⅱ类场的共同要求</w:t>
      </w:r>
      <w:r w:rsidRPr="00436763">
        <w:rPr>
          <w:rFonts w:hint="eastAsia"/>
        </w:rPr>
        <w:t xml:space="preserve"> </w:t>
      </w:r>
    </w:p>
    <w:p w:rsidR="00436763" w:rsidRPr="00436763" w:rsidRDefault="00436763" w:rsidP="00DF2D7C">
      <w:pPr>
        <w:ind w:firstLineChars="200" w:firstLine="480"/>
      </w:pPr>
      <w:r w:rsidRPr="00436763">
        <w:rPr>
          <w:rFonts w:hint="eastAsia"/>
        </w:rPr>
        <w:t xml:space="preserve">8.1.1 </w:t>
      </w:r>
      <w:r w:rsidRPr="00436763">
        <w:rPr>
          <w:rFonts w:hint="eastAsia"/>
        </w:rPr>
        <w:t>当贮存、处置场服务期满或因故不再承担新的贮存、处置任务时，应分别予以关闭或封场。关闭或封场前，必须编制关闭或封场计划，报请所在地县级以上环境保护行政主管部门核准，并采取污染防止措施。</w:t>
      </w:r>
      <w:r w:rsidRPr="00436763">
        <w:rPr>
          <w:rFonts w:hint="eastAsia"/>
        </w:rPr>
        <w:t xml:space="preserve"> </w:t>
      </w:r>
    </w:p>
    <w:p w:rsidR="00436763" w:rsidRPr="00436763" w:rsidRDefault="00436763" w:rsidP="00DF2D7C">
      <w:pPr>
        <w:ind w:firstLineChars="200" w:firstLine="480"/>
      </w:pPr>
      <w:r w:rsidRPr="00436763">
        <w:rPr>
          <w:rFonts w:hint="eastAsia"/>
        </w:rPr>
        <w:t xml:space="preserve">8.1.2 </w:t>
      </w:r>
      <w:r w:rsidRPr="00436763">
        <w:rPr>
          <w:rFonts w:hint="eastAsia"/>
        </w:rPr>
        <w:t>关闭或封场时，表面坡度一般不超过</w:t>
      </w:r>
      <w:r w:rsidRPr="00436763">
        <w:rPr>
          <w:rFonts w:hint="eastAsia"/>
        </w:rPr>
        <w:t>33%</w:t>
      </w:r>
      <w:r w:rsidRPr="00436763">
        <w:rPr>
          <w:rFonts w:hint="eastAsia"/>
        </w:rPr>
        <w:t>。标高每升高</w:t>
      </w:r>
      <w:r w:rsidRPr="00436763">
        <w:rPr>
          <w:rFonts w:hint="eastAsia"/>
        </w:rPr>
        <w:t>3-5m</w:t>
      </w:r>
      <w:r w:rsidRPr="00436763">
        <w:rPr>
          <w:rFonts w:hint="eastAsia"/>
        </w:rPr>
        <w:t>，须建造一个台阶。台阶应有不小于</w:t>
      </w:r>
      <w:r w:rsidRPr="00436763">
        <w:rPr>
          <w:rFonts w:hint="eastAsia"/>
        </w:rPr>
        <w:t>1m</w:t>
      </w:r>
      <w:r w:rsidRPr="00436763">
        <w:rPr>
          <w:rFonts w:hint="eastAsia"/>
        </w:rPr>
        <w:t>的宽度、</w:t>
      </w:r>
      <w:r w:rsidRPr="00436763">
        <w:rPr>
          <w:rFonts w:hint="eastAsia"/>
        </w:rPr>
        <w:t>2-3%</w:t>
      </w:r>
      <w:r w:rsidRPr="00436763">
        <w:rPr>
          <w:rFonts w:hint="eastAsia"/>
        </w:rPr>
        <w:t>的坡度和能经受暴雨冲刷的强度。</w:t>
      </w:r>
      <w:r w:rsidRPr="00436763">
        <w:rPr>
          <w:rFonts w:hint="eastAsia"/>
        </w:rPr>
        <w:t xml:space="preserve"> </w:t>
      </w:r>
    </w:p>
    <w:p w:rsidR="00436763" w:rsidRPr="00436763" w:rsidRDefault="00436763" w:rsidP="00DF2D7C">
      <w:pPr>
        <w:ind w:firstLineChars="200" w:firstLine="480"/>
      </w:pPr>
      <w:r w:rsidRPr="00436763">
        <w:rPr>
          <w:rFonts w:hint="eastAsia"/>
        </w:rPr>
        <w:t xml:space="preserve">8.1.3 </w:t>
      </w:r>
      <w:r w:rsidRPr="00436763">
        <w:rPr>
          <w:rFonts w:hint="eastAsia"/>
        </w:rPr>
        <w:t>关闭或封场后，仍需继续维护管理，直到稳定为止。以防止覆土层下沉、开裂，致使渗滤液量增加，防止一般工业固体废物堆体失稳而造成滑坡等事故。</w:t>
      </w:r>
      <w:r w:rsidRPr="00436763">
        <w:rPr>
          <w:rFonts w:hint="eastAsia"/>
        </w:rPr>
        <w:t xml:space="preserve"> </w:t>
      </w:r>
    </w:p>
    <w:p w:rsidR="00436763" w:rsidRPr="00436763" w:rsidRDefault="00436763" w:rsidP="00DF2D7C">
      <w:pPr>
        <w:ind w:firstLineChars="200" w:firstLine="480"/>
      </w:pPr>
      <w:r w:rsidRPr="00436763">
        <w:rPr>
          <w:rFonts w:hint="eastAsia"/>
        </w:rPr>
        <w:t xml:space="preserve">8.1.4 </w:t>
      </w:r>
      <w:r w:rsidRPr="00436763">
        <w:rPr>
          <w:rFonts w:hint="eastAsia"/>
        </w:rPr>
        <w:t>关闭或封场后，应设置标志物，注明关闭或封场时间，以及使用该土地时应注意的事项。</w:t>
      </w:r>
    </w:p>
    <w:p w:rsidR="00436763" w:rsidRPr="00436763" w:rsidRDefault="00436763" w:rsidP="00DF2D7C">
      <w:pPr>
        <w:ind w:firstLineChars="200" w:firstLine="480"/>
      </w:pPr>
      <w:r w:rsidRPr="00436763">
        <w:rPr>
          <w:rFonts w:hint="eastAsia"/>
        </w:rPr>
        <w:t xml:space="preserve">8.2 </w:t>
      </w:r>
      <w:r w:rsidRPr="00436763">
        <w:rPr>
          <w:rFonts w:hint="eastAsia"/>
        </w:rPr>
        <w:t>Ⅰ类场的其他要求</w:t>
      </w:r>
      <w:r w:rsidRPr="00436763">
        <w:rPr>
          <w:rFonts w:hint="eastAsia"/>
        </w:rPr>
        <w:t xml:space="preserve"> </w:t>
      </w:r>
    </w:p>
    <w:p w:rsidR="00436763" w:rsidRPr="00436763" w:rsidRDefault="00436763" w:rsidP="00DF2D7C">
      <w:pPr>
        <w:ind w:firstLineChars="200" w:firstLine="480"/>
      </w:pPr>
      <w:r w:rsidRPr="00436763">
        <w:rPr>
          <w:rFonts w:hint="eastAsia"/>
        </w:rPr>
        <w:t>为利于恢复植被，关闭时表面一般应覆一层天然土壤，其厚度视固体废物的颗粒度大小和拟种植物种类确定。</w:t>
      </w:r>
      <w:r w:rsidRPr="00436763">
        <w:rPr>
          <w:rFonts w:hint="eastAsia"/>
        </w:rPr>
        <w:t xml:space="preserve"> </w:t>
      </w:r>
    </w:p>
    <w:p w:rsidR="00436763" w:rsidRPr="00436763" w:rsidRDefault="00436763" w:rsidP="00DF2D7C">
      <w:pPr>
        <w:ind w:firstLineChars="200" w:firstLine="480"/>
      </w:pPr>
      <w:r w:rsidRPr="00436763">
        <w:rPr>
          <w:rFonts w:hint="eastAsia"/>
        </w:rPr>
        <w:t xml:space="preserve">8.3 </w:t>
      </w:r>
      <w:r w:rsidRPr="00436763">
        <w:rPr>
          <w:rFonts w:hint="eastAsia"/>
        </w:rPr>
        <w:t>Ⅱ类场的其他要求</w:t>
      </w:r>
      <w:r w:rsidRPr="00436763">
        <w:rPr>
          <w:rFonts w:hint="eastAsia"/>
        </w:rPr>
        <w:t xml:space="preserve"> </w:t>
      </w:r>
    </w:p>
    <w:p w:rsidR="00436763" w:rsidRPr="00436763" w:rsidRDefault="00436763" w:rsidP="00DF2D7C">
      <w:pPr>
        <w:ind w:firstLineChars="200" w:firstLine="480"/>
      </w:pPr>
      <w:r w:rsidRPr="00436763">
        <w:rPr>
          <w:rFonts w:hint="eastAsia"/>
        </w:rPr>
        <w:t xml:space="preserve">8.3.1 </w:t>
      </w:r>
      <w:r w:rsidRPr="00436763">
        <w:rPr>
          <w:rFonts w:hint="eastAsia"/>
        </w:rPr>
        <w:t>为防止固体废物直接暴露和雨水渗入堆体内，封场时表面应覆土二层，第一层为阻隔层，覆</w:t>
      </w:r>
      <w:r w:rsidRPr="00436763">
        <w:rPr>
          <w:rFonts w:hint="eastAsia"/>
        </w:rPr>
        <w:t>20</w:t>
      </w:r>
      <w:r w:rsidRPr="00436763">
        <w:rPr>
          <w:rFonts w:hint="eastAsia"/>
        </w:rPr>
        <w:t>～</w:t>
      </w:r>
      <w:r w:rsidRPr="00436763">
        <w:rPr>
          <w:rFonts w:hint="eastAsia"/>
        </w:rPr>
        <w:t>45cm</w:t>
      </w:r>
      <w:r w:rsidRPr="00436763">
        <w:rPr>
          <w:rFonts w:hint="eastAsia"/>
        </w:rPr>
        <w:t>厚的粘土，并压实，防止雨水渗入固体废物堆体内；第二层为覆盖层，覆天然土壤，以利植物生长，其厚度视栽种植物种类而定。</w:t>
      </w:r>
      <w:r w:rsidRPr="00436763">
        <w:rPr>
          <w:rFonts w:hint="eastAsia"/>
        </w:rPr>
        <w:t xml:space="preserve"> </w:t>
      </w:r>
    </w:p>
    <w:p w:rsidR="00436763" w:rsidRPr="00436763" w:rsidRDefault="00436763" w:rsidP="00DF2D7C">
      <w:pPr>
        <w:ind w:firstLineChars="200" w:firstLine="480"/>
      </w:pPr>
      <w:r w:rsidRPr="00436763">
        <w:rPr>
          <w:rFonts w:hint="eastAsia"/>
        </w:rPr>
        <w:t xml:space="preserve">8.3.2 </w:t>
      </w:r>
      <w:r w:rsidRPr="00436763">
        <w:rPr>
          <w:rFonts w:hint="eastAsia"/>
        </w:rPr>
        <w:t>封场后，渗滤液及其处理后的排放水的监测系统应继续维持正常运转，直至水质稳定为止。地下水监测系统应继续维持正常运转。</w:t>
      </w:r>
    </w:p>
    <w:p w:rsidR="00436763" w:rsidRPr="00436763" w:rsidRDefault="00436763" w:rsidP="00DF2D7C">
      <w:pPr>
        <w:ind w:firstLineChars="200" w:firstLine="480"/>
      </w:pPr>
      <w:r w:rsidRPr="00436763">
        <w:rPr>
          <w:rFonts w:hint="eastAsia"/>
        </w:rPr>
        <w:t xml:space="preserve">9 </w:t>
      </w:r>
      <w:r w:rsidRPr="00436763">
        <w:rPr>
          <w:rFonts w:hint="eastAsia"/>
        </w:rPr>
        <w:t>污染物控制与监测</w:t>
      </w:r>
    </w:p>
    <w:p w:rsidR="00436763" w:rsidRPr="00436763" w:rsidRDefault="00436763" w:rsidP="00DF2D7C">
      <w:pPr>
        <w:ind w:firstLineChars="200" w:firstLine="482"/>
        <w:rPr>
          <w:rFonts w:cs="Calibri"/>
          <w:b/>
        </w:rPr>
      </w:pPr>
      <w:r w:rsidRPr="00436763">
        <w:rPr>
          <w:rFonts w:cs="Calibri" w:hint="eastAsia"/>
          <w:b/>
        </w:rPr>
        <w:t xml:space="preserve">9.1 </w:t>
      </w:r>
      <w:r w:rsidRPr="00436763">
        <w:rPr>
          <w:rFonts w:cs="Calibri" w:hint="eastAsia"/>
          <w:b/>
        </w:rPr>
        <w:t>污染控制项目</w:t>
      </w:r>
      <w:r w:rsidRPr="00436763">
        <w:rPr>
          <w:rFonts w:cs="Calibri" w:hint="eastAsia"/>
          <w:b/>
        </w:rPr>
        <w:t xml:space="preserve"> </w:t>
      </w:r>
    </w:p>
    <w:p w:rsidR="00436763" w:rsidRPr="00436763" w:rsidRDefault="00436763" w:rsidP="00DF2D7C">
      <w:pPr>
        <w:ind w:firstLineChars="200" w:firstLine="480"/>
      </w:pPr>
      <w:r w:rsidRPr="00436763">
        <w:rPr>
          <w:rFonts w:hint="eastAsia"/>
        </w:rPr>
        <w:t xml:space="preserve">9.1.1 </w:t>
      </w:r>
      <w:r w:rsidRPr="00436763">
        <w:rPr>
          <w:rFonts w:hint="eastAsia"/>
        </w:rPr>
        <w:t>渗滤液及其处理后的排放水</w:t>
      </w:r>
      <w:r w:rsidRPr="00436763">
        <w:rPr>
          <w:rFonts w:hint="eastAsia"/>
        </w:rPr>
        <w:t xml:space="preserve"> </w:t>
      </w:r>
    </w:p>
    <w:p w:rsidR="00436763" w:rsidRPr="00436763" w:rsidRDefault="00436763" w:rsidP="00DF2D7C">
      <w:pPr>
        <w:ind w:firstLineChars="200" w:firstLine="480"/>
      </w:pPr>
      <w:r w:rsidRPr="00436763">
        <w:rPr>
          <w:rFonts w:hint="eastAsia"/>
        </w:rPr>
        <w:t>应选择一般工业固体废物的特征组分作为控制项目。</w:t>
      </w:r>
      <w:r w:rsidRPr="00436763">
        <w:rPr>
          <w:rFonts w:hint="eastAsia"/>
        </w:rPr>
        <w:t xml:space="preserve"> </w:t>
      </w:r>
    </w:p>
    <w:p w:rsidR="00436763" w:rsidRPr="00436763" w:rsidRDefault="00436763" w:rsidP="00DF2D7C">
      <w:pPr>
        <w:ind w:firstLineChars="200" w:firstLine="480"/>
      </w:pPr>
      <w:r w:rsidRPr="00436763">
        <w:rPr>
          <w:rFonts w:hint="eastAsia"/>
        </w:rPr>
        <w:lastRenderedPageBreak/>
        <w:t xml:space="preserve">9.1.2 </w:t>
      </w:r>
      <w:r w:rsidRPr="00436763">
        <w:rPr>
          <w:rFonts w:hint="eastAsia"/>
        </w:rPr>
        <w:t>地下水</w:t>
      </w:r>
      <w:r w:rsidRPr="00436763">
        <w:rPr>
          <w:rFonts w:hint="eastAsia"/>
        </w:rPr>
        <w:t xml:space="preserve"> </w:t>
      </w:r>
    </w:p>
    <w:p w:rsidR="00436763" w:rsidRPr="00436763" w:rsidRDefault="00436763" w:rsidP="00DF2D7C">
      <w:pPr>
        <w:ind w:firstLineChars="200" w:firstLine="480"/>
      </w:pPr>
      <w:r w:rsidRPr="00436763">
        <w:rPr>
          <w:rFonts w:hint="eastAsia"/>
        </w:rPr>
        <w:t>贮存、处置场投入使用前，以</w:t>
      </w:r>
      <w:r w:rsidRPr="00436763">
        <w:rPr>
          <w:rFonts w:hint="eastAsia"/>
        </w:rPr>
        <w:t>GB</w:t>
      </w:r>
      <w:r w:rsidRPr="00436763">
        <w:rPr>
          <w:rFonts w:hint="eastAsia"/>
        </w:rPr>
        <w:t>／</w:t>
      </w:r>
      <w:r w:rsidRPr="00436763">
        <w:rPr>
          <w:rFonts w:hint="eastAsia"/>
        </w:rPr>
        <w:t>T14848</w:t>
      </w:r>
      <w:r w:rsidRPr="00436763">
        <w:rPr>
          <w:rFonts w:hint="eastAsia"/>
        </w:rPr>
        <w:t>规定的项目为控制项目；使用过程中和关闭或封场后的控制项目，可选择所贮存、处置的固体废物的特征组分。</w:t>
      </w:r>
      <w:r w:rsidRPr="00436763">
        <w:rPr>
          <w:rFonts w:hint="eastAsia"/>
        </w:rPr>
        <w:t xml:space="preserve"> </w:t>
      </w:r>
    </w:p>
    <w:p w:rsidR="00436763" w:rsidRPr="00436763" w:rsidRDefault="00436763" w:rsidP="00DF2D7C">
      <w:pPr>
        <w:ind w:firstLineChars="200" w:firstLine="480"/>
      </w:pPr>
      <w:r w:rsidRPr="00436763">
        <w:rPr>
          <w:rFonts w:hint="eastAsia"/>
        </w:rPr>
        <w:t xml:space="preserve">9.1.3 </w:t>
      </w:r>
      <w:r w:rsidRPr="00436763">
        <w:rPr>
          <w:rFonts w:hint="eastAsia"/>
        </w:rPr>
        <w:t>大气</w:t>
      </w:r>
      <w:r w:rsidRPr="00436763">
        <w:rPr>
          <w:rFonts w:hint="eastAsia"/>
        </w:rPr>
        <w:t xml:space="preserve"> </w:t>
      </w:r>
    </w:p>
    <w:p w:rsidR="00436763" w:rsidRPr="00436763" w:rsidRDefault="00436763" w:rsidP="00DF2D7C">
      <w:pPr>
        <w:ind w:firstLineChars="200" w:firstLine="480"/>
      </w:pPr>
      <w:r w:rsidRPr="00436763">
        <w:rPr>
          <w:rFonts w:hint="eastAsia"/>
        </w:rPr>
        <w:t>贮存、处置场以颗粒物为控制项目，其中属于自燃性煤矸石的贮存、处置场，以颗粒物和二氧化硫为控制项目。</w:t>
      </w:r>
    </w:p>
    <w:p w:rsidR="00436763" w:rsidRPr="00436763" w:rsidRDefault="00436763" w:rsidP="00DF2D7C">
      <w:pPr>
        <w:ind w:firstLineChars="200" w:firstLine="480"/>
      </w:pPr>
      <w:r w:rsidRPr="00436763">
        <w:rPr>
          <w:rFonts w:hint="eastAsia"/>
        </w:rPr>
        <w:t xml:space="preserve">9.2 </w:t>
      </w:r>
      <w:r w:rsidRPr="00436763">
        <w:rPr>
          <w:rFonts w:hint="eastAsia"/>
        </w:rPr>
        <w:t>监测</w:t>
      </w:r>
      <w:r w:rsidRPr="00436763">
        <w:rPr>
          <w:rFonts w:hint="eastAsia"/>
        </w:rPr>
        <w:t xml:space="preserve"> </w:t>
      </w:r>
    </w:p>
    <w:p w:rsidR="00436763" w:rsidRPr="00436763" w:rsidRDefault="00436763" w:rsidP="00DF2D7C">
      <w:pPr>
        <w:ind w:firstLineChars="200" w:firstLine="480"/>
      </w:pPr>
      <w:r w:rsidRPr="00436763">
        <w:rPr>
          <w:rFonts w:hint="eastAsia"/>
        </w:rPr>
        <w:t xml:space="preserve">9.2.1 </w:t>
      </w:r>
      <w:r w:rsidRPr="00436763">
        <w:rPr>
          <w:rFonts w:hint="eastAsia"/>
        </w:rPr>
        <w:t>渗滤液及其处理后的排放水</w:t>
      </w:r>
      <w:r w:rsidRPr="00436763">
        <w:rPr>
          <w:rFonts w:hint="eastAsia"/>
        </w:rPr>
        <w:t xml:space="preserve"> </w:t>
      </w:r>
    </w:p>
    <w:p w:rsidR="00436763" w:rsidRPr="00436763" w:rsidRDefault="00436763" w:rsidP="00DF2D7C">
      <w:pPr>
        <w:ind w:firstLineChars="200" w:firstLine="480"/>
      </w:pPr>
      <w:r w:rsidRPr="00436763">
        <w:rPr>
          <w:rFonts w:hint="eastAsia"/>
        </w:rPr>
        <w:t xml:space="preserve">a) </w:t>
      </w:r>
      <w:r w:rsidRPr="00436763">
        <w:rPr>
          <w:rFonts w:hint="eastAsia"/>
        </w:rPr>
        <w:t>采样点</w:t>
      </w:r>
      <w:r w:rsidRPr="00436763">
        <w:rPr>
          <w:rFonts w:hint="eastAsia"/>
        </w:rPr>
        <w:t xml:space="preserve"> </w:t>
      </w:r>
    </w:p>
    <w:p w:rsidR="00436763" w:rsidRPr="00436763" w:rsidRDefault="00436763" w:rsidP="00DF2D7C">
      <w:pPr>
        <w:ind w:firstLineChars="200" w:firstLine="480"/>
      </w:pPr>
      <w:r w:rsidRPr="00436763">
        <w:rPr>
          <w:rFonts w:hint="eastAsia"/>
        </w:rPr>
        <w:t>采样点设在排放口。</w:t>
      </w:r>
      <w:r w:rsidRPr="00436763">
        <w:rPr>
          <w:rFonts w:hint="eastAsia"/>
        </w:rPr>
        <w:t xml:space="preserve"> </w:t>
      </w:r>
    </w:p>
    <w:p w:rsidR="00436763" w:rsidRPr="00436763" w:rsidRDefault="00436763" w:rsidP="00DF2D7C">
      <w:pPr>
        <w:ind w:firstLineChars="200" w:firstLine="480"/>
      </w:pPr>
      <w:r w:rsidRPr="00436763">
        <w:rPr>
          <w:rFonts w:hint="eastAsia"/>
        </w:rPr>
        <w:t xml:space="preserve">b) </w:t>
      </w:r>
      <w:r w:rsidRPr="00436763">
        <w:rPr>
          <w:rFonts w:hint="eastAsia"/>
        </w:rPr>
        <w:t>采样频率</w:t>
      </w:r>
      <w:r w:rsidRPr="00436763">
        <w:rPr>
          <w:rFonts w:hint="eastAsia"/>
        </w:rPr>
        <w:t xml:space="preserve"> </w:t>
      </w:r>
    </w:p>
    <w:p w:rsidR="00436763" w:rsidRPr="00436763" w:rsidRDefault="00436763" w:rsidP="00DF2D7C">
      <w:pPr>
        <w:ind w:firstLineChars="200" w:firstLine="480"/>
      </w:pPr>
      <w:r w:rsidRPr="00436763">
        <w:rPr>
          <w:rFonts w:hint="eastAsia"/>
        </w:rPr>
        <w:t>每月一次。</w:t>
      </w:r>
      <w:r w:rsidRPr="00436763">
        <w:rPr>
          <w:rFonts w:hint="eastAsia"/>
        </w:rPr>
        <w:t xml:space="preserve"> </w:t>
      </w:r>
    </w:p>
    <w:p w:rsidR="00436763" w:rsidRPr="00436763" w:rsidRDefault="00436763" w:rsidP="00DF2D7C">
      <w:pPr>
        <w:ind w:firstLineChars="200" w:firstLine="480"/>
      </w:pPr>
      <w:r w:rsidRPr="00436763">
        <w:rPr>
          <w:rFonts w:hint="eastAsia"/>
        </w:rPr>
        <w:t xml:space="preserve">c) </w:t>
      </w:r>
      <w:r w:rsidRPr="00436763">
        <w:rPr>
          <w:rFonts w:hint="eastAsia"/>
        </w:rPr>
        <w:t>测定方法</w:t>
      </w:r>
      <w:r w:rsidRPr="00436763">
        <w:rPr>
          <w:rFonts w:hint="eastAsia"/>
        </w:rPr>
        <w:t xml:space="preserve"> </w:t>
      </w:r>
    </w:p>
    <w:p w:rsidR="00436763" w:rsidRPr="00436763" w:rsidRDefault="00436763" w:rsidP="00DF2D7C">
      <w:pPr>
        <w:ind w:firstLineChars="200" w:firstLine="480"/>
      </w:pPr>
      <w:r w:rsidRPr="00436763">
        <w:rPr>
          <w:rFonts w:hint="eastAsia"/>
        </w:rPr>
        <w:t>按</w:t>
      </w:r>
      <w:r w:rsidRPr="00436763">
        <w:rPr>
          <w:rFonts w:hint="eastAsia"/>
        </w:rPr>
        <w:t>GB8978</w:t>
      </w:r>
      <w:r w:rsidRPr="00436763">
        <w:rPr>
          <w:rFonts w:hint="eastAsia"/>
        </w:rPr>
        <w:t>选配方法进行。</w:t>
      </w:r>
      <w:r w:rsidRPr="00436763">
        <w:rPr>
          <w:rFonts w:hint="eastAsia"/>
        </w:rPr>
        <w:t xml:space="preserve"> </w:t>
      </w:r>
    </w:p>
    <w:p w:rsidR="00436763" w:rsidRPr="00436763" w:rsidRDefault="00436763" w:rsidP="00DF2D7C">
      <w:pPr>
        <w:ind w:firstLineChars="200" w:firstLine="480"/>
      </w:pPr>
      <w:r w:rsidRPr="00436763">
        <w:rPr>
          <w:rFonts w:hint="eastAsia"/>
        </w:rPr>
        <w:t xml:space="preserve">9.2.2 </w:t>
      </w:r>
      <w:r w:rsidRPr="00436763">
        <w:rPr>
          <w:rFonts w:hint="eastAsia"/>
        </w:rPr>
        <w:t>地下水</w:t>
      </w:r>
      <w:r w:rsidRPr="00436763">
        <w:rPr>
          <w:rFonts w:hint="eastAsia"/>
        </w:rPr>
        <w:t xml:space="preserve"> </w:t>
      </w:r>
    </w:p>
    <w:p w:rsidR="00436763" w:rsidRPr="00436763" w:rsidRDefault="00436763" w:rsidP="00DF2D7C">
      <w:pPr>
        <w:ind w:firstLineChars="200" w:firstLine="480"/>
      </w:pPr>
      <w:r w:rsidRPr="00436763">
        <w:rPr>
          <w:rFonts w:hint="eastAsia"/>
        </w:rPr>
        <w:t xml:space="preserve">a) </w:t>
      </w:r>
      <w:r w:rsidRPr="00436763">
        <w:rPr>
          <w:rFonts w:hint="eastAsia"/>
        </w:rPr>
        <w:t>采样点</w:t>
      </w:r>
      <w:r w:rsidRPr="00436763">
        <w:rPr>
          <w:rFonts w:hint="eastAsia"/>
        </w:rPr>
        <w:t xml:space="preserve"> </w:t>
      </w:r>
    </w:p>
    <w:p w:rsidR="00436763" w:rsidRPr="00436763" w:rsidRDefault="00436763" w:rsidP="00DF2D7C">
      <w:pPr>
        <w:ind w:firstLineChars="200" w:firstLine="480"/>
      </w:pPr>
      <w:r w:rsidRPr="00436763">
        <w:rPr>
          <w:rFonts w:hint="eastAsia"/>
        </w:rPr>
        <w:t>采样点设在地下水质监控井。</w:t>
      </w:r>
      <w:r w:rsidRPr="00436763">
        <w:rPr>
          <w:rFonts w:hint="eastAsia"/>
        </w:rPr>
        <w:t xml:space="preserve"> </w:t>
      </w:r>
    </w:p>
    <w:p w:rsidR="00436763" w:rsidRPr="00436763" w:rsidRDefault="00436763" w:rsidP="00DF2D7C">
      <w:pPr>
        <w:ind w:firstLineChars="200" w:firstLine="480"/>
      </w:pPr>
      <w:r w:rsidRPr="00436763">
        <w:rPr>
          <w:rFonts w:hint="eastAsia"/>
        </w:rPr>
        <w:t xml:space="preserve">b) </w:t>
      </w:r>
      <w:r w:rsidRPr="00436763">
        <w:rPr>
          <w:rFonts w:hint="eastAsia"/>
        </w:rPr>
        <w:t>采样频率</w:t>
      </w:r>
      <w:r w:rsidRPr="00436763">
        <w:rPr>
          <w:rFonts w:hint="eastAsia"/>
        </w:rPr>
        <w:t xml:space="preserve"> </w:t>
      </w:r>
    </w:p>
    <w:p w:rsidR="00436763" w:rsidRPr="00436763" w:rsidRDefault="00436763" w:rsidP="00DF2D7C">
      <w:pPr>
        <w:ind w:firstLineChars="200" w:firstLine="480"/>
      </w:pPr>
      <w:r w:rsidRPr="00436763">
        <w:rPr>
          <w:rFonts w:hint="eastAsia"/>
        </w:rPr>
        <w:t>贮存、处置场投入使用前，至少应监测一次本底水平；在运行过程中和封场后</w:t>
      </w:r>
      <w:r w:rsidRPr="00436763">
        <w:rPr>
          <w:rFonts w:hint="eastAsia"/>
        </w:rPr>
        <w:t>,</w:t>
      </w:r>
      <w:r w:rsidRPr="00436763">
        <w:rPr>
          <w:rFonts w:hint="eastAsia"/>
        </w:rPr>
        <w:t>每年按枯、平、丰水期进行，每期一次。</w:t>
      </w:r>
    </w:p>
    <w:p w:rsidR="00436763" w:rsidRPr="00436763" w:rsidRDefault="00436763" w:rsidP="00436763">
      <w:pPr>
        <w:ind w:firstLineChars="0" w:firstLine="0"/>
        <w:rPr>
          <w:rFonts w:cs="Calibri"/>
        </w:rPr>
      </w:pPr>
    </w:p>
    <w:p w:rsidR="00436763" w:rsidRDefault="00436763" w:rsidP="00436763">
      <w:pPr>
        <w:ind w:firstLineChars="0" w:firstLine="0"/>
        <w:rPr>
          <w:rFonts w:cs="Calibri"/>
        </w:rPr>
        <w:sectPr w:rsidR="00436763">
          <w:pgSz w:w="11906" w:h="16838"/>
          <w:pgMar w:top="1440" w:right="1800" w:bottom="1440" w:left="1800" w:header="851" w:footer="992" w:gutter="0"/>
          <w:cols w:space="425"/>
          <w:docGrid w:type="lines" w:linePitch="312"/>
        </w:sectPr>
      </w:pPr>
    </w:p>
    <w:p w:rsidR="00ED5B7A" w:rsidRDefault="00ED5B7A" w:rsidP="00ED5B7A">
      <w:pPr>
        <w:pStyle w:val="1"/>
        <w:ind w:firstLine="542"/>
      </w:pPr>
      <w:bookmarkStart w:id="16" w:name="_Toc480615484"/>
      <w:r>
        <w:rPr>
          <w:rFonts w:hint="eastAsia"/>
        </w:rPr>
        <w:lastRenderedPageBreak/>
        <w:t>固体废物处理处置工程技术导则</w:t>
      </w:r>
      <w:bookmarkEnd w:id="16"/>
    </w:p>
    <w:p w:rsidR="00ED5B7A" w:rsidRPr="00ED5B7A" w:rsidRDefault="00ED5B7A" w:rsidP="00ED5B7A">
      <w:pPr>
        <w:ind w:firstLineChars="0" w:firstLine="0"/>
        <w:jc w:val="center"/>
        <w:rPr>
          <w:bCs/>
          <w:sz w:val="28"/>
          <w:szCs w:val="28"/>
        </w:rPr>
      </w:pPr>
      <w:r w:rsidRPr="00ED5B7A">
        <w:rPr>
          <w:rFonts w:hint="eastAsia"/>
          <w:bCs/>
          <w:sz w:val="28"/>
          <w:szCs w:val="28"/>
        </w:rPr>
        <w:t>HJ2035-2013</w:t>
      </w:r>
    </w:p>
    <w:p w:rsidR="00ED5B7A" w:rsidRDefault="00ED5B7A" w:rsidP="00ED5B7A">
      <w:pPr>
        <w:ind w:firstLine="361"/>
        <w:jc w:val="center"/>
        <w:rPr>
          <w:rFonts w:ascii="宋体" w:eastAsia="宋体" w:hAnsi="宋体" w:cs="宋体"/>
        </w:rPr>
      </w:pPr>
      <w:r>
        <w:rPr>
          <w:rFonts w:ascii="宋体" w:eastAsia="宋体" w:hAnsi="宋体" w:cs="宋体" w:hint="eastAsia"/>
          <w:b/>
          <w:bCs/>
        </w:rPr>
        <w:t>前 言</w:t>
      </w:r>
    </w:p>
    <w:p w:rsidR="00ED5B7A" w:rsidRDefault="00ED5B7A" w:rsidP="00ED5B7A">
      <w:pPr>
        <w:ind w:firstLineChars="0" w:firstLine="0"/>
        <w:rPr>
          <w:rFonts w:ascii="宋体" w:eastAsia="宋体" w:hAnsi="宋体" w:cs="宋体"/>
        </w:rPr>
      </w:pPr>
      <w:r>
        <w:rPr>
          <w:rFonts w:ascii="宋体" w:hAnsi="宋体" w:cs="宋体" w:hint="eastAsia"/>
        </w:rPr>
        <w:t xml:space="preserve">    </w:t>
      </w:r>
      <w:r>
        <w:rPr>
          <w:rFonts w:ascii="宋体" w:eastAsia="宋体" w:hAnsi="宋体" w:cs="宋体" w:hint="eastAsia"/>
        </w:rPr>
        <w:t>为贯彻《中华人民共和国环境保护法》和《中华人民共和国固体废弃物环境污染防治法》，防治环境污染，保护环境和人体健康，制定本标准。</w:t>
      </w:r>
    </w:p>
    <w:p w:rsidR="00ED5B7A" w:rsidRDefault="00ED5B7A" w:rsidP="00ED5B7A">
      <w:pPr>
        <w:spacing w:line="240" w:lineRule="auto"/>
        <w:ind w:firstLineChars="0" w:firstLine="0"/>
        <w:rPr>
          <w:rFonts w:ascii="宋体" w:eastAsia="宋体" w:hAnsi="宋体" w:cs="宋体"/>
        </w:rPr>
      </w:pPr>
      <w:r>
        <w:rPr>
          <w:rFonts w:ascii="宋体" w:hAnsi="宋体" w:cs="宋体" w:hint="eastAsia"/>
        </w:rPr>
        <w:t xml:space="preserve">    </w:t>
      </w:r>
      <w:r>
        <w:rPr>
          <w:rFonts w:ascii="宋体" w:eastAsia="宋体" w:hAnsi="宋体" w:cs="宋体" w:hint="eastAsia"/>
        </w:rPr>
        <w:t>本标准提出了固体废物处理处置工程设计、施工、有验收和运行维护的通用技术要求。</w:t>
      </w:r>
    </w:p>
    <w:p w:rsidR="00ED5B7A" w:rsidRDefault="00ED5B7A" w:rsidP="00ED5B7A">
      <w:pPr>
        <w:spacing w:line="240" w:lineRule="auto"/>
        <w:ind w:firstLineChars="0" w:firstLine="0"/>
        <w:rPr>
          <w:rFonts w:ascii="宋体" w:eastAsia="宋体" w:hAnsi="宋体" w:cs="宋体"/>
        </w:rPr>
      </w:pPr>
      <w:r>
        <w:rPr>
          <w:rFonts w:ascii="宋体" w:hAnsi="宋体" w:cs="宋体" w:hint="eastAsia"/>
        </w:rPr>
        <w:t xml:space="preserve">    </w:t>
      </w:r>
      <w:r>
        <w:rPr>
          <w:rFonts w:ascii="宋体" w:eastAsia="宋体" w:hAnsi="宋体" w:cs="宋体" w:hint="eastAsia"/>
        </w:rPr>
        <w:t>本标准为指导性文件，供有关方面在固体废物处理处置工作中参照采用。</w:t>
      </w:r>
    </w:p>
    <w:p w:rsidR="00ED5B7A" w:rsidRDefault="00ED5B7A" w:rsidP="00ED5B7A">
      <w:pPr>
        <w:spacing w:line="240" w:lineRule="auto"/>
        <w:ind w:firstLineChars="0" w:firstLine="0"/>
        <w:rPr>
          <w:rFonts w:ascii="宋体" w:eastAsia="宋体" w:hAnsi="宋体" w:cs="宋体"/>
        </w:rPr>
      </w:pPr>
      <w:r>
        <w:rPr>
          <w:rFonts w:ascii="宋体" w:hAnsi="宋体" w:cs="宋体" w:hint="eastAsia"/>
        </w:rPr>
        <w:t xml:space="preserve">    </w:t>
      </w:r>
      <w:r>
        <w:rPr>
          <w:rFonts w:ascii="宋体" w:eastAsia="宋体" w:hAnsi="宋体" w:cs="宋体" w:hint="eastAsia"/>
        </w:rPr>
        <w:t>本标准为首次发布。</w:t>
      </w:r>
    </w:p>
    <w:p w:rsidR="00ED5B7A" w:rsidRDefault="00ED5B7A" w:rsidP="00ED5B7A">
      <w:pPr>
        <w:spacing w:line="240" w:lineRule="auto"/>
        <w:ind w:firstLineChars="0" w:firstLine="0"/>
        <w:rPr>
          <w:rFonts w:ascii="宋体" w:eastAsia="宋体" w:hAnsi="宋体" w:cs="宋体"/>
        </w:rPr>
      </w:pPr>
      <w:r>
        <w:rPr>
          <w:rFonts w:ascii="宋体" w:hAnsi="宋体" w:cs="宋体" w:hint="eastAsia"/>
        </w:rPr>
        <w:t xml:space="preserve">    </w:t>
      </w:r>
      <w:r>
        <w:rPr>
          <w:rFonts w:ascii="宋体" w:eastAsia="宋体" w:hAnsi="宋体" w:cs="宋体" w:hint="eastAsia"/>
        </w:rPr>
        <w:t>本标准由环境保护部科技标准司组织制订。</w:t>
      </w:r>
    </w:p>
    <w:p w:rsidR="00ED5B7A" w:rsidRDefault="00ED5B7A" w:rsidP="00ED5B7A">
      <w:pPr>
        <w:spacing w:line="240" w:lineRule="auto"/>
        <w:ind w:firstLineChars="0" w:firstLine="0"/>
        <w:rPr>
          <w:rFonts w:ascii="宋体" w:eastAsia="宋体" w:hAnsi="宋体" w:cs="宋体"/>
        </w:rPr>
      </w:pPr>
      <w:r>
        <w:rPr>
          <w:rFonts w:ascii="宋体" w:hAnsi="宋体" w:cs="宋体" w:hint="eastAsia"/>
        </w:rPr>
        <w:t xml:space="preserve">    </w:t>
      </w:r>
      <w:r>
        <w:rPr>
          <w:rFonts w:ascii="宋体" w:eastAsia="宋体" w:hAnsi="宋体" w:cs="宋体" w:hint="eastAsia"/>
        </w:rPr>
        <w:t>本标准主要起草单位：中国环境保护产业协会（固体废物处理利用委员会），北京国环清华环境工程设计研究院有限公司，北京东方同华科技有限公司，上海中荷环保有限公司，天津建昌环保有限公司。</w:t>
      </w:r>
    </w:p>
    <w:p w:rsidR="00ED5B7A" w:rsidRDefault="00ED5B7A" w:rsidP="00ED5B7A">
      <w:pPr>
        <w:spacing w:line="240" w:lineRule="auto"/>
        <w:ind w:firstLineChars="0" w:firstLine="0"/>
        <w:rPr>
          <w:rFonts w:ascii="宋体" w:eastAsia="宋体" w:hAnsi="宋体" w:cs="宋体"/>
        </w:rPr>
      </w:pPr>
      <w:r>
        <w:rPr>
          <w:rFonts w:ascii="宋体" w:hAnsi="宋体" w:cs="宋体" w:hint="eastAsia"/>
        </w:rPr>
        <w:t xml:space="preserve">    </w:t>
      </w:r>
      <w:r>
        <w:rPr>
          <w:rFonts w:ascii="宋体" w:eastAsia="宋体" w:hAnsi="宋体" w:cs="宋体" w:hint="eastAsia"/>
        </w:rPr>
        <w:t>本标准环境保护部2013年9月26日批准。</w:t>
      </w:r>
    </w:p>
    <w:p w:rsidR="00ED5B7A" w:rsidRDefault="00ED5B7A" w:rsidP="00ED5B7A">
      <w:pPr>
        <w:spacing w:line="240" w:lineRule="auto"/>
        <w:ind w:firstLineChars="0" w:firstLine="0"/>
        <w:rPr>
          <w:rFonts w:ascii="宋体" w:eastAsia="宋体" w:hAnsi="宋体" w:cs="宋体"/>
        </w:rPr>
      </w:pPr>
      <w:r>
        <w:rPr>
          <w:rFonts w:ascii="宋体" w:hAnsi="宋体" w:cs="宋体" w:hint="eastAsia"/>
        </w:rPr>
        <w:t xml:space="preserve">    </w:t>
      </w:r>
      <w:r>
        <w:rPr>
          <w:rFonts w:ascii="宋体" w:eastAsia="宋体" w:hAnsi="宋体" w:cs="宋体" w:hint="eastAsia"/>
        </w:rPr>
        <w:t>本标准自2013年12月1日起实施。</w:t>
      </w:r>
    </w:p>
    <w:p w:rsidR="00ED5B7A" w:rsidRDefault="00ED5B7A" w:rsidP="00ED5B7A">
      <w:pPr>
        <w:spacing w:line="240" w:lineRule="auto"/>
        <w:ind w:firstLineChars="0" w:firstLine="0"/>
        <w:rPr>
          <w:rFonts w:ascii="宋体" w:eastAsia="宋体" w:hAnsi="宋体" w:cs="宋体"/>
        </w:rPr>
      </w:pPr>
      <w:r>
        <w:rPr>
          <w:rFonts w:ascii="宋体" w:hAnsi="宋体" w:cs="宋体" w:hint="eastAsia"/>
        </w:rPr>
        <w:t xml:space="preserve">    </w:t>
      </w:r>
      <w:r>
        <w:rPr>
          <w:rFonts w:ascii="宋体" w:eastAsia="宋体" w:hAnsi="宋体" w:cs="宋体" w:hint="eastAsia"/>
        </w:rPr>
        <w:t>本标准由环境保护部解释。</w:t>
      </w:r>
    </w:p>
    <w:p w:rsidR="00ED5B7A" w:rsidRPr="003A1FEE" w:rsidRDefault="00ED5B7A" w:rsidP="00ED5B7A">
      <w:pPr>
        <w:ind w:firstLine="301"/>
        <w:rPr>
          <w:b/>
          <w:bCs/>
          <w:sz w:val="20"/>
          <w:szCs w:val="20"/>
        </w:rPr>
      </w:pPr>
    </w:p>
    <w:p w:rsidR="00ED5B7A" w:rsidRDefault="00ED5B7A" w:rsidP="00ED5B7A">
      <w:pPr>
        <w:ind w:firstLine="361"/>
        <w:rPr>
          <w:rFonts w:ascii="宋体" w:eastAsia="宋体" w:hAnsi="宋体" w:cs="宋体"/>
          <w:b/>
          <w:bCs/>
        </w:rPr>
      </w:pPr>
      <w:r>
        <w:rPr>
          <w:rFonts w:ascii="宋体" w:eastAsia="宋体" w:hAnsi="宋体" w:cs="宋体" w:hint="eastAsia"/>
          <w:b/>
          <w:bCs/>
        </w:rPr>
        <w:t>1适用范围</w:t>
      </w:r>
    </w:p>
    <w:p w:rsidR="00ED5B7A" w:rsidRDefault="00ED5B7A" w:rsidP="00ED5B7A">
      <w:pPr>
        <w:ind w:firstLineChars="0" w:firstLine="0"/>
        <w:rPr>
          <w:rFonts w:ascii="宋体" w:eastAsia="宋体" w:hAnsi="宋体" w:cs="宋体"/>
        </w:rPr>
      </w:pPr>
      <w:r>
        <w:rPr>
          <w:rFonts w:ascii="宋体" w:hAnsi="宋体" w:cs="宋体" w:hint="eastAsia"/>
          <w:b/>
          <w:bCs/>
        </w:rPr>
        <w:t xml:space="preserve">    </w:t>
      </w:r>
      <w:r>
        <w:rPr>
          <w:rFonts w:ascii="宋体" w:eastAsia="宋体" w:hAnsi="宋体" w:cs="宋体" w:hint="eastAsia"/>
        </w:rPr>
        <w:t>本标准规定了固体废物处理处置工程设计、施工、验收和运行维护的通用技术要求。</w:t>
      </w:r>
    </w:p>
    <w:p w:rsidR="00ED5B7A" w:rsidRDefault="00ED5B7A" w:rsidP="00ED5B7A">
      <w:pPr>
        <w:ind w:firstLineChars="0" w:firstLine="0"/>
        <w:rPr>
          <w:rFonts w:ascii="宋体" w:eastAsia="宋体" w:hAnsi="宋体" w:cs="宋体"/>
        </w:rPr>
      </w:pPr>
      <w:r>
        <w:rPr>
          <w:rFonts w:ascii="宋体" w:eastAsia="宋体" w:hAnsi="宋体" w:cs="宋体" w:hint="eastAsia"/>
        </w:rPr>
        <w:t xml:space="preserve">  </w:t>
      </w:r>
      <w:r>
        <w:rPr>
          <w:rFonts w:ascii="宋体" w:hAnsi="宋体" w:cs="宋体" w:hint="eastAsia"/>
        </w:rPr>
        <w:t xml:space="preserve">  </w:t>
      </w:r>
      <w:r>
        <w:rPr>
          <w:rFonts w:ascii="宋体" w:eastAsia="宋体" w:hAnsi="宋体" w:cs="宋体" w:hint="eastAsia"/>
        </w:rPr>
        <w:t>本标准适用于除危险废物处理处置以及废物再生利用以外的固体废物处理处置工程。</w:t>
      </w:r>
    </w:p>
    <w:p w:rsidR="00ED5B7A" w:rsidRDefault="00ED5B7A" w:rsidP="00ED5B7A">
      <w:pPr>
        <w:ind w:firstLineChars="0" w:firstLine="0"/>
        <w:rPr>
          <w:rFonts w:ascii="宋体" w:eastAsia="宋体" w:hAnsi="宋体" w:cs="宋体"/>
        </w:rPr>
      </w:pPr>
      <w:r>
        <w:rPr>
          <w:rFonts w:ascii="宋体" w:eastAsia="宋体" w:hAnsi="宋体" w:cs="宋体" w:hint="eastAsia"/>
        </w:rPr>
        <w:t xml:space="preserve">  </w:t>
      </w:r>
      <w:r>
        <w:rPr>
          <w:rFonts w:ascii="宋体" w:hAnsi="宋体" w:cs="宋体" w:hint="eastAsia"/>
        </w:rPr>
        <w:t xml:space="preserve">  </w:t>
      </w:r>
      <w:r>
        <w:rPr>
          <w:rFonts w:ascii="宋体" w:eastAsia="宋体" w:hAnsi="宋体" w:cs="宋体" w:hint="eastAsia"/>
        </w:rPr>
        <w:t>本标准可作为固体废物处理处置工程环境影响评价、设计、施工、环境保护验收及建成后运行于管理的技术依据。</w:t>
      </w:r>
    </w:p>
    <w:p w:rsidR="00ED5B7A" w:rsidRDefault="00ED5B7A" w:rsidP="00ED5B7A">
      <w:pPr>
        <w:ind w:firstLineChars="0" w:firstLine="0"/>
        <w:rPr>
          <w:rFonts w:ascii="宋体" w:eastAsia="宋体" w:hAnsi="宋体" w:cs="宋体"/>
        </w:rPr>
      </w:pPr>
      <w:r>
        <w:rPr>
          <w:rFonts w:ascii="宋体" w:eastAsia="宋体" w:hAnsi="宋体" w:cs="宋体" w:hint="eastAsia"/>
        </w:rPr>
        <w:t xml:space="preserve"> </w:t>
      </w:r>
      <w:r>
        <w:rPr>
          <w:rFonts w:ascii="宋体" w:hAnsi="宋体" w:cs="宋体" w:hint="eastAsia"/>
        </w:rPr>
        <w:t xml:space="preserve">  </w:t>
      </w:r>
      <w:r>
        <w:rPr>
          <w:rFonts w:ascii="宋体" w:eastAsia="宋体" w:hAnsi="宋体" w:cs="宋体" w:hint="eastAsia"/>
        </w:rPr>
        <w:t xml:space="preserve"> 对于有相应的工艺技术规范或重点污染源技术规范的固体废物处理处置工程，应同时执行本标准和相应的技术规范。</w:t>
      </w:r>
    </w:p>
    <w:p w:rsidR="00ED5B7A" w:rsidRDefault="00ED5B7A" w:rsidP="00ED5B7A">
      <w:pPr>
        <w:ind w:firstLineChars="0" w:firstLine="0"/>
        <w:rPr>
          <w:rFonts w:ascii="宋体" w:eastAsia="宋体" w:hAnsi="宋体" w:cs="宋体"/>
          <w:b/>
          <w:bCs/>
        </w:rPr>
      </w:pPr>
      <w:r>
        <w:rPr>
          <w:rFonts w:ascii="宋体" w:eastAsia="宋体" w:hAnsi="宋体" w:cs="宋体" w:hint="eastAsia"/>
          <w:b/>
          <w:bCs/>
        </w:rPr>
        <w:t>2规范性应用文件</w:t>
      </w:r>
    </w:p>
    <w:p w:rsidR="00ED5B7A" w:rsidRDefault="00ED5B7A" w:rsidP="00ED5B7A">
      <w:pPr>
        <w:ind w:firstLineChars="0" w:firstLine="0"/>
        <w:rPr>
          <w:rFonts w:ascii="宋体" w:eastAsia="宋体" w:hAnsi="宋体" w:cs="宋体"/>
        </w:rPr>
      </w:pPr>
      <w:r>
        <w:rPr>
          <w:rFonts w:ascii="宋体" w:eastAsia="宋体" w:hAnsi="宋体" w:cs="宋体" w:hint="eastAsia"/>
        </w:rPr>
        <w:t xml:space="preserve">  本标准内容引用了下列文件中的条款。凡是未注明日期的引用文件，其有效版本适用于本标准。</w:t>
      </w:r>
    </w:p>
    <w:p w:rsidR="00ED5B7A" w:rsidRDefault="00ED5B7A" w:rsidP="00ED5B7A">
      <w:pPr>
        <w:ind w:firstLine="360"/>
        <w:rPr>
          <w:rFonts w:ascii="宋体" w:eastAsia="宋体" w:hAnsi="宋体" w:cs="宋体"/>
        </w:rPr>
      </w:pPr>
      <w:r>
        <w:rPr>
          <w:rFonts w:ascii="宋体" w:eastAsia="宋体" w:hAnsi="宋体" w:cs="宋体" w:hint="eastAsia"/>
        </w:rPr>
        <w:t xml:space="preserve">  GB5058          </w:t>
      </w:r>
      <w:r>
        <w:rPr>
          <w:rFonts w:ascii="宋体" w:hAnsi="宋体" w:cs="宋体" w:hint="eastAsia"/>
        </w:rPr>
        <w:t xml:space="preserve"> </w:t>
      </w:r>
      <w:r>
        <w:rPr>
          <w:rFonts w:ascii="宋体" w:eastAsia="宋体" w:hAnsi="宋体" w:cs="宋体" w:hint="eastAsia"/>
        </w:rPr>
        <w:t>危险废物鉴别标准</w:t>
      </w:r>
    </w:p>
    <w:p w:rsidR="00ED5B7A" w:rsidRDefault="00ED5B7A" w:rsidP="00ED5B7A">
      <w:pPr>
        <w:ind w:firstLine="360"/>
        <w:rPr>
          <w:rFonts w:ascii="宋体" w:eastAsia="宋体" w:hAnsi="宋体" w:cs="宋体"/>
        </w:rPr>
      </w:pPr>
      <w:r>
        <w:rPr>
          <w:rFonts w:ascii="宋体" w:eastAsia="宋体" w:hAnsi="宋体" w:cs="宋体" w:hint="eastAsia"/>
        </w:rPr>
        <w:t xml:space="preserve">  GB5086.1</w:t>
      </w:r>
      <w:r>
        <w:rPr>
          <w:rFonts w:ascii="宋体" w:hAnsi="宋体" w:cs="宋体" w:hint="eastAsia"/>
        </w:rPr>
        <w:t>-</w:t>
      </w:r>
      <w:r>
        <w:rPr>
          <w:rFonts w:ascii="宋体" w:eastAsia="宋体" w:hAnsi="宋体" w:cs="宋体" w:hint="eastAsia"/>
        </w:rPr>
        <w:t>2       固体废物浸出毒性浸出方法</w:t>
      </w:r>
    </w:p>
    <w:p w:rsidR="00ED5B7A" w:rsidRDefault="00ED5B7A" w:rsidP="00ED5B7A">
      <w:pPr>
        <w:ind w:firstLine="360"/>
        <w:rPr>
          <w:rFonts w:ascii="宋体" w:eastAsia="宋体" w:hAnsi="宋体" w:cs="宋体"/>
        </w:rPr>
      </w:pPr>
      <w:r>
        <w:rPr>
          <w:rFonts w:ascii="宋体" w:eastAsia="宋体" w:hAnsi="宋体" w:cs="宋体" w:hint="eastAsia"/>
        </w:rPr>
        <w:lastRenderedPageBreak/>
        <w:t xml:space="preserve">  GB8172          </w:t>
      </w:r>
      <w:r>
        <w:rPr>
          <w:rFonts w:ascii="宋体" w:hAnsi="宋体" w:cs="宋体" w:hint="eastAsia"/>
        </w:rPr>
        <w:t xml:space="preserve"> </w:t>
      </w:r>
      <w:r>
        <w:rPr>
          <w:rFonts w:ascii="宋体" w:eastAsia="宋体" w:hAnsi="宋体" w:cs="宋体" w:hint="eastAsia"/>
        </w:rPr>
        <w:t>城镇垃圾农用控制标准</w:t>
      </w:r>
    </w:p>
    <w:p w:rsidR="00ED5B7A" w:rsidRDefault="00ED5B7A" w:rsidP="00ED5B7A">
      <w:pPr>
        <w:ind w:firstLine="360"/>
        <w:rPr>
          <w:rFonts w:ascii="宋体" w:eastAsia="宋体" w:hAnsi="宋体" w:cs="宋体"/>
        </w:rPr>
      </w:pPr>
      <w:r>
        <w:rPr>
          <w:rFonts w:ascii="宋体" w:eastAsia="宋体" w:hAnsi="宋体" w:cs="宋体" w:hint="eastAsia"/>
        </w:rPr>
        <w:t xml:space="preserve">  GB15562.2        环境保护图形标志 固体废物贮存（处置）场</w:t>
      </w:r>
    </w:p>
    <w:p w:rsidR="00ED5B7A" w:rsidRDefault="00ED5B7A" w:rsidP="00ED5B7A">
      <w:pPr>
        <w:ind w:firstLine="360"/>
        <w:rPr>
          <w:rFonts w:ascii="宋体" w:eastAsia="宋体" w:hAnsi="宋体" w:cs="宋体"/>
        </w:rPr>
      </w:pPr>
      <w:r>
        <w:rPr>
          <w:rFonts w:ascii="宋体" w:eastAsia="宋体" w:hAnsi="宋体" w:cs="宋体" w:hint="eastAsia"/>
        </w:rPr>
        <w:t xml:space="preserve">  GB15577         </w:t>
      </w:r>
      <w:r>
        <w:rPr>
          <w:rFonts w:ascii="宋体" w:hAnsi="宋体" w:cs="宋体" w:hint="eastAsia"/>
        </w:rPr>
        <w:t xml:space="preserve"> </w:t>
      </w:r>
      <w:r>
        <w:rPr>
          <w:rFonts w:ascii="宋体" w:eastAsia="宋体" w:hAnsi="宋体" w:cs="宋体" w:hint="eastAsia"/>
        </w:rPr>
        <w:t>粉尘防爆安全规程</w:t>
      </w:r>
    </w:p>
    <w:p w:rsidR="00ED5B7A" w:rsidRDefault="00ED5B7A" w:rsidP="00ED5B7A">
      <w:pPr>
        <w:ind w:firstLine="360"/>
        <w:rPr>
          <w:rFonts w:ascii="宋体" w:eastAsia="宋体" w:hAnsi="宋体" w:cs="宋体"/>
        </w:rPr>
      </w:pPr>
      <w:r>
        <w:rPr>
          <w:rFonts w:ascii="宋体" w:eastAsia="宋体" w:hAnsi="宋体" w:cs="宋体" w:hint="eastAsia"/>
        </w:rPr>
        <w:t xml:space="preserve">  GB16889         </w:t>
      </w:r>
      <w:r>
        <w:rPr>
          <w:rFonts w:ascii="宋体" w:hAnsi="宋体" w:cs="宋体" w:hint="eastAsia"/>
        </w:rPr>
        <w:t xml:space="preserve"> </w:t>
      </w:r>
      <w:r>
        <w:rPr>
          <w:rFonts w:ascii="宋体" w:eastAsia="宋体" w:hAnsi="宋体" w:cs="宋体" w:hint="eastAsia"/>
        </w:rPr>
        <w:t>生活垃圾填埋污染控制标准</w:t>
      </w:r>
    </w:p>
    <w:p w:rsidR="00ED5B7A" w:rsidRDefault="00ED5B7A" w:rsidP="00ED5B7A">
      <w:pPr>
        <w:ind w:firstLine="360"/>
        <w:rPr>
          <w:rFonts w:ascii="宋体" w:eastAsia="宋体" w:hAnsi="宋体" w:cs="宋体"/>
        </w:rPr>
      </w:pPr>
      <w:r>
        <w:rPr>
          <w:rFonts w:ascii="宋体" w:eastAsia="宋体" w:hAnsi="宋体" w:cs="宋体" w:hint="eastAsia"/>
        </w:rPr>
        <w:t xml:space="preserve">  GB18485         </w:t>
      </w:r>
      <w:r>
        <w:rPr>
          <w:rFonts w:ascii="宋体" w:hAnsi="宋体" w:cs="宋体" w:hint="eastAsia"/>
        </w:rPr>
        <w:t xml:space="preserve"> </w:t>
      </w:r>
      <w:r>
        <w:rPr>
          <w:rFonts w:ascii="宋体" w:eastAsia="宋体" w:hAnsi="宋体" w:cs="宋体" w:hint="eastAsia"/>
        </w:rPr>
        <w:t>生活垃圾焚烧污染控制标准</w:t>
      </w:r>
    </w:p>
    <w:p w:rsidR="00ED5B7A" w:rsidRDefault="00ED5B7A" w:rsidP="00ED5B7A">
      <w:pPr>
        <w:ind w:firstLine="360"/>
        <w:rPr>
          <w:rFonts w:ascii="宋体" w:eastAsia="宋体" w:hAnsi="宋体" w:cs="宋体"/>
        </w:rPr>
      </w:pPr>
      <w:r>
        <w:rPr>
          <w:rFonts w:ascii="宋体" w:eastAsia="宋体" w:hAnsi="宋体" w:cs="宋体" w:hint="eastAsia"/>
        </w:rPr>
        <w:t xml:space="preserve">  GB18599         </w:t>
      </w:r>
      <w:r>
        <w:rPr>
          <w:rFonts w:ascii="宋体" w:hAnsi="宋体" w:cs="宋体" w:hint="eastAsia"/>
        </w:rPr>
        <w:t xml:space="preserve"> </w:t>
      </w:r>
      <w:r>
        <w:rPr>
          <w:rFonts w:ascii="宋体" w:eastAsia="宋体" w:hAnsi="宋体" w:cs="宋体" w:hint="eastAsia"/>
        </w:rPr>
        <w:t>一般工业固体废物贮存，处置场污染控制标准</w:t>
      </w:r>
    </w:p>
    <w:p w:rsidR="00ED5B7A" w:rsidRDefault="00ED5B7A" w:rsidP="00ED5B7A">
      <w:pPr>
        <w:ind w:firstLine="360"/>
        <w:rPr>
          <w:rFonts w:ascii="宋体" w:eastAsia="宋体" w:hAnsi="宋体" w:cs="宋体"/>
        </w:rPr>
      </w:pPr>
      <w:r>
        <w:rPr>
          <w:rFonts w:ascii="宋体" w:eastAsia="宋体" w:hAnsi="宋体" w:cs="宋体" w:hint="eastAsia"/>
        </w:rPr>
        <w:t xml:space="preserve">  GB50016         </w:t>
      </w:r>
      <w:r>
        <w:rPr>
          <w:rFonts w:ascii="宋体" w:hAnsi="宋体" w:cs="宋体" w:hint="eastAsia"/>
        </w:rPr>
        <w:t xml:space="preserve"> </w:t>
      </w:r>
      <w:r>
        <w:rPr>
          <w:rFonts w:ascii="宋体" w:eastAsia="宋体" w:hAnsi="宋体" w:cs="宋体" w:hint="eastAsia"/>
        </w:rPr>
        <w:t>建筑设计防火规范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GB50041         </w:t>
      </w:r>
      <w:r>
        <w:rPr>
          <w:rFonts w:ascii="宋体" w:hAnsi="宋体" w:cs="宋体" w:hint="eastAsia"/>
        </w:rPr>
        <w:t xml:space="preserve"> </w:t>
      </w:r>
      <w:r>
        <w:rPr>
          <w:rFonts w:ascii="宋体" w:eastAsia="宋体" w:hAnsi="宋体" w:cs="宋体" w:hint="eastAsia"/>
        </w:rPr>
        <w:t>锅炉房设计规范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GB50051         </w:t>
      </w:r>
      <w:r>
        <w:rPr>
          <w:rFonts w:ascii="宋体" w:hAnsi="宋体" w:cs="宋体" w:hint="eastAsia"/>
        </w:rPr>
        <w:t xml:space="preserve"> </w:t>
      </w:r>
      <w:r>
        <w:rPr>
          <w:rFonts w:ascii="宋体" w:eastAsia="宋体" w:hAnsi="宋体" w:cs="宋体" w:hint="eastAsia"/>
        </w:rPr>
        <w:t>烟囱设计规范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GB50202         </w:t>
      </w:r>
      <w:r>
        <w:rPr>
          <w:rFonts w:ascii="宋体" w:hAnsi="宋体" w:cs="宋体" w:hint="eastAsia"/>
        </w:rPr>
        <w:t xml:space="preserve"> </w:t>
      </w:r>
      <w:r>
        <w:rPr>
          <w:rFonts w:ascii="宋体" w:eastAsia="宋体" w:hAnsi="宋体" w:cs="宋体" w:hint="eastAsia"/>
        </w:rPr>
        <w:t>建筑地基基础工程施工质量验收规范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GB50203         </w:t>
      </w:r>
      <w:r>
        <w:rPr>
          <w:rFonts w:ascii="宋体" w:hAnsi="宋体" w:cs="宋体" w:hint="eastAsia"/>
        </w:rPr>
        <w:t xml:space="preserve"> </w:t>
      </w:r>
      <w:r>
        <w:rPr>
          <w:rFonts w:ascii="宋体" w:eastAsia="宋体" w:hAnsi="宋体" w:cs="宋体" w:hint="eastAsia"/>
        </w:rPr>
        <w:t>砌体结构工程施工质量验收规范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GB50204         </w:t>
      </w:r>
      <w:r>
        <w:rPr>
          <w:rFonts w:ascii="宋体" w:hAnsi="宋体" w:cs="宋体" w:hint="eastAsia"/>
        </w:rPr>
        <w:t xml:space="preserve"> </w:t>
      </w:r>
      <w:r>
        <w:rPr>
          <w:rFonts w:ascii="宋体" w:eastAsia="宋体" w:hAnsi="宋体" w:cs="宋体" w:hint="eastAsia"/>
        </w:rPr>
        <w:t>混凝土结构工程施工质量验收规范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GB50205         </w:t>
      </w:r>
      <w:r>
        <w:rPr>
          <w:rFonts w:ascii="宋体" w:hAnsi="宋体" w:cs="宋体" w:hint="eastAsia"/>
        </w:rPr>
        <w:t xml:space="preserve"> </w:t>
      </w:r>
      <w:r>
        <w:rPr>
          <w:rFonts w:ascii="宋体" w:eastAsia="宋体" w:hAnsi="宋体" w:cs="宋体" w:hint="eastAsia"/>
        </w:rPr>
        <w:t>钢结构工程施工质量验收规范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GB50231         </w:t>
      </w:r>
      <w:r>
        <w:rPr>
          <w:rFonts w:ascii="宋体" w:hAnsi="宋体" w:cs="宋体" w:hint="eastAsia"/>
        </w:rPr>
        <w:t xml:space="preserve"> </w:t>
      </w:r>
      <w:r>
        <w:rPr>
          <w:rFonts w:ascii="宋体" w:eastAsia="宋体" w:hAnsi="宋体" w:cs="宋体" w:hint="eastAsia"/>
        </w:rPr>
        <w:t>机械设备安装工程施工验收规范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GB50236         </w:t>
      </w:r>
      <w:r>
        <w:rPr>
          <w:rFonts w:ascii="宋体" w:hAnsi="宋体" w:cs="宋体" w:hint="eastAsia"/>
        </w:rPr>
        <w:t xml:space="preserve"> </w:t>
      </w:r>
      <w:r>
        <w:rPr>
          <w:rFonts w:ascii="宋体" w:eastAsia="宋体" w:hAnsi="宋体" w:cs="宋体" w:hint="eastAsia"/>
        </w:rPr>
        <w:t>现场设备，工业管道焊接工程施工规范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GB50254</w:t>
      </w:r>
      <w:r>
        <w:rPr>
          <w:rFonts w:ascii="宋体" w:hAnsi="宋体" w:cs="宋体" w:hint="eastAsia"/>
        </w:rPr>
        <w:t>-</w:t>
      </w:r>
      <w:r>
        <w:rPr>
          <w:rFonts w:ascii="宋体" w:eastAsia="宋体" w:hAnsi="宋体" w:cs="宋体" w:hint="eastAsia"/>
        </w:rPr>
        <w:t>GB50259</w:t>
      </w:r>
      <w:r>
        <w:rPr>
          <w:rFonts w:ascii="宋体" w:hAnsi="宋体" w:cs="宋体" w:hint="eastAsia"/>
        </w:rPr>
        <w:t xml:space="preserve">  </w:t>
      </w:r>
      <w:r>
        <w:rPr>
          <w:rFonts w:ascii="宋体" w:eastAsia="宋体" w:hAnsi="宋体" w:cs="宋体" w:hint="eastAsia"/>
        </w:rPr>
        <w:t>电气装置安装工程施工及验收规范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GB50275         </w:t>
      </w:r>
      <w:r>
        <w:rPr>
          <w:rFonts w:ascii="宋体" w:hAnsi="宋体" w:cs="宋体" w:hint="eastAsia"/>
        </w:rPr>
        <w:t xml:space="preserve"> </w:t>
      </w:r>
      <w:r>
        <w:rPr>
          <w:rFonts w:ascii="宋体" w:eastAsia="宋体" w:hAnsi="宋体" w:cs="宋体" w:hint="eastAsia"/>
        </w:rPr>
        <w:t>风机，压缩机，泵安装工程施工及验收规范</w:t>
      </w:r>
    </w:p>
    <w:p w:rsidR="00ED5B7A" w:rsidRDefault="00ED5B7A" w:rsidP="00ED5B7A">
      <w:pPr>
        <w:ind w:firstLine="360"/>
        <w:rPr>
          <w:rFonts w:ascii="宋体" w:eastAsia="宋体" w:hAnsi="宋体" w:cs="宋体"/>
        </w:rPr>
      </w:pPr>
      <w:r>
        <w:rPr>
          <w:rFonts w:ascii="宋体" w:eastAsia="宋体" w:hAnsi="宋体" w:cs="宋体" w:hint="eastAsia"/>
        </w:rPr>
        <w:t xml:space="preserve">  GB50300         </w:t>
      </w:r>
      <w:r>
        <w:rPr>
          <w:rFonts w:ascii="宋体" w:hAnsi="宋体" w:cs="宋体" w:hint="eastAsia"/>
        </w:rPr>
        <w:t xml:space="preserve"> </w:t>
      </w:r>
      <w:r>
        <w:rPr>
          <w:rFonts w:ascii="宋体" w:eastAsia="宋体" w:hAnsi="宋体" w:cs="宋体" w:hint="eastAsia"/>
        </w:rPr>
        <w:t>建筑工程的hi工质量验收统一标准</w:t>
      </w:r>
    </w:p>
    <w:p w:rsidR="00ED5B7A" w:rsidRDefault="00ED5B7A" w:rsidP="00ED5B7A">
      <w:pPr>
        <w:ind w:firstLine="360"/>
        <w:rPr>
          <w:rFonts w:ascii="宋体" w:eastAsia="宋体" w:hAnsi="宋体" w:cs="宋体"/>
        </w:rPr>
      </w:pPr>
      <w:r>
        <w:rPr>
          <w:rFonts w:ascii="宋体" w:eastAsia="宋体" w:hAnsi="宋体" w:cs="宋体" w:hint="eastAsia"/>
        </w:rPr>
        <w:t xml:space="preserve">  GB/T15555.1~12   固体废物浸出毒性测底方法</w:t>
      </w:r>
    </w:p>
    <w:p w:rsidR="00ED5B7A" w:rsidRDefault="00ED5B7A" w:rsidP="00ED5B7A">
      <w:pPr>
        <w:ind w:firstLine="360"/>
        <w:rPr>
          <w:rFonts w:ascii="宋体" w:eastAsia="宋体" w:hAnsi="宋体" w:cs="宋体"/>
        </w:rPr>
      </w:pPr>
      <w:r>
        <w:rPr>
          <w:rFonts w:ascii="宋体" w:eastAsia="宋体" w:hAnsi="宋体" w:cs="宋体" w:hint="eastAsia"/>
        </w:rPr>
        <w:t xml:space="preserve">  GB/T24602       </w:t>
      </w:r>
      <w:r>
        <w:rPr>
          <w:rFonts w:ascii="宋体" w:hAnsi="宋体" w:cs="宋体" w:hint="eastAsia"/>
        </w:rPr>
        <w:t xml:space="preserve"> </w:t>
      </w:r>
      <w:r>
        <w:rPr>
          <w:rFonts w:ascii="宋体" w:eastAsia="宋体" w:hAnsi="宋体" w:cs="宋体" w:hint="eastAsia"/>
        </w:rPr>
        <w:t>城镇污水处理厂污泥处置 单独焚烧用泥质</w:t>
      </w:r>
    </w:p>
    <w:p w:rsidR="00ED5B7A" w:rsidRDefault="00ED5B7A" w:rsidP="00ED5B7A">
      <w:pPr>
        <w:ind w:firstLine="360"/>
        <w:rPr>
          <w:rFonts w:ascii="宋体" w:eastAsia="宋体" w:hAnsi="宋体" w:cs="宋体"/>
        </w:rPr>
      </w:pPr>
      <w:r>
        <w:rPr>
          <w:rFonts w:ascii="宋体" w:eastAsia="宋体" w:hAnsi="宋体" w:cs="宋体" w:hint="eastAsia"/>
        </w:rPr>
        <w:t xml:space="preserve">  GBZ1            </w:t>
      </w:r>
      <w:r>
        <w:rPr>
          <w:rFonts w:ascii="宋体" w:hAnsi="宋体" w:cs="宋体" w:hint="eastAsia"/>
        </w:rPr>
        <w:t xml:space="preserve"> </w:t>
      </w:r>
      <w:r>
        <w:rPr>
          <w:rFonts w:ascii="宋体" w:eastAsia="宋体" w:hAnsi="宋体" w:cs="宋体" w:hint="eastAsia"/>
        </w:rPr>
        <w:t>工业企业设计卫生标准</w:t>
      </w:r>
    </w:p>
    <w:p w:rsidR="00ED5B7A" w:rsidRDefault="00ED5B7A" w:rsidP="00ED5B7A">
      <w:pPr>
        <w:ind w:firstLine="360"/>
        <w:rPr>
          <w:rFonts w:ascii="宋体" w:eastAsia="宋体" w:hAnsi="宋体" w:cs="宋体"/>
        </w:rPr>
      </w:pPr>
      <w:r>
        <w:rPr>
          <w:rFonts w:ascii="宋体" w:eastAsia="宋体" w:hAnsi="宋体" w:cs="宋体" w:hint="eastAsia"/>
        </w:rPr>
        <w:t xml:space="preserve">  GBZ2.1           工作场所有害因素职业接触限值  第1部分：化学有害因素</w:t>
      </w:r>
    </w:p>
    <w:p w:rsidR="00ED5B7A" w:rsidRDefault="00ED5B7A" w:rsidP="00ED5B7A">
      <w:pPr>
        <w:ind w:firstLine="360"/>
        <w:rPr>
          <w:rFonts w:ascii="宋体" w:eastAsia="宋体" w:hAnsi="宋体" w:cs="宋体"/>
        </w:rPr>
      </w:pPr>
      <w:r>
        <w:rPr>
          <w:rFonts w:ascii="宋体" w:eastAsia="宋体" w:hAnsi="宋体" w:cs="宋体" w:hint="eastAsia"/>
        </w:rPr>
        <w:t xml:space="preserve">  GBZ2.2           工作场所有害因素职业接触限值  第2部分：物理因素</w:t>
      </w:r>
    </w:p>
    <w:p w:rsidR="00ED5B7A" w:rsidRDefault="00ED5B7A" w:rsidP="00ED5B7A">
      <w:pPr>
        <w:ind w:firstLine="360"/>
        <w:rPr>
          <w:rFonts w:ascii="宋体" w:eastAsia="宋体" w:hAnsi="宋体" w:cs="宋体"/>
        </w:rPr>
      </w:pPr>
      <w:r>
        <w:rPr>
          <w:rFonts w:ascii="宋体" w:eastAsia="宋体" w:hAnsi="宋体" w:cs="宋体" w:hint="eastAsia"/>
        </w:rPr>
        <w:t xml:space="preserve">  CJ/T3059         城市生活垃圾堆肥处理厂技术评价指标</w:t>
      </w:r>
    </w:p>
    <w:p w:rsidR="00ED5B7A" w:rsidRDefault="00ED5B7A" w:rsidP="00ED5B7A">
      <w:pPr>
        <w:ind w:firstLine="360"/>
        <w:rPr>
          <w:rFonts w:ascii="宋体" w:eastAsia="宋体" w:hAnsi="宋体" w:cs="宋体"/>
        </w:rPr>
      </w:pPr>
      <w:r>
        <w:rPr>
          <w:rFonts w:ascii="宋体" w:eastAsia="宋体" w:hAnsi="宋体" w:cs="宋体" w:hint="eastAsia"/>
        </w:rPr>
        <w:t xml:space="preserve">  CJJ17            城市生活垃圾卫生填埋技术规范</w:t>
      </w:r>
    </w:p>
    <w:p w:rsidR="00ED5B7A" w:rsidRDefault="00ED5B7A" w:rsidP="00ED5B7A">
      <w:pPr>
        <w:ind w:firstLine="360"/>
        <w:rPr>
          <w:rFonts w:ascii="宋体" w:eastAsia="宋体" w:hAnsi="宋体" w:cs="宋体"/>
        </w:rPr>
      </w:pPr>
      <w:r>
        <w:rPr>
          <w:rFonts w:ascii="宋体" w:eastAsia="宋体" w:hAnsi="宋体" w:cs="宋体" w:hint="eastAsia"/>
        </w:rPr>
        <w:t xml:space="preserve">  CJJ/T52          城市生活垃圾好氧静态堆肥处理技术规程</w:t>
      </w:r>
    </w:p>
    <w:p w:rsidR="00ED5B7A" w:rsidRDefault="00ED5B7A" w:rsidP="00ED5B7A">
      <w:pPr>
        <w:ind w:firstLine="360"/>
        <w:rPr>
          <w:rFonts w:ascii="宋体" w:eastAsia="宋体" w:hAnsi="宋体" w:cs="宋体"/>
        </w:rPr>
      </w:pPr>
      <w:r>
        <w:rPr>
          <w:rFonts w:ascii="宋体" w:eastAsia="宋体" w:hAnsi="宋体" w:cs="宋体" w:hint="eastAsia"/>
        </w:rPr>
        <w:t xml:space="preserve">  HJ564           </w:t>
      </w:r>
      <w:r>
        <w:rPr>
          <w:rFonts w:ascii="宋体" w:hAnsi="宋体" w:cs="宋体" w:hint="eastAsia"/>
        </w:rPr>
        <w:t xml:space="preserve"> </w:t>
      </w:r>
      <w:r>
        <w:rPr>
          <w:rFonts w:ascii="宋体" w:eastAsia="宋体" w:hAnsi="宋体" w:cs="宋体" w:hint="eastAsia"/>
        </w:rPr>
        <w:t>生活垃圾填埋场渗滤液处理工程技术规范（试行）</w:t>
      </w:r>
    </w:p>
    <w:p w:rsidR="00ED5B7A" w:rsidRDefault="00ED5B7A" w:rsidP="00ED5B7A">
      <w:pPr>
        <w:ind w:firstLine="360"/>
        <w:rPr>
          <w:rFonts w:ascii="宋体" w:eastAsia="宋体" w:hAnsi="宋体" w:cs="宋体"/>
        </w:rPr>
      </w:pPr>
      <w:r>
        <w:rPr>
          <w:rFonts w:ascii="宋体" w:eastAsia="宋体" w:hAnsi="宋体" w:cs="宋体" w:hint="eastAsia"/>
        </w:rPr>
        <w:t xml:space="preserve">  HJ/T284         </w:t>
      </w:r>
      <w:r>
        <w:rPr>
          <w:rFonts w:ascii="宋体" w:hAnsi="宋体" w:cs="宋体" w:hint="eastAsia"/>
        </w:rPr>
        <w:t xml:space="preserve"> </w:t>
      </w:r>
      <w:r>
        <w:rPr>
          <w:rFonts w:ascii="宋体" w:eastAsia="宋体" w:hAnsi="宋体" w:cs="宋体" w:hint="eastAsia"/>
        </w:rPr>
        <w:t>环境保护产品技术要求 袋式除尘器用电磁脉冲阀</w:t>
      </w:r>
    </w:p>
    <w:p w:rsidR="00ED5B7A" w:rsidRDefault="00ED5B7A" w:rsidP="00ED5B7A">
      <w:pPr>
        <w:ind w:firstLine="360"/>
        <w:rPr>
          <w:rFonts w:ascii="宋体" w:eastAsia="宋体" w:hAnsi="宋体" w:cs="宋体"/>
        </w:rPr>
      </w:pPr>
      <w:r>
        <w:rPr>
          <w:rFonts w:ascii="宋体" w:eastAsia="宋体" w:hAnsi="宋体" w:cs="宋体" w:hint="eastAsia"/>
        </w:rPr>
        <w:lastRenderedPageBreak/>
        <w:t xml:space="preserve">  HJ/T324         </w:t>
      </w:r>
      <w:r>
        <w:rPr>
          <w:rFonts w:ascii="宋体" w:hAnsi="宋体" w:cs="宋体" w:hint="eastAsia"/>
        </w:rPr>
        <w:t xml:space="preserve"> </w:t>
      </w:r>
      <w:r>
        <w:rPr>
          <w:rFonts w:ascii="宋体" w:eastAsia="宋体" w:hAnsi="宋体" w:cs="宋体" w:hint="eastAsia"/>
        </w:rPr>
        <w:t>环境保护产品技术要求 袋式除尘器用滤料</w:t>
      </w:r>
    </w:p>
    <w:p w:rsidR="00ED5B7A" w:rsidRDefault="00ED5B7A" w:rsidP="00ED5B7A">
      <w:pPr>
        <w:ind w:firstLine="360"/>
        <w:rPr>
          <w:rFonts w:ascii="宋体" w:eastAsia="宋体" w:hAnsi="宋体" w:cs="宋体"/>
        </w:rPr>
      </w:pPr>
      <w:r>
        <w:rPr>
          <w:rFonts w:ascii="宋体" w:eastAsia="宋体" w:hAnsi="宋体" w:cs="宋体" w:hint="eastAsia"/>
        </w:rPr>
        <w:t xml:space="preserve">  HJ/T325         </w:t>
      </w:r>
      <w:r>
        <w:rPr>
          <w:rFonts w:ascii="宋体" w:hAnsi="宋体" w:cs="宋体" w:hint="eastAsia"/>
        </w:rPr>
        <w:t xml:space="preserve"> </w:t>
      </w:r>
      <w:r>
        <w:rPr>
          <w:rFonts w:ascii="宋体" w:eastAsia="宋体" w:hAnsi="宋体" w:cs="宋体" w:hint="eastAsia"/>
        </w:rPr>
        <w:t>环境保护产品技术要求 袋式除尘器滤袋框架</w:t>
      </w:r>
    </w:p>
    <w:p w:rsidR="00ED5B7A" w:rsidRDefault="00ED5B7A" w:rsidP="00ED5B7A">
      <w:pPr>
        <w:ind w:firstLine="360"/>
        <w:rPr>
          <w:rFonts w:ascii="宋体" w:eastAsia="宋体" w:hAnsi="宋体" w:cs="宋体"/>
        </w:rPr>
      </w:pPr>
      <w:r>
        <w:rPr>
          <w:rFonts w:ascii="宋体" w:eastAsia="宋体" w:hAnsi="宋体" w:cs="宋体" w:hint="eastAsia"/>
        </w:rPr>
        <w:t xml:space="preserve">  </w:t>
      </w:r>
    </w:p>
    <w:p w:rsidR="00ED5B7A" w:rsidRDefault="00ED5B7A" w:rsidP="00ED5B7A">
      <w:pPr>
        <w:ind w:firstLine="360"/>
        <w:rPr>
          <w:rFonts w:ascii="宋体" w:eastAsia="宋体" w:hAnsi="宋体" w:cs="宋体"/>
        </w:rPr>
      </w:pPr>
      <w:r>
        <w:rPr>
          <w:rFonts w:ascii="宋体" w:eastAsia="宋体" w:hAnsi="宋体" w:cs="宋体" w:hint="eastAsia"/>
        </w:rPr>
        <w:t xml:space="preserve">  HJ/T326          环境保护产品技术要求 袋式除尘器用覆膜滤料  </w:t>
      </w:r>
    </w:p>
    <w:p w:rsidR="00ED5B7A" w:rsidRDefault="00ED5B7A" w:rsidP="00ED5B7A">
      <w:pPr>
        <w:ind w:firstLine="360"/>
        <w:rPr>
          <w:rFonts w:ascii="宋体" w:eastAsia="宋体" w:hAnsi="宋体" w:cs="宋体"/>
        </w:rPr>
      </w:pPr>
      <w:r>
        <w:rPr>
          <w:rFonts w:ascii="宋体" w:eastAsia="宋体" w:hAnsi="宋体" w:cs="宋体" w:hint="eastAsia"/>
        </w:rPr>
        <w:t xml:space="preserve">  HJ/T327          环境保护产品技术要求 袋式除尘器滤袋</w:t>
      </w:r>
    </w:p>
    <w:p w:rsidR="00ED5B7A" w:rsidRDefault="00ED5B7A" w:rsidP="00ED5B7A">
      <w:pPr>
        <w:ind w:firstLine="360"/>
        <w:rPr>
          <w:rFonts w:ascii="宋体" w:eastAsia="宋体" w:hAnsi="宋体" w:cs="宋体"/>
        </w:rPr>
      </w:pPr>
      <w:r>
        <w:rPr>
          <w:rFonts w:ascii="宋体" w:eastAsia="宋体" w:hAnsi="宋体" w:cs="宋体" w:hint="eastAsia"/>
        </w:rPr>
        <w:t xml:space="preserve">  HJ/T328          环境保护产品技术要求 脉冲喷吹类袋式除尘器</w:t>
      </w:r>
    </w:p>
    <w:p w:rsidR="00ED5B7A" w:rsidRDefault="00ED5B7A" w:rsidP="00ED5B7A">
      <w:pPr>
        <w:ind w:firstLine="360"/>
        <w:rPr>
          <w:rFonts w:ascii="宋体" w:eastAsia="宋体" w:hAnsi="宋体" w:cs="宋体"/>
        </w:rPr>
      </w:pPr>
      <w:r>
        <w:rPr>
          <w:rFonts w:ascii="宋体" w:eastAsia="宋体" w:hAnsi="宋体" w:cs="宋体" w:hint="eastAsia"/>
        </w:rPr>
        <w:t xml:space="preserve">  NY/T1220         沼气工程技术规范</w:t>
      </w:r>
    </w:p>
    <w:p w:rsidR="00ED5B7A" w:rsidRDefault="00ED5B7A" w:rsidP="00ED5B7A">
      <w:pPr>
        <w:ind w:firstLine="360"/>
        <w:rPr>
          <w:rFonts w:ascii="宋体" w:eastAsia="宋体" w:hAnsi="宋体" w:cs="宋体"/>
        </w:rPr>
      </w:pPr>
      <w:r>
        <w:rPr>
          <w:rFonts w:ascii="宋体" w:eastAsia="宋体" w:hAnsi="宋体" w:cs="宋体" w:hint="eastAsia"/>
        </w:rPr>
        <w:t xml:space="preserve">  NY/T1220。1      沼气工程技术规范 第1部分：工艺技术</w:t>
      </w:r>
    </w:p>
    <w:p w:rsidR="00ED5B7A" w:rsidRDefault="00ED5B7A" w:rsidP="00ED5B7A">
      <w:pPr>
        <w:ind w:firstLine="360"/>
        <w:rPr>
          <w:rFonts w:ascii="宋体" w:eastAsia="宋体" w:hAnsi="宋体" w:cs="宋体"/>
        </w:rPr>
      </w:pPr>
      <w:r>
        <w:rPr>
          <w:rFonts w:ascii="宋体" w:eastAsia="宋体" w:hAnsi="宋体" w:cs="宋体" w:hint="eastAsia"/>
        </w:rPr>
        <w:t xml:space="preserve">  NY/T1220。2      沼气工程技术规范 第2部分：供气技术</w:t>
      </w:r>
    </w:p>
    <w:p w:rsidR="00ED5B7A" w:rsidRDefault="00ED5B7A" w:rsidP="00ED5B7A">
      <w:pPr>
        <w:ind w:firstLine="360"/>
        <w:rPr>
          <w:rFonts w:ascii="宋体" w:eastAsia="宋体" w:hAnsi="宋体" w:cs="宋体"/>
        </w:rPr>
      </w:pPr>
      <w:r>
        <w:rPr>
          <w:rFonts w:ascii="宋体" w:eastAsia="宋体" w:hAnsi="宋体" w:cs="宋体" w:hint="eastAsia"/>
        </w:rPr>
        <w:t xml:space="preserve">  建标124—2009   </w:t>
      </w:r>
      <w:r>
        <w:rPr>
          <w:rFonts w:ascii="宋体" w:hAnsi="宋体" w:cs="宋体" w:hint="eastAsia"/>
        </w:rPr>
        <w:t xml:space="preserve"> </w:t>
      </w:r>
      <w:r>
        <w:rPr>
          <w:rFonts w:ascii="宋体" w:eastAsia="宋体" w:hAnsi="宋体" w:cs="宋体" w:hint="eastAsia"/>
        </w:rPr>
        <w:t>生活垃圾卫生填埋处理工程项目建设标准</w:t>
      </w:r>
    </w:p>
    <w:p w:rsidR="00ED5B7A" w:rsidRDefault="00ED5B7A" w:rsidP="00ED5B7A">
      <w:pPr>
        <w:ind w:firstLine="360"/>
        <w:rPr>
          <w:rFonts w:ascii="宋体" w:eastAsia="宋体" w:hAnsi="宋体" w:cs="宋体"/>
        </w:rPr>
      </w:pPr>
      <w:r>
        <w:rPr>
          <w:rFonts w:ascii="宋体" w:eastAsia="宋体" w:hAnsi="宋体" w:cs="宋体" w:hint="eastAsia"/>
        </w:rPr>
        <w:t xml:space="preserve">  建标141—2010    生活垃圾堆肥处理工程技术项目建设标准</w:t>
      </w:r>
    </w:p>
    <w:p w:rsidR="00ED5B7A" w:rsidRDefault="00ED5B7A" w:rsidP="00ED5B7A">
      <w:pPr>
        <w:ind w:firstLine="360"/>
        <w:rPr>
          <w:rFonts w:ascii="宋体" w:eastAsia="宋体" w:hAnsi="宋体" w:cs="宋体"/>
        </w:rPr>
      </w:pPr>
      <w:r>
        <w:rPr>
          <w:rFonts w:ascii="宋体" w:eastAsia="宋体" w:hAnsi="宋体" w:cs="宋体" w:hint="eastAsia"/>
        </w:rPr>
        <w:t xml:space="preserve"> 《建设项目环境保护管理条例》(国务院令 第253号）</w:t>
      </w:r>
    </w:p>
    <w:p w:rsidR="00ED5B7A" w:rsidRDefault="00ED5B7A" w:rsidP="00ED5B7A">
      <w:pPr>
        <w:ind w:firstLine="360"/>
        <w:rPr>
          <w:rFonts w:ascii="宋体" w:eastAsia="宋体" w:hAnsi="宋体" w:cs="宋体"/>
        </w:rPr>
      </w:pPr>
      <w:r>
        <w:rPr>
          <w:rFonts w:ascii="宋体" w:eastAsia="宋体" w:hAnsi="宋体" w:cs="宋体" w:hint="eastAsia"/>
        </w:rPr>
        <w:t xml:space="preserve"> 《危险化学品安全管理条例》（中华人民共和国国务院令 第591令）</w:t>
      </w:r>
    </w:p>
    <w:p w:rsidR="00ED5B7A" w:rsidRDefault="00ED5B7A" w:rsidP="00ED5B7A">
      <w:pPr>
        <w:ind w:firstLine="360"/>
        <w:rPr>
          <w:rFonts w:ascii="宋体" w:eastAsia="宋体" w:hAnsi="宋体" w:cs="宋体"/>
        </w:rPr>
      </w:pPr>
      <w:r>
        <w:rPr>
          <w:rFonts w:ascii="宋体" w:eastAsia="宋体" w:hAnsi="宋体" w:cs="宋体" w:hint="eastAsia"/>
        </w:rPr>
        <w:t xml:space="preserve"> 《建设项目竣工环境保护验收管理办法》（国家环境保护总局[2000]38号）</w:t>
      </w:r>
    </w:p>
    <w:p w:rsidR="00ED5B7A" w:rsidRDefault="00ED5B7A" w:rsidP="00ED5B7A">
      <w:pPr>
        <w:ind w:firstLine="360"/>
        <w:rPr>
          <w:rFonts w:ascii="宋体" w:eastAsia="宋体" w:hAnsi="宋体" w:cs="宋体"/>
        </w:rPr>
      </w:pPr>
      <w:r>
        <w:rPr>
          <w:rFonts w:ascii="宋体" w:eastAsia="宋体" w:hAnsi="宋体" w:cs="宋体" w:hint="eastAsia"/>
        </w:rPr>
        <w:t xml:space="preserve"> 《国家危险废物名录》（中华人民共和国环境保护部、国家发改和改革委员会令 第1号)</w:t>
      </w:r>
    </w:p>
    <w:p w:rsidR="00ED5B7A" w:rsidRDefault="00ED5B7A" w:rsidP="00ED5B7A">
      <w:pPr>
        <w:ind w:firstLine="361"/>
        <w:rPr>
          <w:rFonts w:ascii="宋体" w:eastAsia="宋体" w:hAnsi="宋体" w:cs="宋体"/>
          <w:b/>
          <w:bCs/>
        </w:rPr>
      </w:pPr>
      <w:r>
        <w:rPr>
          <w:rFonts w:ascii="宋体" w:eastAsia="宋体" w:hAnsi="宋体" w:cs="宋体" w:hint="eastAsia"/>
          <w:b/>
          <w:bCs/>
        </w:rPr>
        <w:t>3 术语和定义</w:t>
      </w:r>
    </w:p>
    <w:p w:rsidR="00ED5B7A" w:rsidRDefault="00ED5B7A" w:rsidP="00ED5B7A">
      <w:pPr>
        <w:ind w:firstLine="360"/>
        <w:rPr>
          <w:rFonts w:ascii="宋体" w:eastAsia="宋体" w:hAnsi="宋体" w:cs="宋体"/>
        </w:rPr>
      </w:pPr>
      <w:r>
        <w:rPr>
          <w:rFonts w:ascii="宋体" w:eastAsia="宋体" w:hAnsi="宋体" w:cs="宋体" w:hint="eastAsia"/>
        </w:rPr>
        <w:t xml:space="preserve">  </w:t>
      </w:r>
      <w:r>
        <w:rPr>
          <w:rFonts w:ascii="宋体" w:hAnsi="宋体" w:cs="宋体" w:hint="eastAsia"/>
        </w:rPr>
        <w:t xml:space="preserve">  </w:t>
      </w:r>
      <w:r>
        <w:rPr>
          <w:rFonts w:ascii="宋体" w:eastAsia="宋体" w:hAnsi="宋体" w:cs="宋体" w:hint="eastAsia"/>
        </w:rPr>
        <w:t>下列术语和定义适用于本标准。</w:t>
      </w:r>
    </w:p>
    <w:p w:rsidR="00ED5B7A" w:rsidRDefault="00ED5B7A" w:rsidP="00ED5B7A">
      <w:pPr>
        <w:ind w:firstLine="361"/>
        <w:rPr>
          <w:rFonts w:ascii="宋体" w:eastAsia="宋体" w:hAnsi="宋体" w:cs="宋体"/>
          <w:b/>
          <w:bCs/>
        </w:rPr>
      </w:pPr>
      <w:r>
        <w:rPr>
          <w:rFonts w:ascii="宋体" w:eastAsia="宋体" w:hAnsi="宋体" w:cs="宋体" w:hint="eastAsia"/>
          <w:b/>
          <w:bCs/>
        </w:rPr>
        <w:t>3.1 固体废物</w:t>
      </w:r>
    </w:p>
    <w:p w:rsidR="00ED5B7A" w:rsidRDefault="00ED5B7A" w:rsidP="00ED5B7A">
      <w:pPr>
        <w:ind w:firstLine="360"/>
        <w:rPr>
          <w:rFonts w:ascii="宋体" w:eastAsia="宋体" w:hAnsi="宋体" w:cs="宋体"/>
        </w:rPr>
      </w:pPr>
      <w:r>
        <w:rPr>
          <w:rFonts w:ascii="宋体" w:eastAsia="宋体" w:hAnsi="宋体" w:cs="宋体" w:hint="eastAsia"/>
        </w:rPr>
        <w:t xml:space="preserve"> </w:t>
      </w:r>
      <w:r>
        <w:rPr>
          <w:rFonts w:ascii="宋体" w:hAnsi="宋体" w:cs="宋体" w:hint="eastAsia"/>
        </w:rPr>
        <w:t xml:space="preserve"> </w:t>
      </w:r>
      <w:r>
        <w:rPr>
          <w:rFonts w:ascii="宋体" w:eastAsia="宋体" w:hAnsi="宋体" w:cs="宋体" w:hint="eastAsia"/>
        </w:rPr>
        <w:t>在生产、生活和其他活动中产生的丧失原有利用价值或者虽未丧失利用价值但被抛弃或者放弃的固态、半固态和置于容器中的气态的物品、物质以及法律、行政法规规定纳入固体废物管理的物品、物质。本标准所指的固体废物不包括危险废物。</w:t>
      </w:r>
    </w:p>
    <w:p w:rsidR="00ED5B7A" w:rsidRDefault="00ED5B7A" w:rsidP="00ED5B7A">
      <w:pPr>
        <w:ind w:firstLine="361"/>
        <w:rPr>
          <w:rFonts w:ascii="宋体" w:eastAsia="宋体" w:hAnsi="宋体" w:cs="宋体"/>
          <w:b/>
          <w:bCs/>
        </w:rPr>
      </w:pPr>
      <w:r>
        <w:rPr>
          <w:rFonts w:ascii="宋体" w:eastAsia="宋体" w:hAnsi="宋体" w:cs="宋体" w:hint="eastAsia"/>
          <w:b/>
          <w:bCs/>
        </w:rPr>
        <w:t>3.2 生物处理</w:t>
      </w:r>
    </w:p>
    <w:p w:rsidR="00ED5B7A" w:rsidRDefault="00ED5B7A" w:rsidP="00ED5B7A">
      <w:pPr>
        <w:ind w:firstLine="360"/>
        <w:rPr>
          <w:rFonts w:ascii="宋体" w:eastAsia="宋体" w:hAnsi="宋体" w:cs="宋体"/>
        </w:rPr>
      </w:pPr>
      <w:r>
        <w:rPr>
          <w:rFonts w:ascii="宋体" w:eastAsia="宋体" w:hAnsi="宋体" w:cs="宋体" w:hint="eastAsia"/>
        </w:rPr>
        <w:t xml:space="preserve">  通过微生物的好氧或厌氧作用，使固体废物中可降解有机物转化为稳定产物的处理技术。</w:t>
      </w:r>
    </w:p>
    <w:p w:rsidR="00ED5B7A" w:rsidRDefault="00ED5B7A" w:rsidP="00ED5B7A">
      <w:pPr>
        <w:ind w:firstLine="361"/>
        <w:rPr>
          <w:rFonts w:ascii="宋体" w:eastAsia="宋体" w:hAnsi="宋体" w:cs="宋体"/>
          <w:b/>
          <w:bCs/>
        </w:rPr>
      </w:pPr>
      <w:r>
        <w:rPr>
          <w:rFonts w:ascii="宋体" w:eastAsia="宋体" w:hAnsi="宋体" w:cs="宋体" w:hint="eastAsia"/>
          <w:b/>
          <w:bCs/>
        </w:rPr>
        <w:t>3.3 好氧堆肥</w:t>
      </w:r>
    </w:p>
    <w:p w:rsidR="00ED5B7A" w:rsidRDefault="00ED5B7A" w:rsidP="00ED5B7A">
      <w:pPr>
        <w:ind w:firstLine="360"/>
        <w:rPr>
          <w:rFonts w:ascii="宋体" w:eastAsia="宋体" w:hAnsi="宋体" w:cs="宋体"/>
        </w:rPr>
      </w:pPr>
      <w:r>
        <w:rPr>
          <w:rFonts w:ascii="宋体" w:hAnsi="宋体" w:cs="宋体" w:hint="eastAsia"/>
        </w:rPr>
        <w:t xml:space="preserve">  </w:t>
      </w:r>
      <w:r>
        <w:rPr>
          <w:rFonts w:ascii="宋体" w:eastAsia="宋体" w:hAnsi="宋体" w:cs="宋体" w:hint="eastAsia"/>
        </w:rPr>
        <w:t>在充分供养条件下，利用好氧微生物分解固体废物中有机物质的过程。</w:t>
      </w:r>
    </w:p>
    <w:p w:rsidR="00ED5B7A" w:rsidRDefault="00ED5B7A" w:rsidP="00ED5B7A">
      <w:pPr>
        <w:ind w:firstLine="361"/>
        <w:rPr>
          <w:rFonts w:ascii="宋体" w:eastAsia="宋体" w:hAnsi="宋体" w:cs="宋体"/>
          <w:b/>
          <w:bCs/>
        </w:rPr>
      </w:pPr>
      <w:r>
        <w:rPr>
          <w:rFonts w:ascii="宋体" w:eastAsia="宋体" w:hAnsi="宋体" w:cs="宋体" w:hint="eastAsia"/>
          <w:b/>
          <w:bCs/>
        </w:rPr>
        <w:t>3.4 厌氧消化</w:t>
      </w:r>
    </w:p>
    <w:p w:rsidR="00ED5B7A" w:rsidRDefault="00ED5B7A" w:rsidP="00ED5B7A">
      <w:pPr>
        <w:ind w:firstLine="360"/>
        <w:rPr>
          <w:rFonts w:ascii="宋体" w:eastAsia="宋体" w:hAnsi="宋体" w:cs="宋体"/>
        </w:rPr>
      </w:pPr>
      <w:r>
        <w:rPr>
          <w:rFonts w:ascii="宋体" w:eastAsia="宋体" w:hAnsi="宋体" w:cs="宋体" w:hint="eastAsia"/>
        </w:rPr>
        <w:lastRenderedPageBreak/>
        <w:t xml:space="preserve"> </w:t>
      </w:r>
      <w:r>
        <w:rPr>
          <w:rFonts w:ascii="宋体" w:hAnsi="宋体" w:cs="宋体" w:hint="eastAsia"/>
        </w:rPr>
        <w:t xml:space="preserve"> </w:t>
      </w:r>
      <w:r>
        <w:rPr>
          <w:rFonts w:ascii="宋体" w:eastAsia="宋体" w:hAnsi="宋体" w:cs="宋体" w:hint="eastAsia"/>
        </w:rPr>
        <w:t>在无氧或缺氧条件下，利用厌氧微生物的作用使废物中可生物降解的有机转化为甲烷、二氧化碳和稳定物质的生物化学过程。</w:t>
      </w:r>
    </w:p>
    <w:p w:rsidR="00ED5B7A" w:rsidRDefault="00ED5B7A" w:rsidP="00ED5B7A">
      <w:pPr>
        <w:ind w:firstLine="361"/>
        <w:rPr>
          <w:rFonts w:ascii="宋体" w:eastAsia="宋体" w:hAnsi="宋体" w:cs="宋体"/>
          <w:b/>
          <w:bCs/>
        </w:rPr>
      </w:pPr>
      <w:r>
        <w:rPr>
          <w:rFonts w:ascii="宋体" w:eastAsia="宋体" w:hAnsi="宋体" w:cs="宋体" w:hint="eastAsia"/>
          <w:b/>
          <w:bCs/>
        </w:rPr>
        <w:t>3.5 热处理</w:t>
      </w:r>
    </w:p>
    <w:p w:rsidR="00ED5B7A" w:rsidRDefault="00ED5B7A" w:rsidP="00ED5B7A">
      <w:pPr>
        <w:ind w:firstLine="360"/>
        <w:rPr>
          <w:rFonts w:ascii="宋体" w:eastAsia="宋体" w:hAnsi="宋体" w:cs="宋体"/>
        </w:rPr>
      </w:pPr>
      <w:r>
        <w:rPr>
          <w:rFonts w:ascii="宋体" w:hAnsi="宋体" w:cs="宋体" w:hint="eastAsia"/>
        </w:rPr>
        <w:t xml:space="preserve">  </w:t>
      </w:r>
      <w:r>
        <w:rPr>
          <w:rFonts w:ascii="宋体" w:eastAsia="宋体" w:hAnsi="宋体" w:cs="宋体" w:hint="eastAsia"/>
        </w:rPr>
        <w:t>以高温使有机物分解并深度氧化而改变其物理、化学或生物特性和组成的处理技术。</w:t>
      </w:r>
    </w:p>
    <w:p w:rsidR="00ED5B7A" w:rsidRDefault="00ED5B7A" w:rsidP="00ED5B7A">
      <w:pPr>
        <w:ind w:firstLine="361"/>
        <w:rPr>
          <w:rFonts w:ascii="宋体" w:eastAsia="宋体" w:hAnsi="宋体" w:cs="宋体"/>
          <w:b/>
          <w:bCs/>
        </w:rPr>
      </w:pPr>
      <w:r>
        <w:rPr>
          <w:rFonts w:ascii="宋体" w:eastAsia="宋体" w:hAnsi="宋体" w:cs="宋体" w:hint="eastAsia"/>
          <w:b/>
          <w:bCs/>
        </w:rPr>
        <w:t>3.6 焚烧</w:t>
      </w:r>
    </w:p>
    <w:p w:rsidR="00ED5B7A" w:rsidRDefault="00ED5B7A" w:rsidP="00ED5B7A">
      <w:pPr>
        <w:ind w:firstLine="360"/>
        <w:rPr>
          <w:rFonts w:ascii="宋体" w:eastAsia="宋体" w:hAnsi="宋体" w:cs="宋体"/>
        </w:rPr>
      </w:pPr>
      <w:r>
        <w:rPr>
          <w:rFonts w:ascii="宋体" w:eastAsia="宋体" w:hAnsi="宋体" w:cs="宋体" w:hint="eastAsia"/>
        </w:rPr>
        <w:t xml:space="preserve"> </w:t>
      </w:r>
      <w:r>
        <w:rPr>
          <w:rFonts w:ascii="宋体" w:hAnsi="宋体" w:cs="宋体" w:hint="eastAsia"/>
        </w:rPr>
        <w:t xml:space="preserve"> </w:t>
      </w:r>
      <w:r>
        <w:rPr>
          <w:rFonts w:ascii="宋体" w:eastAsia="宋体" w:hAnsi="宋体" w:cs="宋体" w:hint="eastAsia"/>
        </w:rPr>
        <w:t>以一定量的过剩空气与被处理的有机废物在焚烧炉内进行氧化燃烧反应，废物中的有毒有害物质在高温下氧化、热解而被破坏的高温热处理技术。</w:t>
      </w:r>
    </w:p>
    <w:p w:rsidR="00ED5B7A" w:rsidRDefault="00ED5B7A" w:rsidP="00ED5B7A">
      <w:pPr>
        <w:ind w:firstLine="361"/>
        <w:rPr>
          <w:rFonts w:ascii="宋体" w:eastAsia="宋体" w:hAnsi="宋体" w:cs="宋体"/>
          <w:b/>
          <w:bCs/>
        </w:rPr>
      </w:pPr>
      <w:r>
        <w:rPr>
          <w:rFonts w:ascii="宋体" w:eastAsia="宋体" w:hAnsi="宋体" w:cs="宋体" w:hint="eastAsia"/>
          <w:b/>
          <w:bCs/>
        </w:rPr>
        <w:t>3.7 热解</w:t>
      </w:r>
    </w:p>
    <w:p w:rsidR="00ED5B7A" w:rsidRDefault="00ED5B7A" w:rsidP="00ED5B7A">
      <w:pPr>
        <w:ind w:firstLine="360"/>
        <w:rPr>
          <w:rFonts w:ascii="宋体" w:eastAsia="宋体" w:hAnsi="宋体" w:cs="宋体"/>
        </w:rPr>
      </w:pPr>
      <w:r>
        <w:rPr>
          <w:rFonts w:ascii="宋体" w:eastAsia="宋体" w:hAnsi="宋体" w:cs="宋体" w:hint="eastAsia"/>
        </w:rPr>
        <w:t xml:space="preserve"> </w:t>
      </w:r>
      <w:r>
        <w:rPr>
          <w:rFonts w:ascii="宋体" w:hAnsi="宋体" w:cs="宋体" w:hint="eastAsia"/>
        </w:rPr>
        <w:t xml:space="preserve"> </w:t>
      </w:r>
      <w:r>
        <w:rPr>
          <w:rFonts w:ascii="宋体" w:eastAsia="宋体" w:hAnsi="宋体" w:cs="宋体" w:hint="eastAsia"/>
        </w:rPr>
        <w:t>固体废物在无氧或缺氧的条件下，高温分解成燃气、燃油等物质的过程。</w:t>
      </w:r>
    </w:p>
    <w:p w:rsidR="00ED5B7A" w:rsidRDefault="00ED5B7A" w:rsidP="00ED5B7A">
      <w:pPr>
        <w:ind w:firstLine="361"/>
        <w:rPr>
          <w:rFonts w:ascii="宋体" w:eastAsia="宋体" w:hAnsi="宋体" w:cs="宋体"/>
          <w:b/>
          <w:bCs/>
        </w:rPr>
      </w:pPr>
      <w:r>
        <w:rPr>
          <w:rFonts w:ascii="宋体" w:eastAsia="宋体" w:hAnsi="宋体" w:cs="宋体" w:hint="eastAsia"/>
          <w:b/>
          <w:bCs/>
        </w:rPr>
        <w:t>3.8 填埋</w:t>
      </w:r>
    </w:p>
    <w:p w:rsidR="00ED5B7A" w:rsidRDefault="00ED5B7A" w:rsidP="00ED5B7A">
      <w:pPr>
        <w:ind w:firstLine="360"/>
        <w:rPr>
          <w:rFonts w:ascii="宋体" w:eastAsia="宋体" w:hAnsi="宋体" w:cs="宋体"/>
        </w:rPr>
      </w:pPr>
      <w:r>
        <w:rPr>
          <w:rFonts w:ascii="宋体" w:eastAsia="宋体" w:hAnsi="宋体" w:cs="宋体" w:hint="eastAsia"/>
        </w:rPr>
        <w:t xml:space="preserve"> </w:t>
      </w:r>
      <w:r>
        <w:rPr>
          <w:rFonts w:ascii="宋体" w:hAnsi="宋体" w:cs="宋体" w:hint="eastAsia"/>
        </w:rPr>
        <w:t xml:space="preserve"> </w:t>
      </w:r>
      <w:r>
        <w:rPr>
          <w:rFonts w:ascii="宋体" w:eastAsia="宋体" w:hAnsi="宋体" w:cs="宋体" w:hint="eastAsia"/>
        </w:rPr>
        <w:t>按照工程理论和土工标准将固体废物掩埋覆盖，并使其稳定化的最终处置方法。</w:t>
      </w:r>
    </w:p>
    <w:p w:rsidR="00ED5B7A" w:rsidRDefault="00ED5B7A" w:rsidP="00ED5B7A">
      <w:pPr>
        <w:ind w:firstLine="361"/>
        <w:rPr>
          <w:rFonts w:ascii="宋体" w:eastAsia="宋体" w:hAnsi="宋体" w:cs="宋体"/>
          <w:b/>
          <w:bCs/>
        </w:rPr>
      </w:pPr>
      <w:r>
        <w:rPr>
          <w:rFonts w:ascii="宋体" w:eastAsia="宋体" w:hAnsi="宋体" w:cs="宋体" w:hint="eastAsia"/>
          <w:b/>
          <w:bCs/>
        </w:rPr>
        <w:t>4 总体要求</w:t>
      </w:r>
    </w:p>
    <w:p w:rsidR="00ED5B7A" w:rsidRDefault="00ED5B7A" w:rsidP="00ED5B7A">
      <w:pPr>
        <w:ind w:firstLine="360"/>
        <w:rPr>
          <w:rFonts w:ascii="宋体" w:eastAsia="宋体" w:hAnsi="宋体" w:cs="宋体"/>
        </w:rPr>
      </w:pPr>
      <w:r>
        <w:rPr>
          <w:rFonts w:ascii="宋体" w:eastAsia="宋体" w:hAnsi="宋体" w:cs="宋体" w:hint="eastAsia"/>
        </w:rPr>
        <w:t>4.1 固体废物处理处置应遵循减量化、资源化、无害化的原则，对固体废物的产生、运输、贮存、处理和处置应实施全过程控制。</w:t>
      </w:r>
    </w:p>
    <w:p w:rsidR="00ED5B7A" w:rsidRDefault="00ED5B7A" w:rsidP="00ED5B7A">
      <w:pPr>
        <w:ind w:firstLine="360"/>
        <w:rPr>
          <w:rFonts w:ascii="宋体" w:eastAsia="宋体" w:hAnsi="宋体" w:cs="宋体"/>
        </w:rPr>
      </w:pPr>
      <w:r>
        <w:rPr>
          <w:rFonts w:ascii="宋体" w:eastAsia="宋体" w:hAnsi="宋体" w:cs="宋体" w:hint="eastAsia"/>
        </w:rPr>
        <w:t>4.2 有条件的地区应建设固体废物集中处置设施，以提高规模效益。</w:t>
      </w:r>
    </w:p>
    <w:p w:rsidR="00ED5B7A" w:rsidRDefault="00ED5B7A" w:rsidP="00ED5B7A">
      <w:pPr>
        <w:ind w:firstLine="360"/>
        <w:rPr>
          <w:rFonts w:ascii="宋体" w:eastAsia="宋体" w:hAnsi="宋体" w:cs="宋体"/>
        </w:rPr>
      </w:pPr>
      <w:r>
        <w:rPr>
          <w:rFonts w:ascii="宋体" w:eastAsia="宋体" w:hAnsi="宋体" w:cs="宋体" w:hint="eastAsia"/>
        </w:rPr>
        <w:t>4.3 固体废物处理处置工城的建设和运行应有具有国家相应资质的单位承担，满足该项目环境影响评价报告书、审批文件及本标准的要求。</w:t>
      </w:r>
    </w:p>
    <w:p w:rsidR="00ED5B7A" w:rsidRDefault="00ED5B7A" w:rsidP="00ED5B7A">
      <w:pPr>
        <w:ind w:firstLine="360"/>
        <w:rPr>
          <w:rFonts w:ascii="宋体" w:eastAsia="宋体" w:hAnsi="宋体" w:cs="宋体"/>
        </w:rPr>
      </w:pPr>
      <w:r>
        <w:rPr>
          <w:rFonts w:ascii="宋体" w:eastAsia="宋体" w:hAnsi="宋体" w:cs="宋体" w:hint="eastAsia"/>
        </w:rPr>
        <w:t>4.4 固体废物处理处置过程中应避免和减少二次污染。对产生的二次污染应执行国家和地方环境保护法规和标准的有关规定，治理后达标排放。二次污染的治理方案宜充分利用企业已有资源。</w:t>
      </w:r>
    </w:p>
    <w:p w:rsidR="00ED5B7A" w:rsidRDefault="00ED5B7A" w:rsidP="00ED5B7A">
      <w:pPr>
        <w:ind w:firstLine="360"/>
        <w:rPr>
          <w:rFonts w:ascii="宋体" w:eastAsia="宋体" w:hAnsi="宋体" w:cs="宋体"/>
        </w:rPr>
      </w:pPr>
    </w:p>
    <w:p w:rsidR="00ED5B7A" w:rsidRDefault="00ED5B7A" w:rsidP="00ED5B7A">
      <w:pPr>
        <w:ind w:firstLine="360"/>
        <w:rPr>
          <w:rFonts w:ascii="宋体" w:eastAsia="宋体" w:hAnsi="宋体" w:cs="宋体"/>
        </w:rPr>
      </w:pPr>
      <w:r>
        <w:rPr>
          <w:rFonts w:ascii="宋体" w:eastAsia="宋体" w:hAnsi="宋体" w:cs="宋体" w:hint="eastAsia"/>
        </w:rPr>
        <w:t>4.5 固体废物处理处置工程应按照国家相关规定安装自动连续监测装置。</w:t>
      </w:r>
    </w:p>
    <w:p w:rsidR="00ED5B7A" w:rsidRDefault="00ED5B7A" w:rsidP="00ED5B7A">
      <w:pPr>
        <w:ind w:firstLine="360"/>
        <w:rPr>
          <w:rFonts w:ascii="宋体" w:eastAsia="宋体" w:hAnsi="宋体" w:cs="宋体"/>
        </w:rPr>
      </w:pPr>
      <w:r>
        <w:rPr>
          <w:rFonts w:ascii="宋体" w:eastAsia="宋体" w:hAnsi="宋体" w:cs="宋体" w:hint="eastAsia"/>
        </w:rPr>
        <w:t>4.6 固体废物处理处置工程应满足《建设项目环境保护管理条例》和《建设项目环境保护验收管理办法》的要求。</w:t>
      </w:r>
    </w:p>
    <w:p w:rsidR="00ED5B7A" w:rsidRDefault="00ED5B7A" w:rsidP="00ED5B7A">
      <w:pPr>
        <w:ind w:firstLine="360"/>
        <w:rPr>
          <w:rFonts w:ascii="宋体" w:eastAsia="宋体" w:hAnsi="宋体" w:cs="宋体"/>
        </w:rPr>
      </w:pPr>
      <w:r>
        <w:rPr>
          <w:rFonts w:ascii="宋体" w:eastAsia="宋体" w:hAnsi="宋体" w:cs="宋体" w:hint="eastAsia"/>
        </w:rPr>
        <w:t>4.7 固体废物处理处置工程的建（构）筑物、电气系统、给排水、暖通等主要辅助工程应符合国家相关标准的规定。</w:t>
      </w:r>
    </w:p>
    <w:p w:rsidR="00ED5B7A" w:rsidRDefault="00ED5B7A" w:rsidP="00ED5B7A">
      <w:pPr>
        <w:ind w:firstLine="361"/>
        <w:rPr>
          <w:rFonts w:ascii="宋体" w:eastAsia="宋体" w:hAnsi="宋体" w:cs="宋体"/>
          <w:b/>
          <w:bCs/>
        </w:rPr>
      </w:pPr>
      <w:r>
        <w:rPr>
          <w:rFonts w:ascii="宋体" w:eastAsia="宋体" w:hAnsi="宋体" w:cs="宋体" w:hint="eastAsia"/>
          <w:b/>
          <w:bCs/>
        </w:rPr>
        <w:t>5厂（场）址选择与总图布置</w:t>
      </w:r>
    </w:p>
    <w:p w:rsidR="00ED5B7A" w:rsidRDefault="00ED5B7A" w:rsidP="00ED5B7A">
      <w:pPr>
        <w:ind w:firstLine="361"/>
        <w:rPr>
          <w:rFonts w:ascii="宋体" w:eastAsia="宋体" w:hAnsi="宋体" w:cs="宋体"/>
          <w:b/>
          <w:bCs/>
        </w:rPr>
      </w:pPr>
      <w:r>
        <w:rPr>
          <w:rFonts w:ascii="宋体" w:eastAsia="宋体" w:hAnsi="宋体" w:cs="宋体" w:hint="eastAsia"/>
          <w:b/>
          <w:bCs/>
        </w:rPr>
        <w:lastRenderedPageBreak/>
        <w:t>5.1 一般规定</w:t>
      </w:r>
    </w:p>
    <w:p w:rsidR="00ED5B7A" w:rsidRDefault="00ED5B7A" w:rsidP="00ED5B7A">
      <w:pPr>
        <w:ind w:firstLine="360"/>
        <w:rPr>
          <w:rFonts w:ascii="宋体" w:eastAsia="宋体" w:hAnsi="宋体" w:cs="宋体"/>
        </w:rPr>
      </w:pPr>
      <w:r>
        <w:rPr>
          <w:rFonts w:ascii="宋体" w:eastAsia="宋体" w:hAnsi="宋体" w:cs="宋体" w:hint="eastAsia"/>
        </w:rPr>
        <w:t>5.1.1 厂（场)址的选择应符合城市总体规划、区域环境保护专业规划、环境卫生专业规划及国家有关标准的要求，应符合当地的大气污染防治、水资源保护和自然生态保护要求，并通过环境影响评价。</w:t>
      </w:r>
    </w:p>
    <w:p w:rsidR="00ED5B7A" w:rsidRDefault="00ED5B7A" w:rsidP="00ED5B7A">
      <w:pPr>
        <w:ind w:firstLine="360"/>
        <w:rPr>
          <w:rFonts w:ascii="宋体" w:eastAsia="宋体" w:hAnsi="宋体" w:cs="宋体"/>
        </w:rPr>
      </w:pPr>
      <w:r>
        <w:rPr>
          <w:rFonts w:ascii="宋体" w:eastAsia="宋体" w:hAnsi="宋体" w:cs="宋体" w:hint="eastAsia"/>
        </w:rPr>
        <w:t>5.1.2厂（场)址的选择应综合考虑固体废物处理处置厂（场）的服务区域、地理位置、水文地质、气象条件、交通条件、土地利用现状、基础设施状况、运输距离及公众意见等因素，经至少俩个方案比选后确定。</w:t>
      </w:r>
    </w:p>
    <w:p w:rsidR="00ED5B7A" w:rsidRDefault="00ED5B7A" w:rsidP="00ED5B7A">
      <w:pPr>
        <w:ind w:firstLine="360"/>
        <w:rPr>
          <w:rFonts w:ascii="宋体" w:eastAsia="宋体" w:hAnsi="宋体" w:cs="宋体"/>
        </w:rPr>
      </w:pPr>
      <w:r>
        <w:rPr>
          <w:rFonts w:ascii="宋体" w:eastAsia="宋体" w:hAnsi="宋体" w:cs="宋体" w:hint="eastAsia"/>
        </w:rPr>
        <w:t>5.1.3固体废物处理处置厂（场）界与居民区的距离，应根据污染源的性质和当地的自然、气象条件等因素，通过环境影响评价确定。</w:t>
      </w:r>
    </w:p>
    <w:p w:rsidR="00ED5B7A" w:rsidRDefault="00ED5B7A" w:rsidP="00ED5B7A">
      <w:pPr>
        <w:ind w:firstLine="360"/>
        <w:rPr>
          <w:rFonts w:ascii="宋体" w:eastAsia="宋体" w:hAnsi="宋体" w:cs="宋体"/>
        </w:rPr>
      </w:pPr>
      <w:r>
        <w:rPr>
          <w:rFonts w:ascii="宋体" w:eastAsia="宋体" w:hAnsi="宋体" w:cs="宋体" w:hint="eastAsia"/>
        </w:rPr>
        <w:t>5.1。4固体废物处理处置厂（场）的总图布置应根据厂（场)址所在地区的自然条件，结合生产、运输、环境保护、职业卫生与劳动安全、职工生活、以及电力、通讯、热力、给排水、防洪和排涝等设施，经多方案综合比较后确定。</w:t>
      </w:r>
    </w:p>
    <w:p w:rsidR="00ED5B7A" w:rsidRDefault="00ED5B7A" w:rsidP="00ED5B7A">
      <w:pPr>
        <w:ind w:firstLine="361"/>
        <w:rPr>
          <w:rFonts w:ascii="宋体" w:eastAsia="宋体" w:hAnsi="宋体" w:cs="宋体"/>
          <w:b/>
          <w:bCs/>
        </w:rPr>
      </w:pPr>
      <w:r>
        <w:rPr>
          <w:rFonts w:ascii="宋体" w:eastAsia="宋体" w:hAnsi="宋体" w:cs="宋体" w:hint="eastAsia"/>
          <w:b/>
          <w:bCs/>
        </w:rPr>
        <w:t>5.2厂（场)址选择</w:t>
      </w:r>
    </w:p>
    <w:p w:rsidR="00ED5B7A" w:rsidRDefault="00ED5B7A" w:rsidP="00ED5B7A">
      <w:pPr>
        <w:ind w:firstLine="361"/>
        <w:rPr>
          <w:rFonts w:ascii="宋体" w:eastAsia="宋体" w:hAnsi="宋体" w:cs="宋体"/>
          <w:b/>
          <w:bCs/>
        </w:rPr>
      </w:pPr>
      <w:r>
        <w:rPr>
          <w:rFonts w:ascii="宋体" w:eastAsia="宋体" w:hAnsi="宋体" w:cs="宋体" w:hint="eastAsia"/>
          <w:b/>
          <w:bCs/>
        </w:rPr>
        <w:t>5.2.1 焚烧厂选址</w:t>
      </w:r>
    </w:p>
    <w:p w:rsidR="00ED5B7A" w:rsidRDefault="00ED5B7A" w:rsidP="00ED5B7A">
      <w:pPr>
        <w:ind w:firstLine="360"/>
        <w:rPr>
          <w:rFonts w:ascii="宋体" w:eastAsia="宋体" w:hAnsi="宋体" w:cs="宋体"/>
        </w:rPr>
      </w:pPr>
      <w:r>
        <w:rPr>
          <w:rFonts w:ascii="宋体" w:eastAsia="宋体" w:hAnsi="宋体" w:cs="宋体" w:hint="eastAsia"/>
        </w:rPr>
        <w:t>5.2.1.1 应具备满足工程建设要求的工程地质条件和水文地质条件。焚烧厂不应建在受洪水、潮水或内涝威胁的地区，必须建在上述地区时，应有可靠的防洪、排涝措施。</w:t>
      </w:r>
    </w:p>
    <w:p w:rsidR="00ED5B7A" w:rsidRDefault="00ED5B7A" w:rsidP="00ED5B7A">
      <w:pPr>
        <w:ind w:firstLine="360"/>
        <w:rPr>
          <w:rFonts w:ascii="宋体" w:eastAsia="宋体" w:hAnsi="宋体" w:cs="宋体"/>
        </w:rPr>
      </w:pPr>
      <w:r>
        <w:rPr>
          <w:rFonts w:ascii="宋体" w:eastAsia="宋体" w:hAnsi="宋体" w:cs="宋体" w:hint="eastAsia"/>
        </w:rPr>
        <w:t>5.2.1.2应有可靠的电力供应和供水水源。</w:t>
      </w:r>
    </w:p>
    <w:p w:rsidR="00ED5B7A" w:rsidRDefault="00ED5B7A" w:rsidP="00ED5B7A">
      <w:pPr>
        <w:ind w:firstLine="360"/>
        <w:rPr>
          <w:rFonts w:ascii="宋体" w:eastAsia="宋体" w:hAnsi="宋体" w:cs="宋体"/>
        </w:rPr>
      </w:pPr>
      <w:r>
        <w:rPr>
          <w:rFonts w:ascii="宋体" w:eastAsia="宋体" w:hAnsi="宋体" w:cs="宋体" w:hint="eastAsia"/>
        </w:rPr>
        <w:t>5.2.1.3应考虑焚烧产生的炉渣及飞灰的处理处置和污水处理及排放条件。</w:t>
      </w:r>
    </w:p>
    <w:p w:rsidR="00ED5B7A" w:rsidRDefault="00ED5B7A" w:rsidP="00ED5B7A">
      <w:pPr>
        <w:ind w:firstLine="361"/>
        <w:rPr>
          <w:rFonts w:ascii="宋体" w:eastAsia="宋体" w:hAnsi="宋体" w:cs="宋体"/>
          <w:b/>
          <w:bCs/>
        </w:rPr>
      </w:pPr>
      <w:r>
        <w:rPr>
          <w:rFonts w:ascii="宋体" w:eastAsia="宋体" w:hAnsi="宋体" w:cs="宋体" w:hint="eastAsia"/>
          <w:b/>
          <w:bCs/>
        </w:rPr>
        <w:t>5.2.2 填埋场选址</w:t>
      </w:r>
    </w:p>
    <w:p w:rsidR="00ED5B7A" w:rsidRDefault="00ED5B7A" w:rsidP="00ED5B7A">
      <w:pPr>
        <w:ind w:firstLine="360"/>
        <w:rPr>
          <w:rFonts w:ascii="宋体" w:eastAsia="宋体" w:hAnsi="宋体" w:cs="宋体"/>
        </w:rPr>
      </w:pPr>
      <w:r>
        <w:rPr>
          <w:rFonts w:ascii="宋体" w:eastAsia="宋体" w:hAnsi="宋体" w:cs="宋体" w:hint="eastAsia"/>
        </w:rPr>
        <w:t>5.2.2.1填埋场场址应处于相对稳定的区域，应符合相关标准的要求。</w:t>
      </w:r>
    </w:p>
    <w:p w:rsidR="00ED5B7A" w:rsidRDefault="00ED5B7A" w:rsidP="00ED5B7A">
      <w:pPr>
        <w:ind w:firstLine="360"/>
        <w:rPr>
          <w:rFonts w:ascii="宋体" w:eastAsia="宋体" w:hAnsi="宋体" w:cs="宋体"/>
        </w:rPr>
      </w:pPr>
      <w:r>
        <w:rPr>
          <w:rFonts w:ascii="宋体" w:eastAsia="宋体" w:hAnsi="宋体" w:cs="宋体" w:hint="eastAsia"/>
        </w:rPr>
        <w:t>5.2.2.2填埋场场址应尽量设在该区域地下水流向的下游地区。</w:t>
      </w:r>
    </w:p>
    <w:p w:rsidR="00ED5B7A" w:rsidRDefault="00ED5B7A" w:rsidP="00ED5B7A">
      <w:pPr>
        <w:ind w:firstLine="360"/>
        <w:rPr>
          <w:rFonts w:ascii="宋体" w:eastAsia="宋体" w:hAnsi="宋体" w:cs="宋体"/>
        </w:rPr>
      </w:pPr>
      <w:r>
        <w:rPr>
          <w:rFonts w:ascii="宋体" w:eastAsia="宋体" w:hAnsi="宋体" w:cs="宋体" w:hint="eastAsia"/>
        </w:rPr>
        <w:t>5.2.2.3填埋场场址应有足够大的可使用容积，以保证填埋场建成后使用期不低于8~10年。</w:t>
      </w:r>
    </w:p>
    <w:p w:rsidR="00ED5B7A" w:rsidRDefault="00ED5B7A" w:rsidP="00ED5B7A">
      <w:pPr>
        <w:ind w:firstLine="360"/>
        <w:rPr>
          <w:rFonts w:ascii="宋体" w:eastAsia="宋体" w:hAnsi="宋体" w:cs="宋体"/>
        </w:rPr>
      </w:pPr>
      <w:r>
        <w:rPr>
          <w:rFonts w:ascii="宋体" w:eastAsia="宋体" w:hAnsi="宋体" w:cs="宋体" w:hint="eastAsia"/>
        </w:rPr>
        <w:t>5.2.2.4填埋场场址的标高应位于重现期不小于50年一遇的洪水位之上。</w:t>
      </w:r>
    </w:p>
    <w:p w:rsidR="00ED5B7A" w:rsidRDefault="00ED5B7A" w:rsidP="00ED5B7A">
      <w:pPr>
        <w:ind w:firstLine="361"/>
        <w:rPr>
          <w:rFonts w:ascii="宋体" w:eastAsia="宋体" w:hAnsi="宋体" w:cs="宋体"/>
          <w:b/>
          <w:bCs/>
        </w:rPr>
      </w:pPr>
      <w:r>
        <w:rPr>
          <w:rFonts w:ascii="宋体" w:eastAsia="宋体" w:hAnsi="宋体" w:cs="宋体" w:hint="eastAsia"/>
          <w:b/>
          <w:bCs/>
        </w:rPr>
        <w:t>5.2.3 堆肥厂选址</w:t>
      </w:r>
    </w:p>
    <w:p w:rsidR="00ED5B7A" w:rsidRDefault="00ED5B7A" w:rsidP="00ED5B7A">
      <w:pPr>
        <w:ind w:firstLine="360"/>
        <w:rPr>
          <w:rFonts w:ascii="宋体" w:eastAsia="宋体" w:hAnsi="宋体" w:cs="宋体"/>
        </w:rPr>
      </w:pPr>
      <w:r>
        <w:rPr>
          <w:rFonts w:ascii="宋体" w:eastAsia="宋体" w:hAnsi="宋体" w:cs="宋体" w:hint="eastAsia"/>
        </w:rPr>
        <w:t xml:space="preserve">    应统筹考虑服务区域，结合已建或拟建的固体废物处理设施，充分利用已有基础设施，合理布局。</w:t>
      </w:r>
    </w:p>
    <w:p w:rsidR="00ED5B7A" w:rsidRDefault="00ED5B7A" w:rsidP="00ED5B7A">
      <w:pPr>
        <w:ind w:firstLine="361"/>
        <w:rPr>
          <w:rFonts w:ascii="宋体" w:eastAsia="宋体" w:hAnsi="宋体" w:cs="宋体"/>
          <w:b/>
          <w:bCs/>
        </w:rPr>
      </w:pPr>
      <w:r>
        <w:rPr>
          <w:rFonts w:ascii="宋体" w:eastAsia="宋体" w:hAnsi="宋体" w:cs="宋体" w:hint="eastAsia"/>
          <w:b/>
          <w:bCs/>
        </w:rPr>
        <w:t>5.2.4 厌氧硝化厂选址</w:t>
      </w:r>
    </w:p>
    <w:p w:rsidR="00ED5B7A" w:rsidRDefault="00ED5B7A" w:rsidP="00ED5B7A">
      <w:pPr>
        <w:ind w:firstLine="360"/>
        <w:rPr>
          <w:rFonts w:ascii="宋体" w:eastAsia="宋体" w:hAnsi="宋体" w:cs="宋体"/>
        </w:rPr>
      </w:pPr>
      <w:r>
        <w:rPr>
          <w:rFonts w:ascii="宋体" w:eastAsia="宋体" w:hAnsi="宋体" w:cs="宋体" w:hint="eastAsia"/>
        </w:rPr>
        <w:lastRenderedPageBreak/>
        <w:t>5.2.4.1厌氧硝化厂应避免建在地质不稳定极易发生坍塌、滑坡、泥石流等自然灾害的区域。</w:t>
      </w:r>
    </w:p>
    <w:p w:rsidR="00ED5B7A" w:rsidRDefault="00ED5B7A" w:rsidP="00ED5B7A">
      <w:pPr>
        <w:ind w:firstLine="360"/>
        <w:rPr>
          <w:rFonts w:ascii="宋体" w:eastAsia="宋体" w:hAnsi="宋体" w:cs="宋体"/>
        </w:rPr>
      </w:pPr>
      <w:r>
        <w:rPr>
          <w:rFonts w:ascii="宋体" w:eastAsia="宋体" w:hAnsi="宋体" w:cs="宋体" w:hint="eastAsia"/>
        </w:rPr>
        <w:t>5.2.4.2厌氧硝化厂选址应尽量靠近发酵原料的产地和沼气利用地区。</w:t>
      </w:r>
    </w:p>
    <w:p w:rsidR="00ED5B7A" w:rsidRDefault="00ED5B7A" w:rsidP="00ED5B7A">
      <w:pPr>
        <w:ind w:firstLine="360"/>
        <w:rPr>
          <w:rFonts w:ascii="宋体" w:eastAsia="宋体" w:hAnsi="宋体" w:cs="宋体"/>
        </w:rPr>
      </w:pPr>
      <w:r>
        <w:rPr>
          <w:rFonts w:ascii="宋体" w:eastAsia="宋体" w:hAnsi="宋体" w:cs="宋体" w:hint="eastAsia"/>
        </w:rPr>
        <w:t>5.2.4.3应有较好的供水、供电及交通条件。</w:t>
      </w:r>
    </w:p>
    <w:p w:rsidR="00ED5B7A" w:rsidRDefault="00ED5B7A" w:rsidP="00ED5B7A">
      <w:pPr>
        <w:ind w:firstLine="360"/>
        <w:rPr>
          <w:rFonts w:ascii="宋体" w:eastAsia="宋体" w:hAnsi="宋体" w:cs="宋体"/>
        </w:rPr>
      </w:pPr>
      <w:r>
        <w:rPr>
          <w:rFonts w:ascii="宋体" w:eastAsia="宋体" w:hAnsi="宋体" w:cs="宋体" w:hint="eastAsia"/>
        </w:rPr>
        <w:t>5.2.4.4厌氧硝化厂选址应结合已建或拟建的固体垃圾处理设施，充分利用已有基础设施，合理布局利于实现综合处理。</w:t>
      </w:r>
    </w:p>
    <w:p w:rsidR="00ED5B7A" w:rsidRDefault="00ED5B7A" w:rsidP="00ED5B7A">
      <w:pPr>
        <w:ind w:firstLine="360"/>
        <w:rPr>
          <w:rFonts w:ascii="宋体" w:eastAsia="宋体" w:hAnsi="宋体" w:cs="宋体"/>
        </w:rPr>
      </w:pPr>
      <w:r>
        <w:rPr>
          <w:rFonts w:ascii="宋体" w:eastAsia="宋体" w:hAnsi="宋体" w:cs="宋体" w:hint="eastAsia"/>
        </w:rPr>
        <w:t>5.2.4.5应便于污水、污泥的处理、排放和利用。</w:t>
      </w:r>
    </w:p>
    <w:p w:rsidR="00ED5B7A" w:rsidRDefault="00ED5B7A" w:rsidP="00ED5B7A">
      <w:pPr>
        <w:ind w:firstLine="361"/>
        <w:rPr>
          <w:rFonts w:ascii="宋体" w:eastAsia="宋体" w:hAnsi="宋体" w:cs="宋体"/>
          <w:b/>
          <w:bCs/>
        </w:rPr>
      </w:pPr>
      <w:r>
        <w:rPr>
          <w:rFonts w:ascii="宋体" w:eastAsia="宋体" w:hAnsi="宋体" w:cs="宋体" w:hint="eastAsia"/>
          <w:b/>
          <w:bCs/>
        </w:rPr>
        <w:t>5.3  总图布置</w:t>
      </w:r>
    </w:p>
    <w:p w:rsidR="00ED5B7A" w:rsidRDefault="00ED5B7A" w:rsidP="00ED5B7A">
      <w:pPr>
        <w:ind w:firstLine="360"/>
        <w:rPr>
          <w:rFonts w:ascii="宋体" w:eastAsia="宋体" w:hAnsi="宋体" w:cs="宋体"/>
        </w:rPr>
      </w:pPr>
      <w:r>
        <w:rPr>
          <w:rFonts w:ascii="宋体" w:eastAsia="宋体" w:hAnsi="宋体" w:cs="宋体" w:hint="eastAsia"/>
        </w:rPr>
        <w:t>5.3.1固体废物处理处置厂（场）人流和物流的出入口设置应符合城市交通有关要求，实现人流和物流分离，方便废物运输车进出，尽量减少中间运输环节。</w:t>
      </w:r>
    </w:p>
    <w:p w:rsidR="00ED5B7A" w:rsidRDefault="00ED5B7A" w:rsidP="00ED5B7A">
      <w:pPr>
        <w:ind w:firstLine="360"/>
        <w:rPr>
          <w:rFonts w:ascii="宋体" w:eastAsia="宋体" w:hAnsi="宋体" w:cs="宋体"/>
        </w:rPr>
      </w:pPr>
      <w:r>
        <w:rPr>
          <w:rFonts w:ascii="宋体" w:eastAsia="宋体" w:hAnsi="宋体" w:cs="宋体" w:hint="eastAsia"/>
        </w:rPr>
        <w:t>5.3.2固体废物物流的出入口以及接收、贮存、转运、处理处置场所等应与办公和生活服务设施隔离建设，易产生污染的设施宜设在办公区和生活区的常年主导风向下风向。</w:t>
      </w:r>
    </w:p>
    <w:p w:rsidR="00ED5B7A" w:rsidRDefault="00ED5B7A" w:rsidP="00ED5B7A">
      <w:pPr>
        <w:ind w:firstLine="360"/>
        <w:rPr>
          <w:rFonts w:ascii="宋体" w:eastAsia="宋体" w:hAnsi="宋体" w:cs="宋体"/>
        </w:rPr>
      </w:pPr>
      <w:r>
        <w:rPr>
          <w:rFonts w:ascii="宋体" w:eastAsia="宋体" w:hAnsi="宋体" w:cs="宋体" w:hint="eastAsia"/>
        </w:rPr>
        <w:t>5.3.3固体废物处理处置厂（场）应以主要设施为主进行布置，其他各项设施应按处理流程合理安排。</w:t>
      </w:r>
    </w:p>
    <w:p w:rsidR="00ED5B7A" w:rsidRDefault="00ED5B7A" w:rsidP="00ED5B7A">
      <w:pPr>
        <w:ind w:firstLine="360"/>
        <w:rPr>
          <w:rFonts w:ascii="宋体" w:eastAsia="宋体" w:hAnsi="宋体" w:cs="宋体"/>
        </w:rPr>
      </w:pPr>
      <w:r>
        <w:rPr>
          <w:rFonts w:ascii="宋体" w:eastAsia="宋体" w:hAnsi="宋体" w:cs="宋体" w:hint="eastAsia"/>
        </w:rPr>
        <w:t>5.3.4固体废物处理处置工程的生产附属设施和生活服务设施等辅助设施应根据社会化服务原则统筹考虑，避免重复建设。</w:t>
      </w:r>
    </w:p>
    <w:p w:rsidR="00ED5B7A" w:rsidRDefault="00ED5B7A" w:rsidP="00ED5B7A">
      <w:pPr>
        <w:ind w:firstLine="360"/>
        <w:rPr>
          <w:rFonts w:ascii="宋体" w:eastAsia="宋体" w:hAnsi="宋体" w:cs="宋体"/>
        </w:rPr>
      </w:pPr>
      <w:r>
        <w:rPr>
          <w:rFonts w:ascii="宋体" w:eastAsia="宋体" w:hAnsi="宋体" w:cs="宋体" w:hint="eastAsia"/>
        </w:rPr>
        <w:t>5.3.5固体废物处理处置厂（场）周围应设置围墙或防护栅栏等隔离设施，防止家畜和无关人员进入，并应在填埋场、堆肥场边界周围设置防飞扬设施、安全防护设施及防火隔离带。</w:t>
      </w:r>
    </w:p>
    <w:p w:rsidR="00ED5B7A" w:rsidRDefault="00ED5B7A" w:rsidP="00ED5B7A">
      <w:pPr>
        <w:ind w:firstLine="360"/>
        <w:rPr>
          <w:rFonts w:ascii="宋体" w:eastAsia="宋体" w:hAnsi="宋体" w:cs="宋体"/>
        </w:rPr>
      </w:pPr>
      <w:r>
        <w:rPr>
          <w:rFonts w:ascii="宋体" w:eastAsia="宋体" w:hAnsi="宋体" w:cs="宋体" w:hint="eastAsia"/>
        </w:rPr>
        <w:t>5.3.6固体废物处理处置厂（场）的车辆清洗设施宜设在卸料设施和处理处置厂（场）出口附近，以便于及时清洗卸料后的车辆。</w:t>
      </w:r>
    </w:p>
    <w:p w:rsidR="00ED5B7A" w:rsidRDefault="00ED5B7A" w:rsidP="00ED5B7A">
      <w:pPr>
        <w:ind w:firstLine="361"/>
        <w:rPr>
          <w:rFonts w:ascii="宋体" w:eastAsia="宋体" w:hAnsi="宋体" w:cs="宋体"/>
          <w:b/>
          <w:bCs/>
        </w:rPr>
      </w:pPr>
      <w:r>
        <w:rPr>
          <w:rFonts w:ascii="宋体" w:eastAsia="宋体" w:hAnsi="宋体" w:cs="宋体" w:hint="eastAsia"/>
          <w:b/>
          <w:bCs/>
        </w:rPr>
        <w:t>6固体废物的收集、贮存及运输</w:t>
      </w:r>
    </w:p>
    <w:p w:rsidR="00ED5B7A" w:rsidRDefault="00ED5B7A" w:rsidP="00ED5B7A">
      <w:pPr>
        <w:ind w:firstLine="361"/>
        <w:rPr>
          <w:rFonts w:ascii="宋体" w:eastAsia="宋体" w:hAnsi="宋体" w:cs="宋体"/>
          <w:b/>
          <w:bCs/>
        </w:rPr>
      </w:pPr>
      <w:r>
        <w:rPr>
          <w:rFonts w:ascii="宋体" w:eastAsia="宋体" w:hAnsi="宋体" w:cs="宋体" w:hint="eastAsia"/>
          <w:b/>
          <w:bCs/>
        </w:rPr>
        <w:t>6.1 一般规定</w:t>
      </w:r>
    </w:p>
    <w:p w:rsidR="00ED5B7A" w:rsidRDefault="00ED5B7A" w:rsidP="00ED5B7A">
      <w:pPr>
        <w:ind w:firstLine="360"/>
        <w:rPr>
          <w:rFonts w:ascii="宋体" w:eastAsia="宋体" w:hAnsi="宋体" w:cs="宋体"/>
        </w:rPr>
      </w:pPr>
      <w:r>
        <w:rPr>
          <w:rFonts w:ascii="宋体" w:eastAsia="宋体" w:hAnsi="宋体" w:cs="宋体" w:hint="eastAsia"/>
        </w:rPr>
        <w:t>6.1.1固体废物应分类收集、贮存及运输，以利于后续的处理处置。</w:t>
      </w:r>
    </w:p>
    <w:p w:rsidR="00ED5B7A" w:rsidRDefault="00ED5B7A" w:rsidP="00ED5B7A">
      <w:pPr>
        <w:ind w:firstLine="360"/>
        <w:rPr>
          <w:rFonts w:ascii="宋体" w:eastAsia="宋体" w:hAnsi="宋体" w:cs="宋体"/>
        </w:rPr>
      </w:pPr>
      <w:r>
        <w:rPr>
          <w:rFonts w:ascii="宋体" w:eastAsia="宋体" w:hAnsi="宋体" w:cs="宋体" w:hint="eastAsia"/>
        </w:rPr>
        <w:t>6.1.2工业固体废物与生活垃圾应分别收集；医疗废物和其他危险废物应分别收集。</w:t>
      </w:r>
    </w:p>
    <w:p w:rsidR="00ED5B7A" w:rsidRDefault="00ED5B7A" w:rsidP="00ED5B7A">
      <w:pPr>
        <w:ind w:firstLine="360"/>
        <w:rPr>
          <w:rFonts w:ascii="宋体" w:eastAsia="宋体" w:hAnsi="宋体" w:cs="宋体"/>
        </w:rPr>
      </w:pPr>
      <w:r>
        <w:rPr>
          <w:rFonts w:ascii="宋体" w:eastAsia="宋体" w:hAnsi="宋体" w:cs="宋体" w:hint="eastAsia"/>
        </w:rPr>
        <w:t>6.1.3固体废物的收集、贮存及运输过程中，应遵循国家有关环境保护和环境卫生管理的规定，采取防遗撒、防渗漏等防止环境污染的措施，不应擅自倾倒、</w:t>
      </w:r>
      <w:r>
        <w:rPr>
          <w:rFonts w:ascii="宋体" w:eastAsia="宋体" w:hAnsi="宋体" w:cs="宋体" w:hint="eastAsia"/>
        </w:rPr>
        <w:lastRenderedPageBreak/>
        <w:t>堆放、丢弃、遗撒固体废物。</w:t>
      </w:r>
    </w:p>
    <w:p w:rsidR="00ED5B7A" w:rsidRDefault="00ED5B7A" w:rsidP="00ED5B7A">
      <w:pPr>
        <w:ind w:firstLine="361"/>
        <w:rPr>
          <w:rFonts w:ascii="宋体" w:eastAsia="宋体" w:hAnsi="宋体" w:cs="宋体"/>
          <w:b/>
          <w:bCs/>
        </w:rPr>
      </w:pPr>
      <w:r>
        <w:rPr>
          <w:rFonts w:ascii="宋体" w:eastAsia="宋体" w:hAnsi="宋体" w:cs="宋体" w:hint="eastAsia"/>
          <w:b/>
          <w:bCs/>
        </w:rPr>
        <w:t>6.2城市生活垃圾的收集、贮存及运输</w:t>
      </w:r>
    </w:p>
    <w:p w:rsidR="00ED5B7A" w:rsidRDefault="00ED5B7A" w:rsidP="00ED5B7A">
      <w:pPr>
        <w:ind w:firstLine="360"/>
        <w:rPr>
          <w:rFonts w:ascii="宋体" w:eastAsia="宋体" w:hAnsi="宋体" w:cs="宋体"/>
        </w:rPr>
      </w:pPr>
      <w:r>
        <w:rPr>
          <w:rFonts w:ascii="宋体" w:eastAsia="宋体" w:hAnsi="宋体" w:cs="宋体" w:hint="eastAsia"/>
        </w:rPr>
        <w:t>6.2.1城市生活垃圾收集设施应与垃圾分类相适应，在分类收集、分类处理系统尚未健全之前，收集点的设置应考虑对未来分类收集发展的适应。</w:t>
      </w:r>
    </w:p>
    <w:p w:rsidR="00ED5B7A" w:rsidRDefault="00ED5B7A" w:rsidP="00ED5B7A">
      <w:pPr>
        <w:ind w:firstLine="360"/>
        <w:rPr>
          <w:rFonts w:ascii="宋体" w:eastAsia="宋体" w:hAnsi="宋体" w:cs="宋体"/>
        </w:rPr>
      </w:pPr>
      <w:r>
        <w:rPr>
          <w:rFonts w:ascii="宋体" w:eastAsia="宋体" w:hAnsi="宋体" w:cs="宋体" w:hint="eastAsia"/>
        </w:rPr>
        <w:t>6.2.2应标识清楚城市生活垃圾分类收集容器收集的垃圾类型，分类收集的垃圾应分类运输；有害垃圾应单独收集、运输和处理，其垃圾容器应封闭并具有便于识别的标志。</w:t>
      </w:r>
    </w:p>
    <w:p w:rsidR="00ED5B7A" w:rsidRDefault="00ED5B7A" w:rsidP="00ED5B7A">
      <w:pPr>
        <w:ind w:firstLine="360"/>
        <w:rPr>
          <w:rFonts w:ascii="宋体" w:eastAsia="宋体" w:hAnsi="宋体" w:cs="宋体"/>
        </w:rPr>
      </w:pPr>
      <w:r>
        <w:rPr>
          <w:rFonts w:ascii="宋体" w:eastAsia="宋体" w:hAnsi="宋体" w:cs="宋体" w:hint="eastAsia"/>
        </w:rPr>
        <w:t>6。2.3城市生活垃转运站的设置数量及规模应根据城市区域特征、社会经济发展和服务区域等因素确定。</w:t>
      </w:r>
    </w:p>
    <w:p w:rsidR="00ED5B7A" w:rsidRDefault="00ED5B7A" w:rsidP="00ED5B7A">
      <w:pPr>
        <w:ind w:firstLine="361"/>
        <w:rPr>
          <w:rFonts w:ascii="宋体" w:eastAsia="宋体" w:hAnsi="宋体" w:cs="宋体"/>
          <w:b/>
          <w:bCs/>
        </w:rPr>
      </w:pPr>
      <w:r>
        <w:rPr>
          <w:rFonts w:ascii="宋体" w:eastAsia="宋体" w:hAnsi="宋体" w:cs="宋体" w:hint="eastAsia"/>
          <w:b/>
          <w:bCs/>
        </w:rPr>
        <w:t>6.3 一般工业固体废物的收集和贮存</w:t>
      </w:r>
    </w:p>
    <w:p w:rsidR="00ED5B7A" w:rsidRDefault="00ED5B7A" w:rsidP="00ED5B7A">
      <w:pPr>
        <w:ind w:firstLine="360"/>
        <w:rPr>
          <w:rFonts w:ascii="宋体" w:eastAsia="宋体" w:hAnsi="宋体" w:cs="宋体"/>
        </w:rPr>
      </w:pPr>
      <w:r>
        <w:rPr>
          <w:rFonts w:ascii="宋体" w:eastAsia="宋体" w:hAnsi="宋体" w:cs="宋体" w:hint="eastAsia"/>
        </w:rPr>
        <w:t>6.3.1应根据经济、技术条件对产生的工业固体废物加以回收利用；对暂时不利用或不能利用的工业固体废物，应按照国务院环境保护行政主管部门的规定建设贮存设施、场所，安全分类存放，或者采取无害化处置措施。</w:t>
      </w:r>
    </w:p>
    <w:p w:rsidR="00ED5B7A" w:rsidRDefault="00ED5B7A" w:rsidP="00ED5B7A">
      <w:pPr>
        <w:ind w:firstLine="360"/>
        <w:rPr>
          <w:rFonts w:ascii="宋体" w:eastAsia="宋体" w:hAnsi="宋体" w:cs="宋体"/>
        </w:rPr>
      </w:pPr>
      <w:r>
        <w:rPr>
          <w:rFonts w:ascii="宋体" w:eastAsia="宋体" w:hAnsi="宋体" w:cs="宋体" w:hint="eastAsia"/>
        </w:rPr>
        <w:t>6.3.2贮存、处置场的建设类型，应与将要堆放的一般工业固体废物的类别相一致。</w:t>
      </w:r>
    </w:p>
    <w:p w:rsidR="00ED5B7A" w:rsidRDefault="00ED5B7A" w:rsidP="00ED5B7A">
      <w:pPr>
        <w:ind w:firstLine="360"/>
        <w:rPr>
          <w:rFonts w:ascii="宋体" w:eastAsia="宋体" w:hAnsi="宋体" w:cs="宋体"/>
        </w:rPr>
      </w:pPr>
      <w:r>
        <w:rPr>
          <w:rFonts w:ascii="宋体" w:eastAsia="宋体" w:hAnsi="宋体" w:cs="宋体" w:hint="eastAsia"/>
        </w:rPr>
        <w:t>6.3.3贮存、处置场应采取防止粉尘污染的措施。</w:t>
      </w:r>
    </w:p>
    <w:p w:rsidR="00ED5B7A" w:rsidRDefault="00ED5B7A" w:rsidP="00ED5B7A">
      <w:pPr>
        <w:ind w:firstLine="360"/>
        <w:rPr>
          <w:rFonts w:ascii="宋体" w:eastAsia="宋体" w:hAnsi="宋体" w:cs="宋体"/>
        </w:rPr>
      </w:pPr>
      <w:r>
        <w:rPr>
          <w:rFonts w:ascii="宋体" w:eastAsia="宋体" w:hAnsi="宋体" w:cs="宋体" w:hint="eastAsia"/>
        </w:rPr>
        <w:t>6.3.4贮存、处置场周边应设导流渠，防止雨水径流进入贮存、处置场所内，避免渗滤液量增加和发生滑坡。</w:t>
      </w:r>
    </w:p>
    <w:p w:rsidR="00ED5B7A" w:rsidRDefault="00ED5B7A" w:rsidP="00ED5B7A">
      <w:pPr>
        <w:ind w:firstLine="360"/>
        <w:rPr>
          <w:rFonts w:ascii="宋体" w:eastAsia="宋体" w:hAnsi="宋体" w:cs="宋体"/>
        </w:rPr>
      </w:pPr>
      <w:r>
        <w:rPr>
          <w:rFonts w:ascii="宋体" w:eastAsia="宋体" w:hAnsi="宋体" w:cs="宋体" w:hint="eastAsia"/>
        </w:rPr>
        <w:t>6.3.5贮存、处置场所应构筑堤、坝、挡土墙等设施，防止一般工业固体废物和渗滤液的流失。</w:t>
      </w:r>
    </w:p>
    <w:p w:rsidR="00ED5B7A" w:rsidRDefault="00ED5B7A" w:rsidP="00ED5B7A">
      <w:pPr>
        <w:ind w:firstLine="360"/>
        <w:rPr>
          <w:rFonts w:ascii="宋体" w:eastAsia="宋体" w:hAnsi="宋体" w:cs="宋体"/>
        </w:rPr>
      </w:pPr>
      <w:r>
        <w:rPr>
          <w:rFonts w:ascii="宋体" w:eastAsia="宋体" w:hAnsi="宋体" w:cs="宋体" w:hint="eastAsia"/>
        </w:rPr>
        <w:t>6.3.6贮存、处置场所应设计渗滤液集排水设施，必要时应设计渗滤液处理设施，对渗滤液进行处理。</w:t>
      </w:r>
    </w:p>
    <w:p w:rsidR="00ED5B7A" w:rsidRDefault="00ED5B7A" w:rsidP="00ED5B7A">
      <w:pPr>
        <w:ind w:firstLine="360"/>
        <w:rPr>
          <w:rFonts w:ascii="宋体" w:eastAsia="宋体" w:hAnsi="宋体" w:cs="宋体"/>
        </w:rPr>
      </w:pPr>
      <w:r>
        <w:rPr>
          <w:rFonts w:ascii="宋体" w:eastAsia="宋体" w:hAnsi="宋体" w:cs="宋体" w:hint="eastAsia"/>
        </w:rPr>
        <w:t>6.3.7贮存含硫量大于1.5％的煤矸石时，应采取防止自燃的措施。</w:t>
      </w:r>
    </w:p>
    <w:p w:rsidR="00ED5B7A" w:rsidRDefault="00ED5B7A" w:rsidP="00ED5B7A">
      <w:pPr>
        <w:ind w:firstLine="360"/>
        <w:rPr>
          <w:rFonts w:ascii="宋体" w:eastAsia="宋体" w:hAnsi="宋体" w:cs="宋体"/>
        </w:rPr>
      </w:pPr>
      <w:r>
        <w:rPr>
          <w:rFonts w:ascii="宋体" w:eastAsia="宋体" w:hAnsi="宋体" w:cs="宋体" w:hint="eastAsia"/>
        </w:rPr>
        <w:t>6.3.8贮存GB18599规定的第二类一般工业固体废物的场所，当天然基础层的渗透系数大于1.0×10-7cm/s时，应采取天然或人工材料构筑防渗层，防渗层的厚度应相当于渗透系数1.0×10-7cm/s和厚度1.5m的粘土地层的防渗性能。</w:t>
      </w:r>
    </w:p>
    <w:p w:rsidR="00ED5B7A" w:rsidRDefault="00ED5B7A" w:rsidP="00ED5B7A">
      <w:pPr>
        <w:ind w:firstLine="361"/>
        <w:rPr>
          <w:rFonts w:ascii="宋体" w:eastAsia="宋体" w:hAnsi="宋体" w:cs="宋体"/>
          <w:b/>
          <w:bCs/>
        </w:rPr>
      </w:pPr>
      <w:r>
        <w:rPr>
          <w:rFonts w:ascii="宋体" w:eastAsia="宋体" w:hAnsi="宋体" w:cs="宋体" w:hint="eastAsia"/>
          <w:b/>
          <w:bCs/>
        </w:rPr>
        <w:t>7固体废物生物处理</w:t>
      </w:r>
    </w:p>
    <w:p w:rsidR="00ED5B7A" w:rsidRDefault="00ED5B7A" w:rsidP="00ED5B7A">
      <w:pPr>
        <w:ind w:firstLine="361"/>
        <w:rPr>
          <w:rFonts w:ascii="宋体" w:eastAsia="宋体" w:hAnsi="宋体" w:cs="宋体"/>
          <w:b/>
          <w:bCs/>
        </w:rPr>
      </w:pPr>
      <w:r>
        <w:rPr>
          <w:rFonts w:ascii="宋体" w:eastAsia="宋体" w:hAnsi="宋体" w:cs="宋体" w:hint="eastAsia"/>
          <w:b/>
          <w:bCs/>
        </w:rPr>
        <w:t>7.1 一般规定</w:t>
      </w:r>
    </w:p>
    <w:p w:rsidR="00ED5B7A" w:rsidRDefault="00ED5B7A" w:rsidP="00ED5B7A">
      <w:pPr>
        <w:ind w:firstLineChars="200" w:firstLine="480"/>
        <w:rPr>
          <w:rFonts w:ascii="宋体" w:eastAsia="宋体" w:hAnsi="宋体" w:cs="宋体"/>
        </w:rPr>
      </w:pPr>
      <w:r>
        <w:rPr>
          <w:rFonts w:ascii="宋体" w:eastAsia="宋体" w:hAnsi="宋体" w:cs="宋体" w:hint="eastAsia"/>
        </w:rPr>
        <w:t>7.1.1生物处理适宜处理有几固体废物，如畜禽粪便、污泥等。处理的固体</w:t>
      </w:r>
      <w:r>
        <w:rPr>
          <w:rFonts w:ascii="宋体" w:eastAsia="宋体" w:hAnsi="宋体" w:cs="宋体" w:hint="eastAsia"/>
        </w:rPr>
        <w:lastRenderedPageBreak/>
        <w:t>废物中不应混入下列物质：</w:t>
      </w:r>
    </w:p>
    <w:p w:rsidR="00ED5B7A" w:rsidRDefault="00ED5B7A" w:rsidP="00ED5B7A">
      <w:pPr>
        <w:numPr>
          <w:ilvl w:val="0"/>
          <w:numId w:val="8"/>
        </w:numPr>
        <w:spacing w:line="240" w:lineRule="auto"/>
        <w:ind w:firstLineChars="200" w:firstLine="480"/>
        <w:rPr>
          <w:rFonts w:ascii="宋体" w:eastAsia="宋体" w:hAnsi="宋体" w:cs="宋体"/>
        </w:rPr>
      </w:pPr>
      <w:r>
        <w:rPr>
          <w:rFonts w:ascii="宋体" w:eastAsia="宋体" w:hAnsi="宋体" w:cs="宋体" w:hint="eastAsia"/>
        </w:rPr>
        <w:t>有毒工业制品及其残弃物；</w:t>
      </w:r>
    </w:p>
    <w:p w:rsidR="00ED5B7A" w:rsidRDefault="00ED5B7A" w:rsidP="00ED5B7A">
      <w:pPr>
        <w:numPr>
          <w:ilvl w:val="0"/>
          <w:numId w:val="8"/>
        </w:numPr>
        <w:spacing w:line="240" w:lineRule="auto"/>
        <w:ind w:firstLineChars="200" w:firstLine="480"/>
        <w:rPr>
          <w:rFonts w:ascii="宋体" w:eastAsia="宋体" w:hAnsi="宋体" w:cs="宋体"/>
        </w:rPr>
      </w:pPr>
      <w:r>
        <w:rPr>
          <w:rFonts w:ascii="宋体" w:eastAsia="宋体" w:hAnsi="宋体" w:cs="宋体" w:hint="eastAsia"/>
        </w:rPr>
        <w:t>有毒试剂和药品；</w:t>
      </w:r>
    </w:p>
    <w:p w:rsidR="00ED5B7A" w:rsidRDefault="00ED5B7A" w:rsidP="00ED5B7A">
      <w:pPr>
        <w:numPr>
          <w:ilvl w:val="0"/>
          <w:numId w:val="8"/>
        </w:numPr>
        <w:spacing w:line="240" w:lineRule="auto"/>
        <w:ind w:firstLineChars="200" w:firstLine="480"/>
        <w:rPr>
          <w:rFonts w:ascii="宋体" w:eastAsia="宋体" w:hAnsi="宋体" w:cs="宋体"/>
        </w:rPr>
      </w:pPr>
      <w:r>
        <w:rPr>
          <w:rFonts w:ascii="宋体" w:eastAsia="宋体" w:hAnsi="宋体" w:cs="宋体" w:hint="eastAsia"/>
        </w:rPr>
        <w:t>有化学反应并产生有害物质的物品；</w:t>
      </w:r>
    </w:p>
    <w:p w:rsidR="00ED5B7A" w:rsidRDefault="00ED5B7A" w:rsidP="00ED5B7A">
      <w:pPr>
        <w:numPr>
          <w:ilvl w:val="0"/>
          <w:numId w:val="8"/>
        </w:numPr>
        <w:spacing w:line="240" w:lineRule="auto"/>
        <w:ind w:firstLineChars="200" w:firstLine="480"/>
        <w:rPr>
          <w:rFonts w:ascii="宋体" w:eastAsia="宋体" w:hAnsi="宋体" w:cs="宋体"/>
        </w:rPr>
      </w:pPr>
      <w:r>
        <w:rPr>
          <w:rFonts w:ascii="宋体" w:eastAsia="宋体" w:hAnsi="宋体" w:cs="宋体" w:hint="eastAsia"/>
        </w:rPr>
        <w:t>有腐蚀性或放射性的物质；</w:t>
      </w:r>
    </w:p>
    <w:p w:rsidR="00ED5B7A" w:rsidRDefault="00ED5B7A" w:rsidP="00ED5B7A">
      <w:pPr>
        <w:numPr>
          <w:ilvl w:val="0"/>
          <w:numId w:val="8"/>
        </w:numPr>
        <w:spacing w:line="240" w:lineRule="auto"/>
        <w:ind w:firstLineChars="200" w:firstLine="480"/>
        <w:rPr>
          <w:rFonts w:ascii="宋体" w:eastAsia="宋体" w:hAnsi="宋体" w:cs="宋体"/>
        </w:rPr>
      </w:pPr>
      <w:r>
        <w:rPr>
          <w:rFonts w:ascii="宋体" w:eastAsia="宋体" w:hAnsi="宋体" w:cs="宋体" w:hint="eastAsia"/>
        </w:rPr>
        <w:t>易燃、易爆等危险物品；</w:t>
      </w:r>
    </w:p>
    <w:p w:rsidR="00ED5B7A" w:rsidRDefault="00ED5B7A" w:rsidP="00ED5B7A">
      <w:pPr>
        <w:numPr>
          <w:ilvl w:val="0"/>
          <w:numId w:val="8"/>
        </w:numPr>
        <w:spacing w:line="240" w:lineRule="auto"/>
        <w:ind w:firstLineChars="200" w:firstLine="480"/>
        <w:rPr>
          <w:rFonts w:ascii="宋体" w:eastAsia="宋体" w:hAnsi="宋体" w:cs="宋体"/>
        </w:rPr>
      </w:pPr>
      <w:r>
        <w:rPr>
          <w:rFonts w:ascii="宋体" w:eastAsia="宋体" w:hAnsi="宋体" w:cs="宋体" w:hint="eastAsia"/>
        </w:rPr>
        <w:t>生物危险品和医疗废物；</w:t>
      </w:r>
    </w:p>
    <w:p w:rsidR="00ED5B7A" w:rsidRDefault="00ED5B7A" w:rsidP="00ED5B7A">
      <w:pPr>
        <w:numPr>
          <w:ilvl w:val="0"/>
          <w:numId w:val="8"/>
        </w:numPr>
        <w:spacing w:line="240" w:lineRule="auto"/>
        <w:ind w:firstLineChars="200" w:firstLine="480"/>
        <w:rPr>
          <w:rFonts w:ascii="宋体" w:eastAsia="宋体" w:hAnsi="宋体" w:cs="宋体"/>
        </w:rPr>
      </w:pPr>
      <w:r>
        <w:rPr>
          <w:rFonts w:ascii="宋体" w:eastAsia="宋体" w:hAnsi="宋体" w:cs="宋体" w:hint="eastAsia"/>
        </w:rPr>
        <w:t>其他严重污染环境的物品；</w:t>
      </w:r>
    </w:p>
    <w:p w:rsidR="00ED5B7A" w:rsidRDefault="00ED5B7A" w:rsidP="00ED5B7A">
      <w:pPr>
        <w:ind w:firstLineChars="200" w:firstLine="480"/>
        <w:rPr>
          <w:rFonts w:ascii="宋体" w:eastAsia="宋体" w:hAnsi="宋体" w:cs="宋体"/>
        </w:rPr>
      </w:pPr>
      <w:r>
        <w:rPr>
          <w:rFonts w:ascii="宋体" w:eastAsia="宋体" w:hAnsi="宋体" w:cs="宋体" w:hint="eastAsia"/>
        </w:rPr>
        <w:t>7.1.2生物处理后的有机固体废物用于农业施肥时应满足GB8172的要求。</w:t>
      </w:r>
    </w:p>
    <w:p w:rsidR="00ED5B7A" w:rsidRDefault="00ED5B7A" w:rsidP="00ED5B7A">
      <w:pPr>
        <w:ind w:firstLineChars="200" w:firstLine="480"/>
        <w:rPr>
          <w:rFonts w:ascii="宋体" w:eastAsia="宋体" w:hAnsi="宋体" w:cs="宋体"/>
        </w:rPr>
      </w:pPr>
      <w:r>
        <w:rPr>
          <w:rFonts w:ascii="宋体" w:eastAsia="宋体" w:hAnsi="宋体" w:cs="宋体" w:hint="eastAsia"/>
        </w:rPr>
        <w:t>7.1.3生物处理姑婆程中产生的残余物应回收利用，不可回收利用的应焚烧处理或卫生填埋处置。</w:t>
      </w:r>
    </w:p>
    <w:p w:rsidR="00ED5B7A" w:rsidRDefault="00ED5B7A" w:rsidP="00ED5B7A">
      <w:pPr>
        <w:ind w:firstLineChars="200" w:firstLine="480"/>
        <w:rPr>
          <w:rFonts w:ascii="宋体" w:eastAsia="宋体" w:hAnsi="宋体" w:cs="宋体"/>
        </w:rPr>
      </w:pPr>
      <w:r>
        <w:rPr>
          <w:rFonts w:ascii="宋体" w:eastAsia="宋体" w:hAnsi="宋体" w:cs="宋体" w:hint="eastAsia"/>
        </w:rPr>
        <w:t>7,。1.4生物处理主要包括好氧堆肥和厌氧消化俩类。</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7.2好氧堆肥</w:t>
      </w:r>
    </w:p>
    <w:p w:rsidR="00ED5B7A" w:rsidRDefault="00ED5B7A" w:rsidP="00ED5B7A">
      <w:pPr>
        <w:ind w:firstLineChars="200" w:firstLine="480"/>
        <w:rPr>
          <w:rFonts w:ascii="宋体" w:eastAsia="宋体" w:hAnsi="宋体" w:cs="宋体"/>
        </w:rPr>
      </w:pPr>
      <w:r>
        <w:rPr>
          <w:rFonts w:ascii="宋体" w:eastAsia="宋体" w:hAnsi="宋体" w:cs="宋体" w:hint="eastAsia"/>
        </w:rPr>
        <w:t>7.2.1 好氧堆肥工艺流程见图</w:t>
      </w:r>
      <w:r>
        <w:rPr>
          <w:rFonts w:ascii="宋体" w:hAnsi="宋体" w:cs="宋体" w:hint="eastAsia"/>
        </w:rPr>
        <w:t>1</w:t>
      </w:r>
      <w:r>
        <w:rPr>
          <w:rFonts w:ascii="宋体" w:eastAsia="宋体" w:hAnsi="宋体" w:cs="宋体" w:hint="eastAsia"/>
        </w:rPr>
        <w:t>。</w:t>
      </w:r>
    </w:p>
    <w:p w:rsidR="00ED5B7A" w:rsidRDefault="00ED5B7A" w:rsidP="00ED5B7A">
      <w:pPr>
        <w:ind w:firstLineChars="200" w:firstLine="480"/>
        <w:rPr>
          <w:rFonts w:ascii="宋体" w:eastAsia="宋体" w:hAnsi="宋体" w:cs="宋体"/>
        </w:rPr>
      </w:pPr>
    </w:p>
    <w:p w:rsidR="00ED5B7A" w:rsidRDefault="00ED5B7A" w:rsidP="00ED5B7A">
      <w:pPr>
        <w:ind w:firstLineChars="200" w:firstLine="480"/>
        <w:rPr>
          <w:rFonts w:ascii="宋体" w:eastAsia="宋体" w:hAnsi="宋体" w:cs="宋体"/>
        </w:rPr>
      </w:pPr>
      <w:r>
        <w:rPr>
          <w:noProof/>
        </w:rPr>
        <w:drawing>
          <wp:inline distT="0" distB="0" distL="0" distR="0">
            <wp:extent cx="5248275" cy="1304925"/>
            <wp:effectExtent l="19050" t="0" r="9525" b="0"/>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41"/>
                    <a:srcRect/>
                    <a:stretch>
                      <a:fillRect/>
                    </a:stretch>
                  </pic:blipFill>
                  <pic:spPr bwMode="auto">
                    <a:xfrm>
                      <a:off x="0" y="0"/>
                      <a:ext cx="5248275" cy="1304925"/>
                    </a:xfrm>
                    <a:prstGeom prst="rect">
                      <a:avLst/>
                    </a:prstGeom>
                    <a:noFill/>
                    <a:ln w="9525">
                      <a:noFill/>
                      <a:miter lim="800000"/>
                      <a:headEnd/>
                      <a:tailEnd/>
                    </a:ln>
                    <a:effectLst/>
                  </pic:spPr>
                </pic:pic>
              </a:graphicData>
            </a:graphic>
          </wp:inline>
        </w:drawing>
      </w:r>
    </w:p>
    <w:p w:rsidR="00ED5B7A" w:rsidRDefault="00ED5B7A" w:rsidP="00ED5B7A">
      <w:pPr>
        <w:ind w:firstLineChars="200" w:firstLine="480"/>
        <w:rPr>
          <w:rFonts w:ascii="宋体" w:eastAsia="宋体" w:hAnsi="宋体" w:cs="宋体"/>
        </w:rPr>
      </w:pPr>
    </w:p>
    <w:p w:rsidR="00ED5B7A" w:rsidRDefault="00ED5B7A" w:rsidP="00ED5B7A">
      <w:pPr>
        <w:ind w:firstLineChars="200" w:firstLine="480"/>
        <w:rPr>
          <w:rFonts w:ascii="宋体" w:eastAsia="宋体" w:hAnsi="宋体" w:cs="宋体"/>
        </w:rPr>
      </w:pPr>
      <w:r>
        <w:rPr>
          <w:rFonts w:ascii="宋体" w:eastAsia="宋体" w:hAnsi="宋体" w:cs="宋体" w:hint="eastAsia"/>
        </w:rPr>
        <w:t>7.2.2常用的好氧堆肥方法主要包括露天条垛型堆肥法、静态强制通风型堆肥法和动态密闭形堆肥法。好氧堆肥工艺类型可分为一次性发酵和二次性发酵（包括初次发酵和次级发酵）。</w:t>
      </w:r>
    </w:p>
    <w:p w:rsidR="00ED5B7A" w:rsidRDefault="00ED5B7A" w:rsidP="00ED5B7A">
      <w:pPr>
        <w:ind w:firstLineChars="200" w:firstLine="480"/>
        <w:rPr>
          <w:rFonts w:ascii="宋体" w:eastAsia="宋体" w:hAnsi="宋体" w:cs="宋体"/>
        </w:rPr>
      </w:pPr>
      <w:r>
        <w:rPr>
          <w:rFonts w:ascii="宋体" w:eastAsia="宋体" w:hAnsi="宋体" w:cs="宋体" w:hint="eastAsia"/>
        </w:rPr>
        <w:t>7.2.3好氧堆肥工艺设计中应考虑的主要影响因素包括粒度、碳氮比、接种量、含水率、搅拌和翻动、温度、病原微生物的控制、通风量、pH值等。</w:t>
      </w:r>
    </w:p>
    <w:p w:rsidR="00ED5B7A" w:rsidRDefault="00ED5B7A" w:rsidP="00ED5B7A">
      <w:pPr>
        <w:ind w:firstLineChars="200" w:firstLine="480"/>
        <w:rPr>
          <w:rFonts w:ascii="宋体" w:eastAsia="宋体" w:hAnsi="宋体" w:cs="宋体"/>
        </w:rPr>
      </w:pPr>
      <w:r>
        <w:rPr>
          <w:rFonts w:ascii="宋体" w:eastAsia="宋体" w:hAnsi="宋体" w:cs="宋体" w:hint="eastAsia"/>
        </w:rPr>
        <w:t>7.2.4堆肥原料不满足进仓要求时，应采用破碎或分选，或破碎和分选相结合的工艺进行预处理。</w:t>
      </w:r>
    </w:p>
    <w:p w:rsidR="00ED5B7A" w:rsidRDefault="00ED5B7A" w:rsidP="00ED5B7A">
      <w:pPr>
        <w:ind w:firstLineChars="200" w:firstLine="480"/>
        <w:rPr>
          <w:rFonts w:ascii="宋体" w:eastAsia="宋体" w:hAnsi="宋体" w:cs="宋体"/>
        </w:rPr>
      </w:pPr>
      <w:r>
        <w:rPr>
          <w:rFonts w:ascii="宋体" w:eastAsia="宋体" w:hAnsi="宋体" w:cs="宋体" w:hint="eastAsia"/>
        </w:rPr>
        <w:t>7.2.5完成发酵后的堆肥应进行后处理，后处理通常包括破碎、分选、烘干、造粒、打包及压实等工艺，也可根据堆肥制品的要求选择一种工艺或多种后处理工艺的组合。</w:t>
      </w:r>
    </w:p>
    <w:p w:rsidR="00ED5B7A" w:rsidRDefault="00ED5B7A" w:rsidP="00ED5B7A">
      <w:pPr>
        <w:ind w:firstLineChars="200" w:firstLine="480"/>
        <w:rPr>
          <w:rFonts w:ascii="宋体" w:eastAsia="宋体" w:hAnsi="宋体" w:cs="宋体"/>
        </w:rPr>
      </w:pPr>
      <w:r>
        <w:rPr>
          <w:rFonts w:ascii="宋体" w:eastAsia="宋体" w:hAnsi="宋体" w:cs="宋体" w:hint="eastAsia"/>
        </w:rPr>
        <w:t>7.2.6堆肥场宜建设渗滤液导排系统。堆肥场内应设置渗滤液处理设施，将</w:t>
      </w:r>
      <w:r>
        <w:rPr>
          <w:rFonts w:ascii="宋体" w:eastAsia="宋体" w:hAnsi="宋体" w:cs="宋体" w:hint="eastAsia"/>
        </w:rPr>
        <w:lastRenderedPageBreak/>
        <w:t>堆肥厂在运行期和后期维护管理器内的渗滤液处理达标后排放。</w:t>
      </w:r>
    </w:p>
    <w:p w:rsidR="00ED5B7A" w:rsidRDefault="00ED5B7A" w:rsidP="00ED5B7A">
      <w:pPr>
        <w:ind w:firstLineChars="200" w:firstLine="480"/>
        <w:rPr>
          <w:rFonts w:ascii="宋体" w:eastAsia="宋体" w:hAnsi="宋体" w:cs="宋体"/>
        </w:rPr>
      </w:pPr>
      <w:r>
        <w:rPr>
          <w:rFonts w:ascii="宋体" w:eastAsia="宋体" w:hAnsi="宋体" w:cs="宋体" w:hint="eastAsia"/>
        </w:rPr>
        <w:t>7.2.7堆肥场应设置渗滤液监测系统。保证在发生渗滤液渗透时能及时发现并采取必要的污染控制措施。为检测渗滤液深度，堆肥场内应设置渗滤液检测井。</w:t>
      </w:r>
    </w:p>
    <w:p w:rsidR="00ED5B7A" w:rsidRDefault="00ED5B7A" w:rsidP="00ED5B7A">
      <w:pPr>
        <w:ind w:firstLineChars="200" w:firstLine="480"/>
        <w:rPr>
          <w:rFonts w:ascii="宋体" w:eastAsia="宋体" w:hAnsi="宋体" w:cs="宋体"/>
        </w:rPr>
      </w:pPr>
      <w:r>
        <w:rPr>
          <w:rFonts w:ascii="宋体" w:eastAsia="宋体" w:hAnsi="宋体" w:cs="宋体" w:hint="eastAsia"/>
        </w:rPr>
        <w:t>7.2.8城市生活垃圾好氧静态堆肥处理时，应符合CJJ/T52的相关规定；其他有机固体废物好氧堆肥可参照CJJ/T52中的有关规定执行。</w:t>
      </w:r>
    </w:p>
    <w:p w:rsidR="00ED5B7A" w:rsidRDefault="00ED5B7A" w:rsidP="00ED5B7A">
      <w:pPr>
        <w:ind w:firstLineChars="200" w:firstLine="480"/>
        <w:rPr>
          <w:rFonts w:ascii="宋体" w:eastAsia="宋体" w:hAnsi="宋体" w:cs="宋体"/>
        </w:rPr>
      </w:pPr>
      <w:r>
        <w:rPr>
          <w:rFonts w:ascii="宋体" w:eastAsia="宋体" w:hAnsi="宋体" w:cs="宋体" w:hint="eastAsia"/>
        </w:rPr>
        <w:t>7.2.9堆肥处理还应满足CJ/T3059和《生活垃圾堆肥处理工程项目建设标准》的相关要求。</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7.3厌氧消化</w:t>
      </w:r>
    </w:p>
    <w:p w:rsidR="00ED5B7A" w:rsidRDefault="00ED5B7A" w:rsidP="00ED5B7A">
      <w:pPr>
        <w:ind w:firstLineChars="200" w:firstLine="480"/>
        <w:rPr>
          <w:rFonts w:ascii="宋体" w:hAnsi="宋体" w:cs="宋体"/>
        </w:rPr>
      </w:pPr>
      <w:r>
        <w:rPr>
          <w:rFonts w:ascii="宋体" w:eastAsia="宋体" w:hAnsi="宋体" w:cs="宋体" w:hint="eastAsia"/>
        </w:rPr>
        <w:t>7.3.1厌氧消化工艺流程见图2</w:t>
      </w:r>
      <w:r>
        <w:rPr>
          <w:rFonts w:ascii="宋体" w:hAnsi="宋体" w:cs="宋体" w:hint="eastAsia"/>
        </w:rPr>
        <w:t>。</w:t>
      </w:r>
    </w:p>
    <w:p w:rsidR="00ED5B7A" w:rsidRDefault="00ED5B7A" w:rsidP="00ED5B7A">
      <w:pPr>
        <w:ind w:firstLineChars="200" w:firstLine="480"/>
        <w:rPr>
          <w:rFonts w:ascii="宋体" w:hAnsi="宋体" w:cs="宋体"/>
        </w:rPr>
      </w:pPr>
      <w:r>
        <w:rPr>
          <w:noProof/>
        </w:rPr>
        <w:drawing>
          <wp:inline distT="0" distB="0" distL="0" distR="0">
            <wp:extent cx="5295900" cy="1009650"/>
            <wp:effectExtent l="19050" t="0" r="0" b="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42"/>
                    <a:srcRect/>
                    <a:stretch>
                      <a:fillRect/>
                    </a:stretch>
                  </pic:blipFill>
                  <pic:spPr bwMode="auto">
                    <a:xfrm>
                      <a:off x="0" y="0"/>
                      <a:ext cx="5295900" cy="1009650"/>
                    </a:xfrm>
                    <a:prstGeom prst="rect">
                      <a:avLst/>
                    </a:prstGeom>
                    <a:noFill/>
                    <a:ln w="9525">
                      <a:noFill/>
                      <a:miter lim="800000"/>
                      <a:headEnd/>
                      <a:tailEnd/>
                    </a:ln>
                    <a:effectLst/>
                  </pic:spPr>
                </pic:pic>
              </a:graphicData>
            </a:graphic>
          </wp:inline>
        </w:drawing>
      </w:r>
    </w:p>
    <w:p w:rsidR="00ED5B7A" w:rsidRDefault="00ED5B7A" w:rsidP="00ED5B7A">
      <w:pPr>
        <w:ind w:firstLineChars="200" w:firstLine="480"/>
        <w:rPr>
          <w:rFonts w:ascii="宋体" w:hAnsi="宋体" w:cs="宋体"/>
        </w:rPr>
      </w:pPr>
    </w:p>
    <w:p w:rsidR="00ED5B7A" w:rsidRDefault="00ED5B7A" w:rsidP="00ED5B7A">
      <w:pPr>
        <w:ind w:firstLineChars="200" w:firstLine="480"/>
        <w:rPr>
          <w:rFonts w:ascii="宋体" w:eastAsia="宋体" w:hAnsi="宋体" w:cs="宋体"/>
        </w:rPr>
      </w:pPr>
      <w:r>
        <w:rPr>
          <w:rFonts w:ascii="宋体" w:eastAsia="宋体" w:hAnsi="宋体" w:cs="宋体" w:hint="eastAsia"/>
        </w:rPr>
        <w:t>7.3.2固体废物厌氧消化技术按厌氧消化温度分为常温消化、中温消化和高温消化。按消化固体废物的浓度分为低固体厌氧消化和高固体厌氧消化。</w:t>
      </w:r>
    </w:p>
    <w:p w:rsidR="00ED5B7A" w:rsidRDefault="00ED5B7A" w:rsidP="00ED5B7A">
      <w:pPr>
        <w:ind w:firstLineChars="200" w:firstLine="480"/>
        <w:rPr>
          <w:rFonts w:ascii="宋体" w:eastAsia="宋体" w:hAnsi="宋体" w:cs="宋体"/>
        </w:rPr>
      </w:pPr>
      <w:r>
        <w:rPr>
          <w:rFonts w:ascii="宋体" w:eastAsia="宋体" w:hAnsi="宋体" w:cs="宋体" w:hint="eastAsia"/>
        </w:rPr>
        <w:t>7.3.3固体废物厌氧消化技术中，常温消化主要适用于粪便、污泥和中低浓度有机废水等的处理，较适用于气温较高的南方地区；中温消化主要适用于大中型产沼工程、高浓度有机废水等的处理；高温消化主要适用于高浓度有机废水、城市生活垃圾、农作物秸秆的处理，以及粪便的无害化处理。</w:t>
      </w:r>
    </w:p>
    <w:p w:rsidR="00ED5B7A" w:rsidRDefault="00ED5B7A" w:rsidP="00ED5B7A">
      <w:pPr>
        <w:ind w:firstLineChars="200" w:firstLine="480"/>
        <w:rPr>
          <w:rFonts w:ascii="宋体" w:eastAsia="宋体" w:hAnsi="宋体" w:cs="宋体"/>
        </w:rPr>
      </w:pPr>
      <w:r>
        <w:rPr>
          <w:rFonts w:ascii="宋体" w:eastAsia="宋体" w:hAnsi="宋体" w:cs="宋体" w:hint="eastAsia"/>
        </w:rPr>
        <w:t>7.3.4采用厌氧消化工艺处理有几固体废物时，宜进行必要的试验研究，以获得最佳的工艺设计参数。</w:t>
      </w:r>
    </w:p>
    <w:p w:rsidR="00ED5B7A" w:rsidRDefault="00ED5B7A" w:rsidP="00ED5B7A">
      <w:pPr>
        <w:ind w:firstLineChars="200" w:firstLine="480"/>
        <w:rPr>
          <w:rFonts w:ascii="宋体" w:eastAsia="宋体" w:hAnsi="宋体" w:cs="宋体"/>
        </w:rPr>
      </w:pPr>
      <w:r>
        <w:rPr>
          <w:rFonts w:ascii="宋体" w:eastAsia="宋体" w:hAnsi="宋体" w:cs="宋体" w:hint="eastAsia"/>
        </w:rPr>
        <w:t>7.3.5预处理主要包括分离和破碎等工序；采用厌氧消化工艺应先将物料破碎到适宜的尺寸，以保证物料输送和混合的效果。</w:t>
      </w:r>
    </w:p>
    <w:p w:rsidR="00ED5B7A" w:rsidRDefault="00ED5B7A" w:rsidP="00ED5B7A">
      <w:pPr>
        <w:ind w:firstLineChars="200" w:firstLine="480"/>
        <w:rPr>
          <w:rFonts w:ascii="宋体" w:eastAsia="宋体" w:hAnsi="宋体" w:cs="宋体"/>
        </w:rPr>
      </w:pPr>
      <w:r>
        <w:rPr>
          <w:rFonts w:ascii="宋体" w:eastAsia="宋体" w:hAnsi="宋体" w:cs="宋体" w:hint="eastAsia"/>
        </w:rPr>
        <w:t>7.3.6厌氧消化反应应调控适宜的条件，主要包括调节水分、养分、PH和温度等。</w:t>
      </w:r>
    </w:p>
    <w:p w:rsidR="00ED5B7A" w:rsidRDefault="00ED5B7A" w:rsidP="00ED5B7A">
      <w:pPr>
        <w:ind w:firstLineChars="200" w:firstLine="480"/>
        <w:rPr>
          <w:rFonts w:ascii="宋体" w:eastAsia="宋体" w:hAnsi="宋体" w:cs="宋体"/>
        </w:rPr>
      </w:pPr>
      <w:r>
        <w:rPr>
          <w:rFonts w:ascii="宋体" w:eastAsia="宋体" w:hAnsi="宋体" w:cs="宋体" w:hint="eastAsia"/>
        </w:rPr>
        <w:t>7.3.7中温消化反应温度应控制在30~38℃间；高温消化反应温度应控制在55~60℃间。</w:t>
      </w:r>
    </w:p>
    <w:p w:rsidR="00ED5B7A" w:rsidRDefault="00ED5B7A" w:rsidP="00ED5B7A">
      <w:pPr>
        <w:ind w:firstLineChars="200" w:firstLine="480"/>
        <w:rPr>
          <w:rFonts w:ascii="宋体" w:eastAsia="宋体" w:hAnsi="宋体" w:cs="宋体"/>
        </w:rPr>
      </w:pPr>
      <w:r>
        <w:rPr>
          <w:rFonts w:ascii="宋体" w:eastAsia="宋体" w:hAnsi="宋体" w:cs="宋体" w:hint="eastAsia"/>
        </w:rPr>
        <w:t>7.3.8低固体厌氧消化工艺的固体浓度应不高于8%（典型4%~8%）。</w:t>
      </w:r>
    </w:p>
    <w:p w:rsidR="00ED5B7A" w:rsidRDefault="00ED5B7A" w:rsidP="00ED5B7A">
      <w:pPr>
        <w:ind w:firstLineChars="200" w:firstLine="480"/>
        <w:rPr>
          <w:rFonts w:ascii="宋体" w:eastAsia="宋体" w:hAnsi="宋体" w:cs="宋体"/>
        </w:rPr>
      </w:pPr>
      <w:r>
        <w:rPr>
          <w:rFonts w:ascii="宋体" w:eastAsia="宋体" w:hAnsi="宋体" w:cs="宋体" w:hint="eastAsia"/>
        </w:rPr>
        <w:lastRenderedPageBreak/>
        <w:t>7.3.9低固体厌氧消化工艺的平均水力停留时间为10~20天，或根据中试研究结果确定。</w:t>
      </w:r>
    </w:p>
    <w:p w:rsidR="00ED5B7A" w:rsidRDefault="00ED5B7A" w:rsidP="00ED5B7A">
      <w:pPr>
        <w:ind w:firstLineChars="200" w:firstLine="480"/>
        <w:rPr>
          <w:rFonts w:ascii="宋体" w:eastAsia="宋体" w:hAnsi="宋体" w:cs="宋体"/>
        </w:rPr>
      </w:pPr>
      <w:r>
        <w:rPr>
          <w:rFonts w:ascii="宋体" w:eastAsia="宋体" w:hAnsi="宋体" w:cs="宋体" w:hint="eastAsia"/>
        </w:rPr>
        <w:t>7.3.10低固体厌氧消化工艺的可生物降解挥发性固体(BVS)的负荷率应为0.6~1.6kg/(m3.d)。</w:t>
      </w:r>
    </w:p>
    <w:p w:rsidR="00ED5B7A" w:rsidRDefault="00ED5B7A" w:rsidP="00ED5B7A">
      <w:pPr>
        <w:ind w:firstLineChars="200" w:firstLine="480"/>
        <w:rPr>
          <w:rFonts w:ascii="宋体" w:eastAsia="宋体" w:hAnsi="宋体" w:cs="宋体"/>
        </w:rPr>
      </w:pPr>
      <w:r>
        <w:rPr>
          <w:rFonts w:ascii="宋体" w:eastAsia="宋体" w:hAnsi="宋体" w:cs="宋体" w:hint="eastAsia"/>
        </w:rPr>
        <w:t>7.3.11低固体厌氧消化工艺的产气量为0.5~0.75m3/kgBVS.</w:t>
      </w:r>
    </w:p>
    <w:p w:rsidR="00ED5B7A" w:rsidRDefault="00ED5B7A" w:rsidP="00ED5B7A">
      <w:pPr>
        <w:ind w:firstLineChars="200" w:firstLine="480"/>
        <w:rPr>
          <w:rFonts w:ascii="宋体" w:eastAsia="宋体" w:hAnsi="宋体" w:cs="宋体"/>
        </w:rPr>
      </w:pPr>
      <w:r>
        <w:rPr>
          <w:rFonts w:ascii="宋体" w:eastAsia="宋体" w:hAnsi="宋体" w:cs="宋体" w:hint="eastAsia"/>
        </w:rPr>
        <w:t>7.3.12高固体厌氧消化工艺的固体浓度为20%~30%间。</w:t>
      </w:r>
    </w:p>
    <w:p w:rsidR="00ED5B7A" w:rsidRDefault="00ED5B7A" w:rsidP="00ED5B7A">
      <w:pPr>
        <w:ind w:firstLineChars="200" w:firstLine="480"/>
        <w:rPr>
          <w:rFonts w:ascii="宋体" w:eastAsia="宋体" w:hAnsi="宋体" w:cs="宋体"/>
        </w:rPr>
      </w:pPr>
      <w:r>
        <w:rPr>
          <w:rFonts w:ascii="宋体" w:eastAsia="宋体" w:hAnsi="宋体" w:cs="宋体" w:hint="eastAsia"/>
        </w:rPr>
        <w:t>7.3.13高固体厌氧消化工艺的水力停留时间为20~30天，或根据中试研究结果确定。</w:t>
      </w:r>
    </w:p>
    <w:p w:rsidR="00ED5B7A" w:rsidRDefault="00ED5B7A" w:rsidP="00ED5B7A">
      <w:pPr>
        <w:ind w:firstLineChars="200" w:firstLine="480"/>
        <w:rPr>
          <w:rFonts w:ascii="宋体" w:eastAsia="宋体" w:hAnsi="宋体" w:cs="宋体"/>
        </w:rPr>
      </w:pPr>
      <w:r>
        <w:rPr>
          <w:rFonts w:ascii="宋体" w:eastAsia="宋体" w:hAnsi="宋体" w:cs="宋体" w:hint="eastAsia"/>
        </w:rPr>
        <w:t>7.3.14高固体厌氧消化工艺的可生物降解挥发性固体(BVS)的负荷率应为6~7kg/(m3.d)。</w:t>
      </w:r>
    </w:p>
    <w:p w:rsidR="00ED5B7A" w:rsidRDefault="00ED5B7A" w:rsidP="00ED5B7A">
      <w:pPr>
        <w:ind w:firstLineChars="200" w:firstLine="480"/>
        <w:rPr>
          <w:rFonts w:ascii="宋体" w:eastAsia="宋体" w:hAnsi="宋体" w:cs="宋体"/>
        </w:rPr>
      </w:pPr>
      <w:r>
        <w:rPr>
          <w:rFonts w:ascii="宋体" w:eastAsia="宋体" w:hAnsi="宋体" w:cs="宋体" w:hint="eastAsia"/>
        </w:rPr>
        <w:t>7.3.15低固体厌氧消化工艺的产气量为0.625~1.0m3/kgBVS.</w:t>
      </w:r>
    </w:p>
    <w:p w:rsidR="00ED5B7A" w:rsidRDefault="00ED5B7A" w:rsidP="00ED5B7A">
      <w:pPr>
        <w:ind w:firstLineChars="200" w:firstLine="480"/>
        <w:rPr>
          <w:rFonts w:ascii="宋体" w:eastAsia="宋体" w:hAnsi="宋体" w:cs="宋体"/>
        </w:rPr>
      </w:pPr>
      <w:r>
        <w:rPr>
          <w:rFonts w:ascii="宋体" w:eastAsia="宋体" w:hAnsi="宋体" w:cs="宋体" w:hint="eastAsia"/>
        </w:rPr>
        <w:t>7.3.16沼气贮存可采用低压湿式储气柜、低压干式储气柜和高压储气罐。</w:t>
      </w:r>
    </w:p>
    <w:p w:rsidR="00ED5B7A" w:rsidRDefault="00ED5B7A" w:rsidP="00ED5B7A">
      <w:pPr>
        <w:ind w:firstLineChars="200" w:firstLine="480"/>
        <w:rPr>
          <w:rFonts w:ascii="宋体" w:eastAsia="宋体" w:hAnsi="宋体" w:cs="宋体"/>
        </w:rPr>
      </w:pPr>
      <w:r>
        <w:rPr>
          <w:rFonts w:ascii="宋体" w:eastAsia="宋体" w:hAnsi="宋体" w:cs="宋体" w:hint="eastAsia"/>
        </w:rPr>
        <w:t>7.3.17沼气的收集、净化、贮存和利用系统设计应符合NY/T1220、NY/T1220.1、NY/T1220.2的有关规定。</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8 固体废物热处理</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8.1 焚烧</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8.1.1一般规定</w:t>
      </w:r>
    </w:p>
    <w:p w:rsidR="00ED5B7A" w:rsidRDefault="00ED5B7A" w:rsidP="00ED5B7A">
      <w:pPr>
        <w:ind w:firstLineChars="200" w:firstLine="480"/>
        <w:rPr>
          <w:rFonts w:ascii="宋体" w:eastAsia="宋体" w:hAnsi="宋体" w:cs="宋体"/>
        </w:rPr>
      </w:pPr>
      <w:r>
        <w:rPr>
          <w:rFonts w:ascii="宋体" w:eastAsia="宋体" w:hAnsi="宋体" w:cs="宋体" w:hint="eastAsia"/>
        </w:rPr>
        <w:t>8.1.1.1焚烧适用于处理可燃、有机成分多、热值较高的固体废物，如城市生活垃圾、农林固体废物等。</w:t>
      </w:r>
    </w:p>
    <w:p w:rsidR="00ED5B7A" w:rsidRDefault="00ED5B7A" w:rsidP="00ED5B7A">
      <w:pPr>
        <w:ind w:firstLineChars="200" w:firstLine="480"/>
        <w:rPr>
          <w:rFonts w:ascii="宋体" w:eastAsia="宋体" w:hAnsi="宋体" w:cs="宋体"/>
        </w:rPr>
      </w:pPr>
      <w:r>
        <w:rPr>
          <w:rFonts w:ascii="宋体" w:eastAsia="宋体" w:hAnsi="宋体" w:cs="宋体" w:hint="eastAsia"/>
        </w:rPr>
        <w:t>8.1.1.2焚烧处置工程应采用成熟可靠的技术、工艺和设备，并运行稳定、维修方便、经济合理、管理科学、保护环境、安全卫生。</w:t>
      </w:r>
    </w:p>
    <w:p w:rsidR="00ED5B7A" w:rsidRDefault="00ED5B7A" w:rsidP="00ED5B7A">
      <w:pPr>
        <w:ind w:firstLineChars="200" w:firstLine="480"/>
        <w:rPr>
          <w:rFonts w:ascii="宋体" w:eastAsia="宋体" w:hAnsi="宋体" w:cs="宋体"/>
        </w:rPr>
      </w:pPr>
      <w:r>
        <w:rPr>
          <w:rFonts w:ascii="宋体" w:eastAsia="宋体" w:hAnsi="宋体" w:cs="宋体" w:hint="eastAsia"/>
        </w:rPr>
        <w:t>8.1.1.3焚烧系统应保证足够的辅助燃料供应。</w:t>
      </w:r>
    </w:p>
    <w:p w:rsidR="00ED5B7A" w:rsidRDefault="00ED5B7A" w:rsidP="00ED5B7A">
      <w:pPr>
        <w:ind w:firstLineChars="200" w:firstLine="480"/>
        <w:rPr>
          <w:rFonts w:ascii="宋体" w:eastAsia="宋体" w:hAnsi="宋体" w:cs="宋体"/>
        </w:rPr>
      </w:pPr>
      <w:r>
        <w:rPr>
          <w:rFonts w:ascii="宋体" w:eastAsia="宋体" w:hAnsi="宋体" w:cs="宋体" w:hint="eastAsia"/>
        </w:rPr>
        <w:t>8.1.1.4焚烧厂建设规模应根据焚烧厂服务范围内的固体废物可焚烧量、分布情况、发展规划以及变化趋势等因素综合考虑确定，并应根据处理规模合理确定生生产线数量和单台处理能力，设计时应考虑焚烧处置能力的余量。</w:t>
      </w:r>
    </w:p>
    <w:p w:rsidR="00ED5B7A" w:rsidRDefault="00ED5B7A" w:rsidP="00ED5B7A">
      <w:pPr>
        <w:ind w:firstLineChars="200" w:firstLine="480"/>
        <w:rPr>
          <w:rFonts w:ascii="宋体" w:eastAsia="宋体" w:hAnsi="宋体" w:cs="宋体"/>
        </w:rPr>
      </w:pPr>
      <w:r>
        <w:rPr>
          <w:rFonts w:ascii="宋体" w:eastAsia="宋体" w:hAnsi="宋体" w:cs="宋体" w:hint="eastAsia"/>
        </w:rPr>
        <w:t>8.1.1.5新建焚烧厂宜采用同一种处理能力、同一种型号的焚烧炉。</w:t>
      </w:r>
    </w:p>
    <w:p w:rsidR="00ED5B7A" w:rsidRDefault="00ED5B7A" w:rsidP="00ED5B7A">
      <w:pPr>
        <w:ind w:firstLineChars="200" w:firstLine="480"/>
        <w:rPr>
          <w:rFonts w:ascii="宋体" w:eastAsia="宋体" w:hAnsi="宋体" w:cs="宋体"/>
        </w:rPr>
      </w:pPr>
      <w:r>
        <w:rPr>
          <w:rFonts w:ascii="宋体" w:eastAsia="宋体" w:hAnsi="宋体" w:cs="宋体" w:hint="eastAsia"/>
        </w:rPr>
        <w:t>8.1.1.6焚烧厂宜采用2~4条生产线配置的方式。</w:t>
      </w:r>
    </w:p>
    <w:p w:rsidR="00ED5B7A" w:rsidRDefault="00ED5B7A" w:rsidP="00ED5B7A">
      <w:pPr>
        <w:ind w:firstLineChars="200" w:firstLine="480"/>
        <w:rPr>
          <w:rFonts w:ascii="宋体" w:eastAsia="宋体" w:hAnsi="宋体" w:cs="宋体"/>
        </w:rPr>
      </w:pPr>
      <w:r>
        <w:rPr>
          <w:rFonts w:ascii="宋体" w:eastAsia="宋体" w:hAnsi="宋体" w:cs="宋体" w:hint="eastAsia"/>
        </w:rPr>
        <w:t>8.1.1.7生活垃圾焚烧厂污染物排放限值及烟囱高度应符合GB18485的相关要求，烟囱设计应符合GB50051的规定，其他固体废物焚烧应符合如果家相关固</w:t>
      </w:r>
      <w:r>
        <w:rPr>
          <w:rFonts w:ascii="宋体" w:eastAsia="宋体" w:hAnsi="宋体" w:cs="宋体" w:hint="eastAsia"/>
        </w:rPr>
        <w:lastRenderedPageBreak/>
        <w:t>体废物污染控制标准的规定。</w:t>
      </w:r>
    </w:p>
    <w:p w:rsidR="00ED5B7A" w:rsidRDefault="00ED5B7A" w:rsidP="00ED5B7A">
      <w:pPr>
        <w:ind w:firstLineChars="200" w:firstLine="480"/>
        <w:rPr>
          <w:rFonts w:ascii="宋体" w:eastAsia="宋体" w:hAnsi="宋体" w:cs="宋体"/>
        </w:rPr>
      </w:pPr>
      <w:r>
        <w:rPr>
          <w:rFonts w:ascii="宋体" w:eastAsia="宋体" w:hAnsi="宋体" w:cs="宋体" w:hint="eastAsia"/>
        </w:rPr>
        <w:t>8.1.2 工艺流程</w:t>
      </w:r>
    </w:p>
    <w:p w:rsidR="00ED5B7A" w:rsidRDefault="00ED5B7A" w:rsidP="00ED5B7A">
      <w:pPr>
        <w:ind w:firstLineChars="0" w:firstLine="0"/>
        <w:rPr>
          <w:rFonts w:ascii="宋体" w:eastAsia="宋体" w:hAnsi="宋体" w:cs="宋体"/>
        </w:rPr>
      </w:pPr>
      <w:r>
        <w:rPr>
          <w:noProof/>
        </w:rPr>
        <w:drawing>
          <wp:inline distT="0" distB="0" distL="0" distR="0">
            <wp:extent cx="5181600" cy="1657350"/>
            <wp:effectExtent l="19050" t="0" r="0" b="0"/>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43"/>
                    <a:srcRect/>
                    <a:stretch>
                      <a:fillRect/>
                    </a:stretch>
                  </pic:blipFill>
                  <pic:spPr bwMode="auto">
                    <a:xfrm>
                      <a:off x="0" y="0"/>
                      <a:ext cx="5181600" cy="1657350"/>
                    </a:xfrm>
                    <a:prstGeom prst="rect">
                      <a:avLst/>
                    </a:prstGeom>
                    <a:noFill/>
                    <a:ln w="9525">
                      <a:noFill/>
                      <a:miter lim="800000"/>
                      <a:headEnd/>
                      <a:tailEnd/>
                    </a:ln>
                    <a:effectLst/>
                  </pic:spPr>
                </pic:pic>
              </a:graphicData>
            </a:graphic>
          </wp:inline>
        </w:drawing>
      </w:r>
    </w:p>
    <w:p w:rsidR="00ED5B7A" w:rsidRDefault="00ED5B7A" w:rsidP="00ED5B7A">
      <w:pPr>
        <w:ind w:firstLineChars="0" w:firstLine="0"/>
        <w:rPr>
          <w:rFonts w:ascii="宋体" w:eastAsia="宋体" w:hAnsi="宋体" w:cs="宋体"/>
        </w:rPr>
      </w:pP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8.1.3固体废物接收、鉴别和贮存系统</w:t>
      </w:r>
    </w:p>
    <w:p w:rsidR="00ED5B7A" w:rsidRDefault="00ED5B7A" w:rsidP="00ED5B7A">
      <w:pPr>
        <w:ind w:firstLineChars="200" w:firstLine="480"/>
        <w:rPr>
          <w:rFonts w:ascii="宋体" w:eastAsia="宋体" w:hAnsi="宋体" w:cs="宋体"/>
        </w:rPr>
      </w:pPr>
      <w:r>
        <w:rPr>
          <w:rFonts w:ascii="宋体" w:eastAsia="宋体" w:hAnsi="宋体" w:cs="宋体" w:hint="eastAsia"/>
        </w:rPr>
        <w:t>8.1.3.1焚烧厂应设进厂固体废物计量设施，计量设施应具有称重、记录、传输、打印与数据处理功能。</w:t>
      </w:r>
    </w:p>
    <w:p w:rsidR="00ED5B7A" w:rsidRDefault="00ED5B7A" w:rsidP="00ED5B7A">
      <w:pPr>
        <w:ind w:firstLineChars="200" w:firstLine="480"/>
        <w:rPr>
          <w:rFonts w:ascii="宋体" w:eastAsia="宋体" w:hAnsi="宋体" w:cs="宋体"/>
        </w:rPr>
      </w:pPr>
      <w:r>
        <w:rPr>
          <w:rFonts w:ascii="宋体" w:eastAsia="宋体" w:hAnsi="宋体" w:cs="宋体" w:hint="eastAsia"/>
        </w:rPr>
        <w:t>8.1.3.2地泵的规格除考虑运输车最大满载重量外还应有一定富余量。</w:t>
      </w:r>
    </w:p>
    <w:p w:rsidR="00ED5B7A" w:rsidRDefault="00ED5B7A" w:rsidP="00ED5B7A">
      <w:pPr>
        <w:ind w:firstLineChars="200" w:firstLine="480"/>
        <w:rPr>
          <w:rFonts w:ascii="宋体" w:eastAsia="宋体" w:hAnsi="宋体" w:cs="宋体"/>
        </w:rPr>
      </w:pPr>
      <w:r>
        <w:rPr>
          <w:rFonts w:ascii="宋体" w:eastAsia="宋体" w:hAnsi="宋体" w:cs="宋体" w:hint="eastAsia"/>
        </w:rPr>
        <w:t>8.1.3.3焚烧厂应设置化验室，并配有固体废物特性鉴别及污水、烟气和灰渣等常规指标检测和分析的仪器设备。</w:t>
      </w:r>
    </w:p>
    <w:p w:rsidR="00ED5B7A" w:rsidRDefault="00ED5B7A" w:rsidP="00ED5B7A">
      <w:pPr>
        <w:ind w:firstLineChars="200" w:firstLine="480"/>
        <w:rPr>
          <w:rFonts w:ascii="宋体" w:eastAsia="宋体" w:hAnsi="宋体" w:cs="宋体"/>
        </w:rPr>
      </w:pPr>
      <w:r>
        <w:rPr>
          <w:rFonts w:ascii="宋体" w:eastAsia="宋体" w:hAnsi="宋体" w:cs="宋体" w:hint="eastAsia"/>
        </w:rPr>
        <w:t>8.1.3.4固体废物的厂内贮存应符合下列规定：</w:t>
      </w:r>
    </w:p>
    <w:p w:rsidR="00ED5B7A" w:rsidRDefault="00ED5B7A" w:rsidP="00ED5B7A">
      <w:pPr>
        <w:ind w:firstLineChars="200" w:firstLine="480"/>
        <w:rPr>
          <w:rFonts w:ascii="宋体" w:hAnsi="宋体" w:cs="宋体"/>
        </w:rPr>
      </w:pPr>
      <w:r>
        <w:rPr>
          <w:rFonts w:ascii="宋体" w:hAnsi="宋体" w:cs="宋体" w:hint="eastAsia"/>
        </w:rPr>
        <w:t xml:space="preserve"> （a）固体废物应贮存于固体废物贮存设施内；</w:t>
      </w:r>
    </w:p>
    <w:p w:rsidR="00ED5B7A" w:rsidRDefault="00ED5B7A" w:rsidP="00ED5B7A">
      <w:pPr>
        <w:ind w:firstLineChars="200" w:firstLine="480"/>
        <w:rPr>
          <w:rFonts w:ascii="宋体" w:hAnsi="宋体" w:cs="宋体"/>
        </w:rPr>
      </w:pPr>
      <w:r>
        <w:rPr>
          <w:rFonts w:ascii="宋体" w:hAnsi="宋体" w:cs="宋体" w:hint="eastAsia"/>
        </w:rPr>
        <w:t xml:space="preserve"> （b）固体废物焚烧贮存场所应设防渗漏设施；</w:t>
      </w:r>
    </w:p>
    <w:p w:rsidR="00ED5B7A" w:rsidRDefault="00ED5B7A" w:rsidP="00ED5B7A">
      <w:pPr>
        <w:ind w:firstLineChars="200" w:firstLine="480"/>
        <w:rPr>
          <w:rFonts w:ascii="宋体" w:hAnsi="宋体" w:cs="宋体"/>
        </w:rPr>
      </w:pPr>
      <w:r>
        <w:rPr>
          <w:rFonts w:ascii="宋体" w:hAnsi="宋体" w:cs="宋体" w:hint="eastAsia"/>
        </w:rPr>
        <w:t xml:space="preserve"> （c）焚烧炉所需的一次风从固体废物贮存设施抽取；</w:t>
      </w:r>
    </w:p>
    <w:p w:rsidR="00ED5B7A" w:rsidRDefault="00ED5B7A" w:rsidP="00ED5B7A">
      <w:pPr>
        <w:ind w:firstLineChars="200" w:firstLine="480"/>
        <w:rPr>
          <w:rFonts w:ascii="宋体" w:hAnsi="宋体" w:cs="宋体"/>
        </w:rPr>
      </w:pPr>
      <w:r>
        <w:rPr>
          <w:rFonts w:ascii="宋体" w:hAnsi="宋体" w:cs="宋体" w:hint="eastAsia"/>
        </w:rPr>
        <w:t xml:space="preserve"> （d）贮存设施应根据废物的特性设计相应的消防措施以及必要的防爆等级；</w:t>
      </w:r>
    </w:p>
    <w:p w:rsidR="00ED5B7A" w:rsidRDefault="00ED5B7A" w:rsidP="00ED5B7A">
      <w:pPr>
        <w:ind w:firstLineChars="200" w:firstLine="480"/>
        <w:rPr>
          <w:rFonts w:ascii="宋体" w:hAnsi="宋体" w:cs="宋体"/>
        </w:rPr>
      </w:pPr>
      <w:r>
        <w:rPr>
          <w:rFonts w:ascii="宋体" w:hAnsi="宋体" w:cs="宋体" w:hint="eastAsia"/>
        </w:rPr>
        <w:t xml:space="preserve"> （e）生活垃圾宜采取混凝土池贮存，贮存池内壁应采取防渗、防腐措施，具有相应的垃圾渗滤液收集系统；贮存池的容量宜能满足7天左右生产要求。</w:t>
      </w:r>
    </w:p>
    <w:p w:rsidR="00ED5B7A" w:rsidRDefault="00ED5B7A" w:rsidP="00ED5B7A">
      <w:pPr>
        <w:ind w:firstLineChars="200" w:firstLine="482"/>
        <w:rPr>
          <w:rFonts w:ascii="宋体" w:hAnsi="宋体" w:cs="宋体"/>
          <w:b/>
          <w:bCs/>
        </w:rPr>
      </w:pPr>
      <w:r>
        <w:rPr>
          <w:rFonts w:ascii="宋体" w:hAnsi="宋体" w:cs="宋体" w:hint="eastAsia"/>
          <w:b/>
          <w:bCs/>
        </w:rPr>
        <w:t>8.1.4 预处理和进料系统</w:t>
      </w:r>
    </w:p>
    <w:p w:rsidR="00ED5B7A" w:rsidRDefault="00ED5B7A" w:rsidP="00ED5B7A">
      <w:pPr>
        <w:ind w:firstLineChars="200" w:firstLine="482"/>
        <w:rPr>
          <w:rFonts w:ascii="宋体" w:hAnsi="宋体" w:cs="宋体"/>
          <w:b/>
          <w:bCs/>
        </w:rPr>
      </w:pPr>
      <w:r>
        <w:rPr>
          <w:rFonts w:ascii="宋体" w:hAnsi="宋体" w:cs="宋体" w:hint="eastAsia"/>
          <w:b/>
          <w:bCs/>
        </w:rPr>
        <w:t>8.1.4.1 预处理应符合下列要求：</w:t>
      </w:r>
    </w:p>
    <w:p w:rsidR="00ED5B7A" w:rsidRDefault="00ED5B7A" w:rsidP="00ED5B7A">
      <w:pPr>
        <w:ind w:firstLineChars="200" w:firstLine="480"/>
        <w:rPr>
          <w:rFonts w:ascii="宋体" w:hAnsi="宋体" w:cs="宋体"/>
        </w:rPr>
      </w:pPr>
      <w:r>
        <w:rPr>
          <w:rFonts w:ascii="宋体" w:hAnsi="宋体" w:cs="宋体" w:hint="eastAsia"/>
        </w:rPr>
        <w:t xml:space="preserve"> （a）预处理设备通常包括破损、分选、混合等设备，选择的预处理设备应考虑原始物料的特性，并与所选焚烧炉炉型对进炉物料的要求相匹配；</w:t>
      </w:r>
    </w:p>
    <w:p w:rsidR="00ED5B7A" w:rsidRDefault="00ED5B7A" w:rsidP="00ED5B7A">
      <w:pPr>
        <w:ind w:firstLineChars="200" w:firstLine="480"/>
        <w:rPr>
          <w:rFonts w:ascii="宋体" w:hAnsi="宋体" w:cs="宋体"/>
        </w:rPr>
      </w:pPr>
      <w:r>
        <w:rPr>
          <w:rFonts w:ascii="宋体" w:hAnsi="宋体" w:cs="宋体" w:hint="eastAsia"/>
        </w:rPr>
        <w:t xml:space="preserve"> （b）固体废物入炉前应根据进料要求酌情进行破碎和混合，使废物混合均匀以利于焚烧炉稳定、安全、高效运行；</w:t>
      </w:r>
    </w:p>
    <w:p w:rsidR="00ED5B7A" w:rsidRDefault="00ED5B7A" w:rsidP="00ED5B7A">
      <w:pPr>
        <w:ind w:firstLineChars="200" w:firstLine="480"/>
        <w:rPr>
          <w:rFonts w:ascii="宋体" w:hAnsi="宋体" w:cs="宋体"/>
        </w:rPr>
      </w:pPr>
      <w:r>
        <w:rPr>
          <w:rFonts w:ascii="宋体" w:hAnsi="宋体" w:cs="宋体" w:hint="eastAsia"/>
        </w:rPr>
        <w:t xml:space="preserve"> （c）在设计废物混合系统时，应考虑焚烧废物的性质、破碎方式、液体废</w:t>
      </w:r>
      <w:r>
        <w:rPr>
          <w:rFonts w:ascii="宋体" w:hAnsi="宋体" w:cs="宋体" w:hint="eastAsia"/>
        </w:rPr>
        <w:lastRenderedPageBreak/>
        <w:t>物的混合及供料的抽吸和管道系统的布置；</w:t>
      </w:r>
    </w:p>
    <w:p w:rsidR="00ED5B7A" w:rsidRDefault="00ED5B7A" w:rsidP="00ED5B7A">
      <w:pPr>
        <w:ind w:firstLineChars="200" w:firstLine="480"/>
        <w:rPr>
          <w:rFonts w:ascii="宋体" w:hAnsi="宋体" w:cs="宋体"/>
        </w:rPr>
      </w:pPr>
      <w:r>
        <w:rPr>
          <w:rFonts w:ascii="宋体" w:hAnsi="宋体" w:cs="宋体" w:hint="eastAsia"/>
        </w:rPr>
        <w:t xml:space="preserve"> （d）焚烧含水率高的污泥、废液等废物时，宜进行脱水处理以降低能耗；</w:t>
      </w:r>
    </w:p>
    <w:p w:rsidR="00ED5B7A" w:rsidRDefault="00ED5B7A" w:rsidP="00ED5B7A">
      <w:pPr>
        <w:ind w:firstLineChars="200" w:firstLine="480"/>
        <w:rPr>
          <w:rFonts w:ascii="宋体" w:hAnsi="宋体" w:cs="宋体"/>
        </w:rPr>
      </w:pPr>
      <w:r>
        <w:rPr>
          <w:rFonts w:ascii="宋体" w:hAnsi="宋体" w:cs="宋体" w:hint="eastAsia"/>
        </w:rPr>
        <w:t xml:space="preserve"> （e）固体废物入炉前需根据其成分、热值等参数进行搭配，以保障焚烧炉稳定运行，降低焚烧残渣的热酌减率。</w:t>
      </w:r>
    </w:p>
    <w:p w:rsidR="00ED5B7A" w:rsidRDefault="00ED5B7A" w:rsidP="00ED5B7A">
      <w:pPr>
        <w:ind w:firstLineChars="200" w:firstLine="482"/>
        <w:rPr>
          <w:rFonts w:ascii="宋体" w:hAnsi="宋体" w:cs="宋体"/>
          <w:b/>
          <w:bCs/>
        </w:rPr>
      </w:pPr>
      <w:r>
        <w:rPr>
          <w:rFonts w:ascii="宋体" w:hAnsi="宋体" w:cs="宋体" w:hint="eastAsia"/>
          <w:b/>
          <w:bCs/>
        </w:rPr>
        <w:t>8.1.4.2 进料系统应符合下列要求：</w:t>
      </w:r>
    </w:p>
    <w:p w:rsidR="00ED5B7A" w:rsidRDefault="00ED5B7A" w:rsidP="00ED5B7A">
      <w:pPr>
        <w:numPr>
          <w:ilvl w:val="0"/>
          <w:numId w:val="9"/>
        </w:numPr>
        <w:spacing w:line="240" w:lineRule="auto"/>
        <w:ind w:firstLineChars="200" w:firstLine="480"/>
        <w:rPr>
          <w:rFonts w:ascii="宋体" w:eastAsia="宋体" w:hAnsi="宋体" w:cs="宋体"/>
        </w:rPr>
      </w:pPr>
      <w:r>
        <w:rPr>
          <w:rFonts w:ascii="宋体" w:eastAsia="宋体" w:hAnsi="宋体" w:cs="宋体" w:hint="eastAsia"/>
        </w:rPr>
        <w:t>应采用自动进料系统，进料口应配备保持气密性的装置以保证焚烧炉内焚烧工况的稳定；</w:t>
      </w:r>
    </w:p>
    <w:p w:rsidR="00ED5B7A" w:rsidRDefault="00ED5B7A" w:rsidP="00ED5B7A">
      <w:pPr>
        <w:numPr>
          <w:ilvl w:val="0"/>
          <w:numId w:val="9"/>
        </w:numPr>
        <w:spacing w:line="240" w:lineRule="auto"/>
        <w:ind w:firstLineChars="200" w:firstLine="480"/>
        <w:rPr>
          <w:rFonts w:ascii="宋体" w:eastAsia="宋体" w:hAnsi="宋体" w:cs="宋体"/>
        </w:rPr>
      </w:pPr>
      <w:r>
        <w:rPr>
          <w:rFonts w:ascii="宋体" w:eastAsia="宋体" w:hAnsi="宋体" w:cs="宋体" w:hint="eastAsia"/>
        </w:rPr>
        <w:t>进料系统应处于负压状态，防止有害气体逸出；</w:t>
      </w:r>
    </w:p>
    <w:p w:rsidR="00ED5B7A" w:rsidRDefault="00ED5B7A" w:rsidP="00ED5B7A">
      <w:pPr>
        <w:numPr>
          <w:ilvl w:val="0"/>
          <w:numId w:val="9"/>
        </w:numPr>
        <w:spacing w:line="240" w:lineRule="auto"/>
        <w:ind w:firstLineChars="200" w:firstLine="480"/>
        <w:rPr>
          <w:rFonts w:ascii="宋体" w:eastAsia="宋体" w:hAnsi="宋体" w:cs="宋体"/>
        </w:rPr>
      </w:pPr>
      <w:r>
        <w:rPr>
          <w:rFonts w:ascii="宋体" w:eastAsia="宋体" w:hAnsi="宋体" w:cs="宋体" w:hint="eastAsia"/>
        </w:rPr>
        <w:t>输送液体废物时应考虑废液的腐蚀性及废液中的固体颗粒物堵塞喷嘴的问题；</w:t>
      </w:r>
    </w:p>
    <w:p w:rsidR="00ED5B7A" w:rsidRDefault="00ED5B7A" w:rsidP="00ED5B7A">
      <w:pPr>
        <w:numPr>
          <w:ilvl w:val="0"/>
          <w:numId w:val="9"/>
        </w:numPr>
        <w:spacing w:line="240" w:lineRule="auto"/>
        <w:ind w:firstLineChars="200" w:firstLine="480"/>
        <w:rPr>
          <w:rFonts w:ascii="宋体" w:eastAsia="宋体" w:hAnsi="宋体" w:cs="宋体"/>
        </w:rPr>
      </w:pPr>
      <w:r>
        <w:rPr>
          <w:rFonts w:ascii="宋体" w:eastAsia="宋体" w:hAnsi="宋体" w:cs="宋体" w:hint="eastAsia"/>
        </w:rPr>
        <w:t>进料设备应有足够的废物储存容量，并避免发生搭桥现象；</w:t>
      </w:r>
    </w:p>
    <w:p w:rsidR="00ED5B7A" w:rsidRDefault="00ED5B7A" w:rsidP="00ED5B7A">
      <w:pPr>
        <w:numPr>
          <w:ilvl w:val="0"/>
          <w:numId w:val="9"/>
        </w:numPr>
        <w:spacing w:line="240" w:lineRule="auto"/>
        <w:ind w:firstLineChars="200" w:firstLine="480"/>
        <w:rPr>
          <w:rFonts w:ascii="宋体" w:eastAsia="宋体" w:hAnsi="宋体" w:cs="宋体"/>
        </w:rPr>
      </w:pPr>
      <w:r>
        <w:rPr>
          <w:rFonts w:ascii="宋体" w:eastAsia="宋体" w:hAnsi="宋体" w:cs="宋体" w:hint="eastAsia"/>
        </w:rPr>
        <w:t>进料设备应根据焚烧炉处理能力向焚烧炉内提供足够的、可调的废物量；</w:t>
      </w:r>
    </w:p>
    <w:p w:rsidR="00ED5B7A" w:rsidRDefault="00ED5B7A" w:rsidP="00ED5B7A">
      <w:pPr>
        <w:numPr>
          <w:ilvl w:val="0"/>
          <w:numId w:val="9"/>
        </w:numPr>
        <w:spacing w:line="240" w:lineRule="auto"/>
        <w:ind w:firstLineChars="200" w:firstLine="480"/>
        <w:rPr>
          <w:rFonts w:ascii="宋体" w:eastAsia="宋体" w:hAnsi="宋体" w:cs="宋体"/>
        </w:rPr>
      </w:pPr>
      <w:r>
        <w:rPr>
          <w:rFonts w:ascii="宋体" w:eastAsia="宋体" w:hAnsi="宋体" w:cs="宋体" w:hint="eastAsia"/>
        </w:rPr>
        <w:t>设备处理能力选择要充分考虑物料的波动、设备生产时间等因素，留有足够的余量</w:t>
      </w:r>
      <w:r>
        <w:rPr>
          <w:rFonts w:ascii="宋体" w:hAnsi="宋体" w:cs="宋体" w:hint="eastAsia"/>
        </w:rPr>
        <w:t>。</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8.1.5 焚烧系统</w:t>
      </w:r>
    </w:p>
    <w:p w:rsidR="00ED5B7A" w:rsidRDefault="00ED5B7A" w:rsidP="00ED5B7A">
      <w:pPr>
        <w:ind w:firstLineChars="200" w:firstLine="480"/>
        <w:rPr>
          <w:rFonts w:ascii="宋体" w:eastAsia="宋体" w:hAnsi="宋体" w:cs="宋体"/>
        </w:rPr>
      </w:pPr>
      <w:r>
        <w:rPr>
          <w:rFonts w:ascii="宋体" w:eastAsia="宋体" w:hAnsi="宋体" w:cs="宋体" w:hint="eastAsia"/>
        </w:rPr>
        <w:t>8.1.5.1焚烧炉应有驱动装置、燃烧室及辅助设备组成。</w:t>
      </w:r>
    </w:p>
    <w:p w:rsidR="00ED5B7A" w:rsidRDefault="00ED5B7A" w:rsidP="00ED5B7A">
      <w:pPr>
        <w:ind w:firstLineChars="200" w:firstLine="480"/>
        <w:rPr>
          <w:rFonts w:ascii="宋体" w:eastAsia="宋体" w:hAnsi="宋体" w:cs="宋体"/>
        </w:rPr>
      </w:pPr>
      <w:r>
        <w:rPr>
          <w:rFonts w:ascii="宋体" w:eastAsia="宋体" w:hAnsi="宋体" w:cs="宋体" w:hint="eastAsia"/>
        </w:rPr>
        <w:t>8.1.5.2焚烧炉应保证固体废物的额定处理能力，并应适应设计范围内物料变化的要求。</w:t>
      </w:r>
    </w:p>
    <w:p w:rsidR="00ED5B7A" w:rsidRDefault="00ED5B7A" w:rsidP="00ED5B7A">
      <w:pPr>
        <w:ind w:firstLineChars="200" w:firstLine="480"/>
        <w:rPr>
          <w:rFonts w:ascii="宋体" w:eastAsia="宋体" w:hAnsi="宋体" w:cs="宋体"/>
        </w:rPr>
      </w:pPr>
      <w:r>
        <w:rPr>
          <w:rFonts w:ascii="宋体" w:eastAsia="宋体" w:hAnsi="宋体" w:cs="宋体" w:hint="eastAsia"/>
        </w:rPr>
        <w:t>8.1.5.3焚烧控制条件按固体废物类别应满足GB18485、GB/T24602等相关标准的规定。</w:t>
      </w:r>
    </w:p>
    <w:p w:rsidR="00ED5B7A" w:rsidRDefault="00ED5B7A" w:rsidP="00ED5B7A">
      <w:pPr>
        <w:ind w:firstLineChars="200" w:firstLine="480"/>
        <w:rPr>
          <w:rFonts w:ascii="宋体" w:eastAsia="宋体" w:hAnsi="宋体" w:cs="宋体"/>
        </w:rPr>
      </w:pPr>
      <w:r>
        <w:rPr>
          <w:rFonts w:ascii="宋体" w:eastAsia="宋体" w:hAnsi="宋体" w:cs="宋体" w:hint="eastAsia"/>
        </w:rPr>
        <w:t>8.1.5.4焚烧炉运行过程中应保证系统处于负压状态避免有害气体逸出。</w:t>
      </w:r>
    </w:p>
    <w:p w:rsidR="00ED5B7A" w:rsidRDefault="00ED5B7A" w:rsidP="00ED5B7A">
      <w:pPr>
        <w:ind w:firstLineChars="200" w:firstLine="480"/>
        <w:rPr>
          <w:rFonts w:ascii="宋体" w:eastAsia="宋体" w:hAnsi="宋体" w:cs="宋体"/>
        </w:rPr>
      </w:pPr>
      <w:r>
        <w:rPr>
          <w:rFonts w:ascii="宋体" w:eastAsia="宋体" w:hAnsi="宋体" w:cs="宋体" w:hint="eastAsia"/>
        </w:rPr>
        <w:t>8.1.5.5焚烧炉出口烟气中的氧气含量应为6%~10%（体积百分比）。</w:t>
      </w:r>
    </w:p>
    <w:p w:rsidR="00ED5B7A" w:rsidRDefault="00ED5B7A" w:rsidP="00ED5B7A">
      <w:pPr>
        <w:ind w:firstLineChars="200" w:firstLine="480"/>
        <w:rPr>
          <w:rFonts w:ascii="宋体" w:eastAsia="宋体" w:hAnsi="宋体" w:cs="宋体"/>
        </w:rPr>
      </w:pPr>
      <w:r>
        <w:rPr>
          <w:rFonts w:ascii="宋体" w:eastAsia="宋体" w:hAnsi="宋体" w:cs="宋体" w:hint="eastAsia"/>
        </w:rPr>
        <w:t>5.1.5.6焚烧炉型宜根据废物种类和特征选择，选择条件如下：</w:t>
      </w:r>
    </w:p>
    <w:p w:rsidR="00ED5B7A" w:rsidRDefault="00ED5B7A" w:rsidP="00ED5B7A">
      <w:pPr>
        <w:numPr>
          <w:ilvl w:val="0"/>
          <w:numId w:val="10"/>
        </w:numPr>
        <w:spacing w:line="240" w:lineRule="auto"/>
        <w:ind w:firstLineChars="200" w:firstLine="480"/>
        <w:rPr>
          <w:rFonts w:ascii="宋体" w:eastAsia="宋体" w:hAnsi="宋体" w:cs="宋体"/>
        </w:rPr>
      </w:pPr>
      <w:r>
        <w:rPr>
          <w:rFonts w:ascii="宋体" w:eastAsia="宋体" w:hAnsi="宋体" w:cs="宋体" w:hint="eastAsia"/>
        </w:rPr>
        <w:t>炉排式焚烧炉适用于生活垃圾焚烧，不适用于处理含水量高的污泥；</w:t>
      </w:r>
    </w:p>
    <w:p w:rsidR="00ED5B7A" w:rsidRDefault="00ED5B7A" w:rsidP="00ED5B7A">
      <w:pPr>
        <w:numPr>
          <w:ilvl w:val="0"/>
          <w:numId w:val="10"/>
        </w:numPr>
        <w:spacing w:line="240" w:lineRule="auto"/>
        <w:ind w:firstLineChars="200" w:firstLine="480"/>
        <w:rPr>
          <w:rFonts w:ascii="宋体" w:eastAsia="宋体" w:hAnsi="宋体" w:cs="宋体"/>
        </w:rPr>
      </w:pPr>
      <w:r>
        <w:rPr>
          <w:rFonts w:ascii="宋体" w:eastAsia="宋体" w:hAnsi="宋体" w:cs="宋体" w:hint="eastAsia"/>
        </w:rPr>
        <w:t>流化床式焚烧炉对物料的理化特性有较高要求，适用于处理污泥、预处理后的生活垃圾及一般固体废物；</w:t>
      </w:r>
    </w:p>
    <w:p w:rsidR="00ED5B7A" w:rsidRDefault="00ED5B7A" w:rsidP="00ED5B7A">
      <w:pPr>
        <w:numPr>
          <w:ilvl w:val="0"/>
          <w:numId w:val="10"/>
        </w:numPr>
        <w:spacing w:line="240" w:lineRule="auto"/>
        <w:ind w:firstLineChars="200" w:firstLine="480"/>
        <w:rPr>
          <w:rFonts w:ascii="宋体" w:eastAsia="宋体" w:hAnsi="宋体" w:cs="宋体"/>
        </w:rPr>
      </w:pPr>
      <w:r>
        <w:rPr>
          <w:rFonts w:ascii="宋体" w:eastAsia="宋体" w:hAnsi="宋体" w:cs="宋体" w:hint="eastAsia"/>
        </w:rPr>
        <w:t>回转窑焚烧炉适用于处理成分复杂、热值较高的一般工业固体废物；</w:t>
      </w:r>
    </w:p>
    <w:p w:rsidR="00ED5B7A" w:rsidRDefault="00ED5B7A" w:rsidP="00ED5B7A">
      <w:pPr>
        <w:numPr>
          <w:ilvl w:val="0"/>
          <w:numId w:val="10"/>
        </w:numPr>
        <w:spacing w:line="240" w:lineRule="auto"/>
        <w:ind w:firstLineChars="200" w:firstLine="480"/>
        <w:rPr>
          <w:rFonts w:ascii="宋体" w:eastAsia="宋体" w:hAnsi="宋体" w:cs="宋体"/>
        </w:rPr>
      </w:pPr>
      <w:r>
        <w:rPr>
          <w:rFonts w:ascii="宋体" w:eastAsia="宋体" w:hAnsi="宋体" w:cs="宋体" w:hint="eastAsia"/>
        </w:rPr>
        <w:t>固定床等其他类型的焚烧炉适用于一些处理规模较小的固体废物处理工程。</w:t>
      </w:r>
    </w:p>
    <w:p w:rsidR="00ED5B7A" w:rsidRDefault="00ED5B7A" w:rsidP="00ED5B7A">
      <w:pPr>
        <w:ind w:firstLineChars="200" w:firstLine="480"/>
        <w:rPr>
          <w:rFonts w:ascii="宋体" w:eastAsia="宋体" w:hAnsi="宋体" w:cs="宋体"/>
        </w:rPr>
      </w:pPr>
      <w:r>
        <w:rPr>
          <w:rFonts w:ascii="宋体" w:eastAsia="宋体" w:hAnsi="宋体" w:cs="宋体" w:hint="eastAsia"/>
        </w:rPr>
        <w:t>8.1.5.7焚烧炉设计应符合下列规定：</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焚烧炉的炉排面积燃烧室容积应满足该种炉型的截面热负荷、机械热负荷和容积热负荷的需要；</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二燃室的容积应满足最大负荷下的烟气停留时间；</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焚烧炉的烟气流向有顺流式、逆流式、交流式、对热值较高的固体废物宜采用顺流式，对热值较低的固体废物宜采用逆流式，对中等热值的固体废物宜采用交流式；</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焚烧炉宜采用连续焚烧方式，并保证焚烧炉稳定运行；</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lastRenderedPageBreak/>
        <w:t>焚烧炉的驱动装置应满足最大负荷以及各种意外情况下的最大动力输送；</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焚烧炉的驱动装置宜具有变频调节功能，以满足各种情况下的调节需要；</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焚烧炉与烟气接触的金属材料时，应采用耐热耐腐蚀材料以保证焚烧炉关键部件的使用寿命；</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焚烧炉采用的耐火材料的技术性能应能满足焚烧炉燃烧性能的要求，能够承受焚烧炉工作状态的交变热应力，对于与物料接触的部件还应具有相应的耐磨性能；</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焚烧炉应设置防爆门或其他防爆措施；</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根据焚烧炉型不同，在焚烧炉的不同部位应设置相应的一次风、二次风，维持炉膛内合理的通风供应；</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燃烧空气系统的能力应能满足炉内燃烧物完全燃烧的配风要求，并根据废物热值选择是否采用空气加热装置；风机台数应根据焚烧炉设置要求确定，风机的最大风量应为最大计算风量的115%~130%，风量调节宜采用变频等连续方式；</w:t>
      </w:r>
    </w:p>
    <w:p w:rsidR="00ED5B7A" w:rsidRDefault="00ED5B7A" w:rsidP="00ED5B7A">
      <w:pPr>
        <w:numPr>
          <w:ilvl w:val="0"/>
          <w:numId w:val="11"/>
        </w:numPr>
        <w:spacing w:line="240" w:lineRule="auto"/>
        <w:ind w:firstLineChars="200" w:firstLine="480"/>
        <w:rPr>
          <w:rFonts w:ascii="宋体" w:eastAsia="宋体" w:hAnsi="宋体" w:cs="宋体"/>
        </w:rPr>
      </w:pPr>
      <w:r>
        <w:rPr>
          <w:rFonts w:ascii="宋体" w:eastAsia="宋体" w:hAnsi="宋体" w:cs="宋体" w:hint="eastAsia"/>
        </w:rPr>
        <w:t>辅助燃料燃烧器应有良好的燃烧效率，其辅助燃料应根据当地燃料来源确定，尽量采用廉价及清洁燃料，大型焚烧炉的燃烧器宜具有较大范围的无极调节能力。</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8.1.6热能回收利用系统</w:t>
      </w:r>
    </w:p>
    <w:p w:rsidR="00ED5B7A" w:rsidRDefault="00ED5B7A" w:rsidP="00ED5B7A">
      <w:pPr>
        <w:ind w:firstLineChars="200" w:firstLine="480"/>
        <w:rPr>
          <w:rFonts w:ascii="宋体" w:eastAsia="宋体" w:hAnsi="宋体" w:cs="宋体"/>
        </w:rPr>
      </w:pPr>
      <w:r>
        <w:rPr>
          <w:rFonts w:ascii="宋体" w:eastAsia="宋体" w:hAnsi="宋体" w:cs="宋体" w:hint="eastAsia"/>
        </w:rPr>
        <w:t>8.1.6.1焚烧厂产生的热能应以适当形式加以回收利用。</w:t>
      </w:r>
    </w:p>
    <w:p w:rsidR="00ED5B7A" w:rsidRDefault="00ED5B7A" w:rsidP="00ED5B7A">
      <w:pPr>
        <w:ind w:firstLineChars="200" w:firstLine="480"/>
        <w:rPr>
          <w:rFonts w:ascii="宋体" w:eastAsia="宋体" w:hAnsi="宋体" w:cs="宋体"/>
        </w:rPr>
      </w:pPr>
      <w:r>
        <w:rPr>
          <w:rFonts w:ascii="宋体" w:eastAsia="宋体" w:hAnsi="宋体" w:cs="宋体" w:hint="eastAsia"/>
        </w:rPr>
        <w:t>8.1.6.2热能利用系统包括余热锅炉、辅机、管道等设施。</w:t>
      </w:r>
    </w:p>
    <w:p w:rsidR="00ED5B7A" w:rsidRDefault="00ED5B7A" w:rsidP="00ED5B7A">
      <w:pPr>
        <w:ind w:firstLineChars="200" w:firstLine="480"/>
        <w:rPr>
          <w:rFonts w:ascii="宋体" w:eastAsia="宋体" w:hAnsi="宋体" w:cs="宋体"/>
        </w:rPr>
      </w:pPr>
      <w:r>
        <w:rPr>
          <w:rFonts w:ascii="宋体" w:eastAsia="宋体" w:hAnsi="宋体" w:cs="宋体" w:hint="eastAsia"/>
        </w:rPr>
        <w:t>8.1.6.3热能利用系统中的设备与技术条件应符合GB50041的规定。</w:t>
      </w:r>
    </w:p>
    <w:p w:rsidR="00ED5B7A" w:rsidRDefault="00ED5B7A" w:rsidP="00ED5B7A">
      <w:pPr>
        <w:ind w:firstLineChars="200" w:firstLine="480"/>
        <w:rPr>
          <w:rFonts w:ascii="宋体" w:eastAsia="宋体" w:hAnsi="宋体" w:cs="宋体"/>
        </w:rPr>
      </w:pPr>
      <w:r>
        <w:rPr>
          <w:rFonts w:ascii="宋体" w:eastAsia="宋体" w:hAnsi="宋体" w:cs="宋体" w:hint="eastAsia"/>
        </w:rPr>
        <w:t>8.1.6.4固体废物焚烧热能利用的方式应根据焚烧厂的规模、废物种类和特性、用热条件、换热效率及经济性综合比较后确定。</w:t>
      </w:r>
    </w:p>
    <w:p w:rsidR="00ED5B7A" w:rsidRDefault="00ED5B7A" w:rsidP="00ED5B7A">
      <w:pPr>
        <w:ind w:firstLineChars="200" w:firstLine="480"/>
        <w:rPr>
          <w:rFonts w:ascii="宋体" w:eastAsia="宋体" w:hAnsi="宋体" w:cs="宋体"/>
        </w:rPr>
      </w:pPr>
      <w:r>
        <w:rPr>
          <w:rFonts w:ascii="宋体" w:eastAsia="宋体" w:hAnsi="宋体" w:cs="宋体" w:hint="eastAsia"/>
        </w:rPr>
        <w:t>8.1.6.5大中型焚烧炉宜采用余热锅炉的热能利用方式、热值较低的废物宜采用空气预热器加热空气的热能利用方式。</w:t>
      </w:r>
    </w:p>
    <w:p w:rsidR="00ED5B7A" w:rsidRDefault="00ED5B7A" w:rsidP="00ED5B7A">
      <w:pPr>
        <w:ind w:firstLineChars="200" w:firstLine="480"/>
        <w:rPr>
          <w:rFonts w:ascii="宋体" w:eastAsia="宋体" w:hAnsi="宋体" w:cs="宋体"/>
        </w:rPr>
      </w:pPr>
      <w:r>
        <w:rPr>
          <w:rFonts w:ascii="宋体" w:eastAsia="宋体" w:hAnsi="宋体" w:cs="宋体" w:hint="eastAsia"/>
        </w:rPr>
        <w:t>8.1.6.6烟气余热回收利用系统应采取适宜的换热方式及清灰措施防止飞灰结焦，应设计合理的换热温度以避免余热锅炉和换热器的高温腐蚀及低温腐蚀；余热回收利用设备应选择合适的防腐材料。</w:t>
      </w:r>
    </w:p>
    <w:p w:rsidR="00ED5B7A" w:rsidRDefault="00ED5B7A" w:rsidP="00ED5B7A">
      <w:pPr>
        <w:ind w:firstLineChars="200" w:firstLine="480"/>
        <w:rPr>
          <w:rFonts w:ascii="宋体" w:eastAsia="宋体" w:hAnsi="宋体" w:cs="宋体"/>
        </w:rPr>
      </w:pPr>
      <w:r>
        <w:rPr>
          <w:rFonts w:ascii="宋体" w:eastAsia="宋体" w:hAnsi="宋体" w:cs="宋体" w:hint="eastAsia"/>
        </w:rPr>
        <w:t>8.1.6.7利用焚烧热能的余热锅炉，应充分考虑受热面烟尘结焦问题，设计适宜的受热面布置方式、选择合理的清灰方式；700℃以上区间宜采用辐射换热方式。</w:t>
      </w:r>
    </w:p>
    <w:p w:rsidR="00ED5B7A" w:rsidRDefault="00ED5B7A" w:rsidP="00ED5B7A">
      <w:pPr>
        <w:ind w:firstLineChars="200" w:firstLine="480"/>
        <w:rPr>
          <w:rFonts w:ascii="宋体" w:eastAsia="宋体" w:hAnsi="宋体" w:cs="宋体"/>
        </w:rPr>
      </w:pPr>
      <w:r>
        <w:rPr>
          <w:rFonts w:ascii="宋体" w:eastAsia="宋体" w:hAnsi="宋体" w:cs="宋体" w:hint="eastAsia"/>
        </w:rPr>
        <w:t>8.1.6.8热能利用设备应采取保温措施，同时还应保证设备、管道外壁温度不高于50℃.</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8.1.7 烟气净化系统</w:t>
      </w:r>
    </w:p>
    <w:p w:rsidR="00ED5B7A" w:rsidRDefault="00ED5B7A" w:rsidP="00ED5B7A">
      <w:pPr>
        <w:ind w:firstLineChars="200" w:firstLine="480"/>
        <w:rPr>
          <w:rFonts w:ascii="宋体" w:eastAsia="宋体" w:hAnsi="宋体" w:cs="宋体"/>
        </w:rPr>
      </w:pPr>
      <w:r>
        <w:rPr>
          <w:rFonts w:ascii="宋体" w:eastAsia="宋体" w:hAnsi="宋体" w:cs="宋体" w:hint="eastAsia"/>
        </w:rPr>
        <w:t>8.1.7.1烟气净化系统出口的污染物排放应满足国家相关标准的规定。</w:t>
      </w:r>
    </w:p>
    <w:p w:rsidR="00ED5B7A" w:rsidRDefault="00ED5B7A" w:rsidP="00ED5B7A">
      <w:pPr>
        <w:ind w:firstLineChars="200" w:firstLine="480"/>
        <w:rPr>
          <w:rFonts w:ascii="宋体" w:eastAsia="宋体" w:hAnsi="宋体" w:cs="宋体"/>
        </w:rPr>
      </w:pPr>
      <w:r>
        <w:rPr>
          <w:rFonts w:ascii="宋体" w:eastAsia="宋体" w:hAnsi="宋体" w:cs="宋体" w:hint="eastAsia"/>
        </w:rPr>
        <w:t>8.1.7.2烟气净化技术的选择应充分考虑废物特性和焚烧污染物产生量的</w:t>
      </w:r>
      <w:r>
        <w:rPr>
          <w:rFonts w:ascii="宋体" w:eastAsia="宋体" w:hAnsi="宋体" w:cs="宋体" w:hint="eastAsia"/>
        </w:rPr>
        <w:lastRenderedPageBreak/>
        <w:t>变化及物理、化学性质的影响，并应注意组合工艺间的相互匹配。</w:t>
      </w:r>
    </w:p>
    <w:p w:rsidR="00ED5B7A" w:rsidRDefault="00ED5B7A" w:rsidP="00ED5B7A">
      <w:pPr>
        <w:ind w:firstLineChars="200" w:firstLine="480"/>
        <w:rPr>
          <w:rFonts w:ascii="宋体" w:eastAsia="宋体" w:hAnsi="宋体" w:cs="宋体"/>
        </w:rPr>
      </w:pPr>
      <w:r>
        <w:rPr>
          <w:rFonts w:ascii="宋体" w:eastAsia="宋体" w:hAnsi="宋体" w:cs="宋体" w:hint="eastAsia"/>
        </w:rPr>
        <w:t>8.1.7.3烟气净化系统应包括酸性气体、烟尘、重金属、二噁英等污染物的控制与去除设备，及引风机、烟囱等相关设备。</w:t>
      </w:r>
    </w:p>
    <w:p w:rsidR="00ED5B7A" w:rsidRDefault="00ED5B7A" w:rsidP="00ED5B7A">
      <w:pPr>
        <w:ind w:firstLineChars="200" w:firstLine="480"/>
        <w:rPr>
          <w:rFonts w:ascii="宋体" w:eastAsia="宋体" w:hAnsi="宋体" w:cs="宋体"/>
        </w:rPr>
      </w:pPr>
      <w:r>
        <w:rPr>
          <w:rFonts w:ascii="宋体" w:eastAsia="宋体" w:hAnsi="宋体" w:cs="宋体" w:hint="eastAsia"/>
        </w:rPr>
        <w:t>8.1.7.4烟气净化系统应考虑对最大污染物浓度、最大烟气量的适应性。</w:t>
      </w:r>
    </w:p>
    <w:p w:rsidR="00ED5B7A" w:rsidRDefault="00ED5B7A" w:rsidP="00ED5B7A">
      <w:pPr>
        <w:ind w:firstLineChars="200" w:firstLine="480"/>
        <w:rPr>
          <w:rFonts w:ascii="宋体" w:eastAsia="宋体" w:hAnsi="宋体" w:cs="宋体"/>
        </w:rPr>
      </w:pPr>
      <w:r>
        <w:rPr>
          <w:rFonts w:ascii="宋体" w:eastAsia="宋体" w:hAnsi="宋体" w:cs="宋体" w:hint="eastAsia"/>
        </w:rPr>
        <w:t>8.1.7.5烟气净化系统应有可靠的防腐蚀、防磨损和防止飞灰阻塞的措施；引风机的叶片宜采用耐腐蚀、耐磨材料，壳体内壁应采用防腐蚀处理。</w:t>
      </w:r>
    </w:p>
    <w:p w:rsidR="00ED5B7A" w:rsidRDefault="00ED5B7A" w:rsidP="00ED5B7A">
      <w:pPr>
        <w:ind w:firstLineChars="200" w:firstLine="480"/>
        <w:rPr>
          <w:rFonts w:ascii="宋体" w:eastAsia="宋体" w:hAnsi="宋体" w:cs="宋体"/>
        </w:rPr>
      </w:pPr>
      <w:r>
        <w:rPr>
          <w:rFonts w:ascii="宋体" w:eastAsia="宋体" w:hAnsi="宋体" w:cs="宋体" w:hint="eastAsia"/>
        </w:rPr>
        <w:t>8.1.7.6脱硫系统主要去除氯化氢、氟化氢和硫氧化物等酸性物质，应采用适宜的碱性物质作为中和剂，可采用半干法、干法或湿法处理工艺。</w:t>
      </w:r>
    </w:p>
    <w:p w:rsidR="00ED5B7A" w:rsidRDefault="00ED5B7A" w:rsidP="00ED5B7A">
      <w:pPr>
        <w:ind w:firstLineChars="200" w:firstLine="480"/>
        <w:rPr>
          <w:rFonts w:ascii="宋体" w:eastAsia="宋体" w:hAnsi="宋体" w:cs="宋体"/>
        </w:rPr>
      </w:pPr>
      <w:r>
        <w:rPr>
          <w:rFonts w:ascii="宋体" w:eastAsia="宋体" w:hAnsi="宋体" w:cs="宋体" w:hint="eastAsia"/>
        </w:rPr>
        <w:t>8.1.7.7脱酸采用半干法工艺时，应符合下列要求：</w:t>
      </w:r>
    </w:p>
    <w:p w:rsidR="00ED5B7A" w:rsidRDefault="00ED5B7A" w:rsidP="00ED5B7A">
      <w:pPr>
        <w:numPr>
          <w:ilvl w:val="0"/>
          <w:numId w:val="12"/>
        </w:numPr>
        <w:spacing w:line="240" w:lineRule="auto"/>
        <w:ind w:firstLineChars="200" w:firstLine="480"/>
        <w:rPr>
          <w:rFonts w:ascii="宋体" w:eastAsia="宋体" w:hAnsi="宋体" w:cs="宋体"/>
        </w:rPr>
      </w:pPr>
      <w:r>
        <w:rPr>
          <w:rFonts w:ascii="宋体" w:eastAsia="宋体" w:hAnsi="宋体" w:cs="宋体" w:hint="eastAsia"/>
        </w:rPr>
        <w:t>逆流式脱酸设备内的烟气停留时间不宜少于10s,顺流式脱酸设备内的烟气停留时间不宜少于20s；</w:t>
      </w:r>
    </w:p>
    <w:p w:rsidR="00ED5B7A" w:rsidRDefault="00ED5B7A" w:rsidP="00ED5B7A">
      <w:pPr>
        <w:numPr>
          <w:ilvl w:val="0"/>
          <w:numId w:val="12"/>
        </w:numPr>
        <w:spacing w:line="240" w:lineRule="auto"/>
        <w:ind w:firstLineChars="200" w:firstLine="480"/>
        <w:rPr>
          <w:rFonts w:ascii="宋体" w:eastAsia="宋体" w:hAnsi="宋体" w:cs="宋体"/>
        </w:rPr>
      </w:pPr>
      <w:r>
        <w:rPr>
          <w:rFonts w:ascii="宋体" w:eastAsia="宋体" w:hAnsi="宋体" w:cs="宋体" w:hint="eastAsia"/>
        </w:rPr>
        <w:t>脱酸设备出口的烟气温度应保证在后续管路和设备中的烟气不结雾；</w:t>
      </w:r>
    </w:p>
    <w:p w:rsidR="00ED5B7A" w:rsidRDefault="00ED5B7A" w:rsidP="00ED5B7A">
      <w:pPr>
        <w:numPr>
          <w:ilvl w:val="0"/>
          <w:numId w:val="12"/>
        </w:numPr>
        <w:spacing w:line="240" w:lineRule="auto"/>
        <w:ind w:firstLineChars="200" w:firstLine="480"/>
        <w:rPr>
          <w:rFonts w:ascii="宋体" w:eastAsia="宋体" w:hAnsi="宋体" w:cs="宋体"/>
        </w:rPr>
      </w:pPr>
      <w:r>
        <w:rPr>
          <w:rFonts w:ascii="宋体" w:eastAsia="宋体" w:hAnsi="宋体" w:cs="宋体" w:hint="eastAsia"/>
        </w:rPr>
        <w:t>雾化器的雾化细度应保证反应器内种合计的水分充分蒸发；</w:t>
      </w:r>
    </w:p>
    <w:p w:rsidR="00ED5B7A" w:rsidRDefault="00ED5B7A" w:rsidP="00ED5B7A">
      <w:pPr>
        <w:numPr>
          <w:ilvl w:val="0"/>
          <w:numId w:val="12"/>
        </w:numPr>
        <w:spacing w:line="240" w:lineRule="auto"/>
        <w:ind w:firstLineChars="200" w:firstLine="480"/>
        <w:rPr>
          <w:rFonts w:ascii="宋体" w:eastAsia="宋体" w:hAnsi="宋体" w:cs="宋体"/>
        </w:rPr>
      </w:pPr>
      <w:r>
        <w:rPr>
          <w:rFonts w:ascii="宋体" w:eastAsia="宋体" w:hAnsi="宋体" w:cs="宋体" w:hint="eastAsia"/>
        </w:rPr>
        <w:t>应配备可靠的中和剂浆液制备和供给系统，制浆用的粉料粒度和纯度应符合设计要求，浆液的浓度应根据烟气中酸性气体浓度和反应效率确定。</w:t>
      </w:r>
    </w:p>
    <w:p w:rsidR="00ED5B7A" w:rsidRDefault="00ED5B7A" w:rsidP="00ED5B7A">
      <w:pPr>
        <w:ind w:firstLineChars="200" w:firstLine="480"/>
        <w:rPr>
          <w:rFonts w:ascii="宋体" w:eastAsia="宋体" w:hAnsi="宋体" w:cs="宋体"/>
        </w:rPr>
      </w:pPr>
      <w:r>
        <w:rPr>
          <w:rFonts w:ascii="宋体" w:eastAsia="宋体" w:hAnsi="宋体" w:cs="宋体" w:hint="eastAsia"/>
        </w:rPr>
        <w:t>8.1.7.8脱酸采用干法工艺时，应符合下列要求：</w:t>
      </w:r>
    </w:p>
    <w:p w:rsidR="00ED5B7A" w:rsidRDefault="00ED5B7A" w:rsidP="00ED5B7A">
      <w:pPr>
        <w:numPr>
          <w:ilvl w:val="0"/>
          <w:numId w:val="13"/>
        </w:numPr>
        <w:spacing w:line="240" w:lineRule="auto"/>
        <w:ind w:firstLineChars="200" w:firstLine="480"/>
        <w:rPr>
          <w:rFonts w:ascii="宋体" w:eastAsia="宋体" w:hAnsi="宋体" w:cs="宋体"/>
        </w:rPr>
      </w:pPr>
      <w:r>
        <w:rPr>
          <w:rFonts w:ascii="宋体" w:eastAsia="宋体" w:hAnsi="宋体" w:cs="宋体" w:hint="eastAsia"/>
        </w:rPr>
        <w:t>应在中和剂喷入扣的上游设置烟气降温设施；</w:t>
      </w:r>
    </w:p>
    <w:p w:rsidR="00ED5B7A" w:rsidRDefault="00ED5B7A" w:rsidP="00ED5B7A">
      <w:pPr>
        <w:numPr>
          <w:ilvl w:val="0"/>
          <w:numId w:val="13"/>
        </w:numPr>
        <w:spacing w:line="240" w:lineRule="auto"/>
        <w:ind w:firstLineChars="200" w:firstLine="480"/>
        <w:rPr>
          <w:rFonts w:ascii="宋体" w:eastAsia="宋体" w:hAnsi="宋体" w:cs="宋体"/>
        </w:rPr>
      </w:pPr>
      <w:r>
        <w:rPr>
          <w:rFonts w:ascii="宋体" w:eastAsia="宋体" w:hAnsi="宋体" w:cs="宋体" w:hint="eastAsia"/>
        </w:rPr>
        <w:t>中和剂宜采用氧化钙，其品质和用量应满足系统安全稳定运行的要求；</w:t>
      </w:r>
    </w:p>
    <w:p w:rsidR="00ED5B7A" w:rsidRDefault="00ED5B7A" w:rsidP="00ED5B7A">
      <w:pPr>
        <w:numPr>
          <w:ilvl w:val="0"/>
          <w:numId w:val="13"/>
        </w:numPr>
        <w:spacing w:line="240" w:lineRule="auto"/>
        <w:ind w:firstLineChars="200" w:firstLine="480"/>
        <w:rPr>
          <w:rFonts w:ascii="宋体" w:eastAsia="宋体" w:hAnsi="宋体" w:cs="宋体"/>
        </w:rPr>
      </w:pPr>
      <w:r>
        <w:rPr>
          <w:rFonts w:ascii="宋体" w:eastAsia="宋体" w:hAnsi="宋体" w:cs="宋体" w:hint="eastAsia"/>
        </w:rPr>
        <w:t>应有准确的中和剂进料计量装置；</w:t>
      </w:r>
    </w:p>
    <w:p w:rsidR="00ED5B7A" w:rsidRDefault="00ED5B7A" w:rsidP="00ED5B7A">
      <w:pPr>
        <w:numPr>
          <w:ilvl w:val="0"/>
          <w:numId w:val="13"/>
        </w:numPr>
        <w:spacing w:line="240" w:lineRule="auto"/>
        <w:ind w:firstLineChars="200" w:firstLine="480"/>
        <w:rPr>
          <w:rFonts w:ascii="宋体" w:eastAsia="宋体" w:hAnsi="宋体" w:cs="宋体"/>
        </w:rPr>
      </w:pPr>
      <w:r>
        <w:rPr>
          <w:rFonts w:ascii="宋体" w:eastAsia="宋体" w:hAnsi="宋体" w:cs="宋体" w:hint="eastAsia"/>
        </w:rPr>
        <w:t>中和剂的喷嘴设计和喷入口位置的确定，应保证中和剂与烟气的充分混合；</w:t>
      </w:r>
    </w:p>
    <w:p w:rsidR="00ED5B7A" w:rsidRDefault="00ED5B7A" w:rsidP="00ED5B7A">
      <w:pPr>
        <w:ind w:firstLineChars="200" w:firstLine="480"/>
        <w:rPr>
          <w:rFonts w:ascii="宋体" w:eastAsia="宋体" w:hAnsi="宋体" w:cs="宋体"/>
        </w:rPr>
      </w:pPr>
      <w:r>
        <w:rPr>
          <w:rFonts w:ascii="宋体" w:eastAsia="宋体" w:hAnsi="宋体" w:cs="宋体" w:hint="eastAsia"/>
        </w:rPr>
        <w:t>8.1.7.9脱酸采用湿法工艺时，应符合下列要求：</w:t>
      </w:r>
    </w:p>
    <w:p w:rsidR="00ED5B7A" w:rsidRDefault="00ED5B7A" w:rsidP="00ED5B7A">
      <w:pPr>
        <w:numPr>
          <w:ilvl w:val="0"/>
          <w:numId w:val="14"/>
        </w:numPr>
        <w:spacing w:line="240" w:lineRule="auto"/>
        <w:ind w:firstLineChars="200" w:firstLine="480"/>
        <w:rPr>
          <w:rFonts w:ascii="宋体" w:eastAsia="宋体" w:hAnsi="宋体" w:cs="宋体"/>
        </w:rPr>
      </w:pPr>
      <w:r>
        <w:rPr>
          <w:rFonts w:ascii="宋体" w:eastAsia="宋体" w:hAnsi="宋体" w:cs="宋体" w:hint="eastAsia"/>
        </w:rPr>
        <w:t>脱硫设备应与除尘设备相匹配；</w:t>
      </w:r>
    </w:p>
    <w:p w:rsidR="00ED5B7A" w:rsidRDefault="00ED5B7A" w:rsidP="00ED5B7A">
      <w:pPr>
        <w:numPr>
          <w:ilvl w:val="0"/>
          <w:numId w:val="14"/>
        </w:numPr>
        <w:spacing w:line="240" w:lineRule="auto"/>
        <w:ind w:firstLineChars="200" w:firstLine="480"/>
        <w:rPr>
          <w:rFonts w:ascii="宋体" w:eastAsia="宋体" w:hAnsi="宋体" w:cs="宋体"/>
        </w:rPr>
      </w:pPr>
      <w:r>
        <w:rPr>
          <w:rFonts w:ascii="宋体" w:eastAsia="宋体" w:hAnsi="宋体" w:cs="宋体" w:hint="eastAsia"/>
        </w:rPr>
        <w:t>脱酸设备的设计应使烟气与碱液有足够的接触面积与接触时间；</w:t>
      </w:r>
    </w:p>
    <w:p w:rsidR="00ED5B7A" w:rsidRDefault="00ED5B7A" w:rsidP="00ED5B7A">
      <w:pPr>
        <w:numPr>
          <w:ilvl w:val="0"/>
          <w:numId w:val="14"/>
        </w:numPr>
        <w:spacing w:line="240" w:lineRule="auto"/>
        <w:ind w:firstLineChars="200" w:firstLine="480"/>
        <w:rPr>
          <w:rFonts w:ascii="宋体" w:eastAsia="宋体" w:hAnsi="宋体" w:cs="宋体"/>
        </w:rPr>
      </w:pPr>
      <w:r>
        <w:rPr>
          <w:rFonts w:ascii="宋体" w:eastAsia="宋体" w:hAnsi="宋体" w:cs="宋体" w:hint="eastAsia"/>
        </w:rPr>
        <w:t>脱酸设备应具有防腐蚀和防磨损性能；</w:t>
      </w:r>
    </w:p>
    <w:p w:rsidR="00ED5B7A" w:rsidRDefault="00ED5B7A" w:rsidP="00ED5B7A">
      <w:pPr>
        <w:numPr>
          <w:ilvl w:val="0"/>
          <w:numId w:val="14"/>
        </w:numPr>
        <w:spacing w:line="240" w:lineRule="auto"/>
        <w:ind w:firstLineChars="200" w:firstLine="480"/>
        <w:rPr>
          <w:rFonts w:ascii="宋体" w:eastAsia="宋体" w:hAnsi="宋体" w:cs="宋体"/>
        </w:rPr>
      </w:pPr>
      <w:r>
        <w:rPr>
          <w:rFonts w:ascii="宋体" w:eastAsia="宋体" w:hAnsi="宋体" w:cs="宋体" w:hint="eastAsia"/>
        </w:rPr>
        <w:t>应采取措施避免处理后烟气在后续管路和设备中结露；</w:t>
      </w:r>
    </w:p>
    <w:p w:rsidR="00ED5B7A" w:rsidRDefault="00ED5B7A" w:rsidP="00ED5B7A">
      <w:pPr>
        <w:numPr>
          <w:ilvl w:val="0"/>
          <w:numId w:val="14"/>
        </w:numPr>
        <w:spacing w:line="240" w:lineRule="auto"/>
        <w:ind w:firstLineChars="200" w:firstLine="480"/>
        <w:rPr>
          <w:rFonts w:ascii="宋体" w:eastAsia="宋体" w:hAnsi="宋体" w:cs="宋体"/>
        </w:rPr>
      </w:pPr>
      <w:r>
        <w:rPr>
          <w:rFonts w:ascii="宋体" w:eastAsia="宋体" w:hAnsi="宋体" w:cs="宋体" w:hint="eastAsia"/>
        </w:rPr>
        <w:t>应配备可靠的废水处理设施。</w:t>
      </w:r>
    </w:p>
    <w:p w:rsidR="00ED5B7A" w:rsidRDefault="00ED5B7A" w:rsidP="00ED5B7A">
      <w:pPr>
        <w:ind w:firstLineChars="200" w:firstLine="480"/>
        <w:rPr>
          <w:rFonts w:ascii="宋体" w:eastAsia="宋体" w:hAnsi="宋体" w:cs="宋体"/>
        </w:rPr>
      </w:pPr>
      <w:r>
        <w:rPr>
          <w:rFonts w:ascii="宋体" w:eastAsia="宋体" w:hAnsi="宋体" w:cs="宋体" w:hint="eastAsia"/>
        </w:rPr>
        <w:t>8.1.7.10脱酸用中和剂储罐的容量宜按4~7天的用量设计，储罐应设中和剂的破拱装置、粉尘收集装置、料位检测和计量装置。</w:t>
      </w:r>
    </w:p>
    <w:p w:rsidR="00ED5B7A" w:rsidRDefault="00ED5B7A" w:rsidP="00ED5B7A">
      <w:pPr>
        <w:ind w:firstLineChars="200" w:firstLine="480"/>
        <w:rPr>
          <w:rFonts w:ascii="宋体" w:eastAsia="宋体" w:hAnsi="宋体" w:cs="宋体"/>
        </w:rPr>
      </w:pPr>
      <w:r>
        <w:rPr>
          <w:rFonts w:ascii="宋体" w:eastAsia="宋体" w:hAnsi="宋体" w:cs="宋体" w:hint="eastAsia"/>
        </w:rPr>
        <w:t>8.1.7.11脱酸用中和剂浆液输送设施主要包括输送泵、阀门及输送管道等，其设置应符合下列要求：</w:t>
      </w:r>
    </w:p>
    <w:p w:rsidR="00ED5B7A" w:rsidRDefault="00ED5B7A" w:rsidP="00ED5B7A">
      <w:pPr>
        <w:numPr>
          <w:ilvl w:val="0"/>
          <w:numId w:val="15"/>
        </w:numPr>
        <w:spacing w:line="240" w:lineRule="auto"/>
        <w:ind w:firstLineChars="200" w:firstLine="480"/>
        <w:rPr>
          <w:rFonts w:ascii="宋体" w:eastAsia="宋体" w:hAnsi="宋体" w:cs="宋体"/>
        </w:rPr>
      </w:pPr>
      <w:r>
        <w:rPr>
          <w:rFonts w:ascii="宋体" w:eastAsia="宋体" w:hAnsi="宋体" w:cs="宋体" w:hint="eastAsia"/>
        </w:rPr>
        <w:t>中和剂浆液输送泵泵体应易拆卸清洗，泵入口端应设置过滤装置且该装置不应妨碍管路的正常工作；</w:t>
      </w:r>
    </w:p>
    <w:p w:rsidR="00ED5B7A" w:rsidRDefault="00ED5B7A" w:rsidP="00ED5B7A">
      <w:pPr>
        <w:numPr>
          <w:ilvl w:val="0"/>
          <w:numId w:val="15"/>
        </w:numPr>
        <w:spacing w:line="240" w:lineRule="auto"/>
        <w:ind w:firstLineChars="200" w:firstLine="480"/>
        <w:rPr>
          <w:rFonts w:ascii="宋体" w:eastAsia="宋体" w:hAnsi="宋体" w:cs="宋体"/>
        </w:rPr>
      </w:pPr>
      <w:r>
        <w:rPr>
          <w:rFonts w:ascii="宋体" w:eastAsia="宋体" w:hAnsi="宋体" w:cs="宋体" w:hint="eastAsia"/>
        </w:rPr>
        <w:t>浆液输送管路中的阀门宜选择直通式球阀、隔膜阀，不宜选择闸阀、截止阀；</w:t>
      </w:r>
    </w:p>
    <w:p w:rsidR="00ED5B7A" w:rsidRDefault="00ED5B7A" w:rsidP="00ED5B7A">
      <w:pPr>
        <w:numPr>
          <w:ilvl w:val="0"/>
          <w:numId w:val="15"/>
        </w:numPr>
        <w:spacing w:line="240" w:lineRule="auto"/>
        <w:ind w:firstLineChars="200" w:firstLine="480"/>
        <w:rPr>
          <w:rFonts w:ascii="宋体" w:eastAsia="宋体" w:hAnsi="宋体" w:cs="宋体"/>
        </w:rPr>
      </w:pPr>
      <w:r>
        <w:rPr>
          <w:rFonts w:ascii="宋体" w:eastAsia="宋体" w:hAnsi="宋体" w:cs="宋体" w:hint="eastAsia"/>
        </w:rPr>
        <w:t>管道应有坡敷设，不应出现类似存水弯的管道段；管道内中和剂浆液流速不应低于1.0m/s;中和剂浆液输送管道应设置便于定期清洗的管道和设备冲</w:t>
      </w:r>
      <w:r>
        <w:rPr>
          <w:rFonts w:ascii="宋体" w:eastAsia="宋体" w:hAnsi="宋体" w:cs="宋体" w:hint="eastAsia"/>
        </w:rPr>
        <w:lastRenderedPageBreak/>
        <w:t>洗口；经常拆装和易堵的管段，应采用法兰连接；易堵、易磨的设备、部件宜设置旁通。</w:t>
      </w:r>
    </w:p>
    <w:p w:rsidR="00ED5B7A" w:rsidRDefault="00ED5B7A" w:rsidP="00ED5B7A">
      <w:pPr>
        <w:ind w:firstLineChars="200" w:firstLine="480"/>
        <w:rPr>
          <w:rFonts w:ascii="宋体" w:eastAsia="宋体" w:hAnsi="宋体" w:cs="宋体"/>
        </w:rPr>
      </w:pPr>
      <w:r>
        <w:rPr>
          <w:rFonts w:ascii="宋体" w:eastAsia="宋体" w:hAnsi="宋体" w:cs="宋体" w:hint="eastAsia"/>
        </w:rPr>
        <w:t>8.1.7.12烟气除尘应符合下列规定：</w:t>
      </w:r>
    </w:p>
    <w:p w:rsidR="00ED5B7A" w:rsidRDefault="00ED5B7A" w:rsidP="00ED5B7A">
      <w:pPr>
        <w:numPr>
          <w:ilvl w:val="0"/>
          <w:numId w:val="16"/>
        </w:numPr>
        <w:spacing w:line="240" w:lineRule="auto"/>
        <w:ind w:firstLineChars="200" w:firstLine="480"/>
        <w:rPr>
          <w:rFonts w:ascii="宋体" w:eastAsia="宋体" w:hAnsi="宋体" w:cs="宋体"/>
        </w:rPr>
      </w:pPr>
      <w:r>
        <w:rPr>
          <w:rFonts w:ascii="宋体" w:eastAsia="宋体" w:hAnsi="宋体" w:cs="宋体" w:hint="eastAsia"/>
        </w:rPr>
        <w:t>烟气除尘设备应采用袋式除尘器；</w:t>
      </w:r>
    </w:p>
    <w:p w:rsidR="00ED5B7A" w:rsidRDefault="00ED5B7A" w:rsidP="00ED5B7A">
      <w:pPr>
        <w:numPr>
          <w:ilvl w:val="0"/>
          <w:numId w:val="16"/>
        </w:numPr>
        <w:spacing w:line="240" w:lineRule="auto"/>
        <w:ind w:firstLineChars="200" w:firstLine="480"/>
        <w:rPr>
          <w:rFonts w:ascii="宋体" w:eastAsia="宋体" w:hAnsi="宋体" w:cs="宋体"/>
        </w:rPr>
      </w:pPr>
      <w:r>
        <w:rPr>
          <w:rFonts w:ascii="宋体" w:eastAsia="宋体" w:hAnsi="宋体" w:cs="宋体" w:hint="eastAsia"/>
        </w:rPr>
        <w:t>袋式除尘器选择应根据下列因素：</w:t>
      </w:r>
    </w:p>
    <w:p w:rsidR="00ED5B7A" w:rsidRDefault="00ED5B7A" w:rsidP="00ED5B7A">
      <w:pPr>
        <w:ind w:firstLineChars="200" w:firstLine="480"/>
        <w:rPr>
          <w:rFonts w:ascii="宋体" w:eastAsia="宋体" w:hAnsi="宋体" w:cs="宋体"/>
        </w:rPr>
      </w:pPr>
      <w:r>
        <w:rPr>
          <w:rFonts w:ascii="宋体" w:eastAsia="宋体" w:hAnsi="宋体" w:cs="宋体" w:hint="eastAsia"/>
        </w:rPr>
        <w:t>--烟气特性：温度、流量和飞回粒度分布等；</w:t>
      </w:r>
    </w:p>
    <w:p w:rsidR="00ED5B7A" w:rsidRDefault="00ED5B7A" w:rsidP="00ED5B7A">
      <w:pPr>
        <w:ind w:firstLineChars="200" w:firstLine="480"/>
        <w:rPr>
          <w:rFonts w:ascii="宋体" w:eastAsia="宋体" w:hAnsi="宋体" w:cs="宋体"/>
        </w:rPr>
      </w:pPr>
      <w:r>
        <w:rPr>
          <w:rFonts w:ascii="宋体" w:eastAsia="宋体" w:hAnsi="宋体" w:cs="宋体" w:hint="eastAsia"/>
        </w:rPr>
        <w:t>--除尘器的使用范围和分级效率；</w:t>
      </w:r>
    </w:p>
    <w:p w:rsidR="00ED5B7A" w:rsidRDefault="00ED5B7A" w:rsidP="00ED5B7A">
      <w:pPr>
        <w:ind w:firstLineChars="200" w:firstLine="480"/>
        <w:rPr>
          <w:rFonts w:ascii="宋体" w:eastAsia="宋体" w:hAnsi="宋体" w:cs="宋体"/>
        </w:rPr>
      </w:pPr>
      <w:r>
        <w:rPr>
          <w:rFonts w:ascii="宋体" w:eastAsia="宋体" w:hAnsi="宋体" w:cs="宋体" w:hint="eastAsia"/>
        </w:rPr>
        <w:t>--除尘器和其他净化设备的协同作用或反向作用的影响；</w:t>
      </w:r>
    </w:p>
    <w:p w:rsidR="00ED5B7A" w:rsidRDefault="00ED5B7A" w:rsidP="00ED5B7A">
      <w:pPr>
        <w:ind w:firstLineChars="200" w:firstLine="480"/>
        <w:rPr>
          <w:rFonts w:ascii="宋体" w:eastAsia="宋体" w:hAnsi="宋体" w:cs="宋体"/>
        </w:rPr>
      </w:pPr>
      <w:r>
        <w:rPr>
          <w:rFonts w:ascii="宋体" w:eastAsia="宋体" w:hAnsi="宋体" w:cs="宋体" w:hint="eastAsia"/>
        </w:rPr>
        <w:t>--维持除尘器内的温度高于烟气露点温度20~30℃；</w:t>
      </w:r>
    </w:p>
    <w:p w:rsidR="00ED5B7A" w:rsidRDefault="00ED5B7A" w:rsidP="00ED5B7A">
      <w:pPr>
        <w:ind w:firstLineChars="200" w:firstLine="480"/>
        <w:rPr>
          <w:rFonts w:ascii="宋体" w:eastAsia="宋体" w:hAnsi="宋体" w:cs="宋体"/>
        </w:rPr>
      </w:pPr>
      <w:r>
        <w:rPr>
          <w:rFonts w:ascii="宋体" w:eastAsia="宋体" w:hAnsi="宋体" w:cs="宋体" w:hint="eastAsia"/>
        </w:rPr>
        <w:t>（c）袋式除尘器宜采用脉冲喷吹清灰方式，并宜设置专用的压缩空气供应系统；</w:t>
      </w:r>
    </w:p>
    <w:p w:rsidR="00ED5B7A" w:rsidRDefault="00ED5B7A" w:rsidP="00ED5B7A">
      <w:pPr>
        <w:ind w:firstLineChars="200" w:firstLine="480"/>
        <w:rPr>
          <w:rFonts w:ascii="宋体" w:eastAsia="宋体" w:hAnsi="宋体" w:cs="宋体"/>
        </w:rPr>
      </w:pPr>
      <w:r>
        <w:rPr>
          <w:rFonts w:ascii="宋体" w:eastAsia="宋体" w:hAnsi="宋体" w:cs="宋体" w:hint="eastAsia"/>
        </w:rPr>
        <w:t>（d）袋式除尘器应按烟气特性选型滤料；</w:t>
      </w:r>
    </w:p>
    <w:p w:rsidR="00ED5B7A" w:rsidRDefault="00ED5B7A" w:rsidP="00ED5B7A">
      <w:pPr>
        <w:ind w:firstLineChars="200" w:firstLine="480"/>
        <w:rPr>
          <w:rFonts w:ascii="宋体" w:eastAsia="宋体" w:hAnsi="宋体" w:cs="宋体"/>
        </w:rPr>
      </w:pPr>
      <w:r>
        <w:rPr>
          <w:rFonts w:ascii="宋体" w:eastAsia="宋体" w:hAnsi="宋体" w:cs="宋体" w:hint="eastAsia"/>
        </w:rPr>
        <w:t xml:space="preserve"> (e)过滤风速由除尘器的过滤性能、烟气特性、清灰方式等综合确定；</w:t>
      </w:r>
    </w:p>
    <w:p w:rsidR="00ED5B7A" w:rsidRDefault="00ED5B7A" w:rsidP="00ED5B7A">
      <w:pPr>
        <w:ind w:firstLineChars="200" w:firstLine="480"/>
        <w:rPr>
          <w:rFonts w:ascii="宋体" w:eastAsia="宋体" w:hAnsi="宋体" w:cs="宋体"/>
        </w:rPr>
      </w:pPr>
      <w:r>
        <w:rPr>
          <w:rFonts w:ascii="宋体" w:eastAsia="宋体" w:hAnsi="宋体" w:cs="宋体" w:hint="eastAsia"/>
        </w:rPr>
        <w:t>（f）袋式除尘器应符合HJ/T328的规定；</w:t>
      </w:r>
    </w:p>
    <w:p w:rsidR="00ED5B7A" w:rsidRDefault="00ED5B7A" w:rsidP="00ED5B7A">
      <w:pPr>
        <w:ind w:firstLineChars="200" w:firstLine="480"/>
        <w:rPr>
          <w:rFonts w:ascii="宋体" w:eastAsia="宋体" w:hAnsi="宋体" w:cs="宋体"/>
        </w:rPr>
      </w:pPr>
      <w:r>
        <w:rPr>
          <w:rFonts w:ascii="宋体" w:eastAsia="宋体" w:hAnsi="宋体" w:cs="宋体" w:hint="eastAsia"/>
        </w:rPr>
        <w:t>（g）袋式除尘器部件、滤料应符合HJ/T284、HJ/T324、HJ/T325、HJ/T326、HJ/T327的规定。</w:t>
      </w:r>
    </w:p>
    <w:p w:rsidR="00ED5B7A" w:rsidRDefault="00ED5B7A" w:rsidP="00ED5B7A">
      <w:pPr>
        <w:ind w:firstLineChars="200" w:firstLine="480"/>
        <w:rPr>
          <w:rFonts w:ascii="宋体" w:eastAsia="宋体" w:hAnsi="宋体" w:cs="宋体"/>
        </w:rPr>
      </w:pPr>
      <w:r>
        <w:rPr>
          <w:rFonts w:ascii="宋体" w:eastAsia="宋体" w:hAnsi="宋体" w:cs="宋体" w:hint="eastAsia"/>
        </w:rPr>
        <w:t>8.1.7.13烟气中重金属和二噁英的去除应符合下列规定：</w:t>
      </w:r>
    </w:p>
    <w:p w:rsidR="00ED5B7A" w:rsidRDefault="00ED5B7A" w:rsidP="00ED5B7A">
      <w:pPr>
        <w:numPr>
          <w:ilvl w:val="0"/>
          <w:numId w:val="17"/>
        </w:numPr>
        <w:spacing w:line="240" w:lineRule="auto"/>
        <w:ind w:firstLineChars="200" w:firstLine="480"/>
        <w:rPr>
          <w:rFonts w:ascii="宋体" w:eastAsia="宋体" w:hAnsi="宋体" w:cs="宋体"/>
        </w:rPr>
      </w:pPr>
      <w:r>
        <w:rPr>
          <w:rFonts w:ascii="宋体" w:eastAsia="宋体" w:hAnsi="宋体" w:cs="宋体" w:hint="eastAsia"/>
        </w:rPr>
        <w:t>合理匹配物料，控制入炉物料含氯量；</w:t>
      </w:r>
    </w:p>
    <w:p w:rsidR="00ED5B7A" w:rsidRDefault="00ED5B7A" w:rsidP="00ED5B7A">
      <w:pPr>
        <w:numPr>
          <w:ilvl w:val="0"/>
          <w:numId w:val="17"/>
        </w:numPr>
        <w:spacing w:line="240" w:lineRule="auto"/>
        <w:ind w:firstLineChars="200" w:firstLine="480"/>
        <w:rPr>
          <w:rFonts w:ascii="宋体" w:eastAsia="宋体" w:hAnsi="宋体" w:cs="宋体"/>
        </w:rPr>
      </w:pPr>
      <w:r>
        <w:rPr>
          <w:rFonts w:ascii="宋体" w:eastAsia="宋体" w:hAnsi="宋体" w:cs="宋体" w:hint="eastAsia"/>
        </w:rPr>
        <w:t>固体废物应完全燃烧，并严格控制燃烧时烟气的温度停留时间与气流扰动工况；</w:t>
      </w:r>
    </w:p>
    <w:p w:rsidR="00ED5B7A" w:rsidRDefault="00ED5B7A" w:rsidP="00ED5B7A">
      <w:pPr>
        <w:numPr>
          <w:ilvl w:val="0"/>
          <w:numId w:val="17"/>
        </w:numPr>
        <w:spacing w:line="240" w:lineRule="auto"/>
        <w:ind w:firstLineChars="200" w:firstLine="480"/>
        <w:rPr>
          <w:rFonts w:ascii="宋体" w:eastAsia="宋体" w:hAnsi="宋体" w:cs="宋体"/>
        </w:rPr>
      </w:pPr>
      <w:r>
        <w:rPr>
          <w:rFonts w:ascii="宋体" w:eastAsia="宋体" w:hAnsi="宋体" w:cs="宋体" w:hint="eastAsia"/>
        </w:rPr>
        <w:t>应减少烟气在200~400℃温区的滞留时间；</w:t>
      </w:r>
    </w:p>
    <w:p w:rsidR="00ED5B7A" w:rsidRDefault="00ED5B7A" w:rsidP="00ED5B7A">
      <w:pPr>
        <w:numPr>
          <w:ilvl w:val="0"/>
          <w:numId w:val="17"/>
        </w:numPr>
        <w:spacing w:line="240" w:lineRule="auto"/>
        <w:ind w:firstLineChars="200" w:firstLine="480"/>
        <w:rPr>
          <w:rFonts w:ascii="宋体" w:eastAsia="宋体" w:hAnsi="宋体" w:cs="宋体"/>
        </w:rPr>
      </w:pPr>
      <w:r>
        <w:rPr>
          <w:rFonts w:ascii="宋体" w:eastAsia="宋体" w:hAnsi="宋体" w:cs="宋体" w:hint="eastAsia"/>
        </w:rPr>
        <w:t>在脱酸设备和袋式除尘器之间应设置吸附剂的喷入装置，喷入活性炭或其他多孔性吸附剂，也可在布袋式除尘器后设置活性炭或其他多孔性吸附剂吸收塔（床）或催化反应塔；</w:t>
      </w:r>
    </w:p>
    <w:p w:rsidR="00ED5B7A" w:rsidRDefault="00ED5B7A" w:rsidP="00ED5B7A">
      <w:pPr>
        <w:numPr>
          <w:ilvl w:val="0"/>
          <w:numId w:val="17"/>
        </w:numPr>
        <w:spacing w:line="240" w:lineRule="auto"/>
        <w:ind w:firstLineChars="200" w:firstLine="480"/>
        <w:rPr>
          <w:rFonts w:ascii="宋体" w:eastAsia="宋体" w:hAnsi="宋体" w:cs="宋体"/>
        </w:rPr>
      </w:pPr>
      <w:r>
        <w:rPr>
          <w:rFonts w:ascii="宋体" w:eastAsia="宋体" w:hAnsi="宋体" w:cs="宋体" w:hint="eastAsia"/>
        </w:rPr>
        <w:t>吸附剂喷射系统设计时应考虑烟气的紊流、吸附剂的性质等主要因素；</w:t>
      </w:r>
    </w:p>
    <w:p w:rsidR="00ED5B7A" w:rsidRDefault="00ED5B7A" w:rsidP="00ED5B7A">
      <w:pPr>
        <w:numPr>
          <w:ilvl w:val="0"/>
          <w:numId w:val="17"/>
        </w:numPr>
        <w:spacing w:line="240" w:lineRule="auto"/>
        <w:ind w:firstLineChars="200" w:firstLine="480"/>
        <w:rPr>
          <w:rFonts w:ascii="宋体" w:eastAsia="宋体" w:hAnsi="宋体" w:cs="宋体"/>
        </w:rPr>
      </w:pPr>
      <w:r>
        <w:rPr>
          <w:rFonts w:ascii="宋体" w:eastAsia="宋体" w:hAnsi="宋体" w:cs="宋体" w:hint="eastAsia"/>
        </w:rPr>
        <w:t>吸附剂的加料量宜根据重金属的抽检结果进行调节；</w:t>
      </w:r>
    </w:p>
    <w:p w:rsidR="00ED5B7A" w:rsidRDefault="00ED5B7A" w:rsidP="00ED5B7A">
      <w:pPr>
        <w:ind w:firstLineChars="200" w:firstLine="480"/>
        <w:rPr>
          <w:rFonts w:ascii="宋体" w:eastAsia="宋体" w:hAnsi="宋体" w:cs="宋体"/>
        </w:rPr>
      </w:pPr>
      <w:r>
        <w:rPr>
          <w:rFonts w:ascii="宋体" w:hAnsi="宋体" w:cs="宋体" w:hint="eastAsia"/>
        </w:rPr>
        <w:t>（g）</w:t>
      </w:r>
      <w:r>
        <w:rPr>
          <w:rFonts w:ascii="宋体" w:eastAsia="宋体" w:hAnsi="宋体" w:cs="宋体" w:hint="eastAsia"/>
        </w:rPr>
        <w:t>采用活性炭粉作为吸附剂时，应配置活性炭粉输送、计量、防堵塞和喷入装置。</w:t>
      </w:r>
    </w:p>
    <w:p w:rsidR="00ED5B7A" w:rsidRDefault="00ED5B7A" w:rsidP="00ED5B7A">
      <w:pPr>
        <w:ind w:firstLineChars="200" w:firstLine="480"/>
        <w:rPr>
          <w:rFonts w:ascii="宋体" w:hAnsi="宋体" w:cs="宋体"/>
        </w:rPr>
      </w:pPr>
      <w:r>
        <w:rPr>
          <w:rFonts w:ascii="宋体" w:hAnsi="宋体" w:cs="宋体" w:hint="eastAsia"/>
        </w:rPr>
        <w:t>8.1.7.14 氮氧化物去除应符合下列规定：</w:t>
      </w:r>
    </w:p>
    <w:p w:rsidR="00ED5B7A" w:rsidRDefault="00ED5B7A" w:rsidP="00ED5B7A">
      <w:pPr>
        <w:ind w:firstLineChars="200" w:firstLine="480"/>
        <w:rPr>
          <w:rFonts w:ascii="宋体" w:hAnsi="宋体" w:cs="宋体"/>
        </w:rPr>
      </w:pPr>
      <w:r>
        <w:rPr>
          <w:rFonts w:ascii="宋体" w:hAnsi="宋体" w:cs="宋体" w:hint="eastAsia"/>
        </w:rPr>
        <w:t xml:space="preserve">  （a）应优先考虑采用低氮燃烧技术减少氮氧化物的产生量；</w:t>
      </w:r>
    </w:p>
    <w:p w:rsidR="00ED5B7A" w:rsidRDefault="00ED5B7A" w:rsidP="00ED5B7A">
      <w:pPr>
        <w:ind w:firstLineChars="200" w:firstLine="480"/>
        <w:rPr>
          <w:rFonts w:ascii="宋体" w:hAnsi="宋体" w:cs="宋体"/>
        </w:rPr>
      </w:pPr>
      <w:r>
        <w:rPr>
          <w:rFonts w:ascii="宋体" w:hAnsi="宋体" w:cs="宋体" w:hint="eastAsia"/>
        </w:rPr>
        <w:t xml:space="preserve">  （b）烟气脱硝可采用选择性非催化还原法（SNCR）或选择性催化还原法（SCR）。</w:t>
      </w:r>
    </w:p>
    <w:p w:rsidR="00ED5B7A" w:rsidRDefault="00ED5B7A" w:rsidP="00ED5B7A">
      <w:pPr>
        <w:ind w:firstLineChars="200" w:firstLine="482"/>
        <w:rPr>
          <w:rFonts w:ascii="宋体" w:hAnsi="宋体" w:cs="宋体"/>
          <w:b/>
          <w:bCs/>
        </w:rPr>
      </w:pPr>
      <w:r>
        <w:rPr>
          <w:rFonts w:ascii="宋体" w:hAnsi="宋体" w:cs="宋体" w:hint="eastAsia"/>
          <w:b/>
          <w:bCs/>
        </w:rPr>
        <w:t>8.1.8 炉渣处理系统</w:t>
      </w:r>
    </w:p>
    <w:p w:rsidR="00ED5B7A" w:rsidRDefault="00ED5B7A" w:rsidP="00ED5B7A">
      <w:pPr>
        <w:ind w:firstLineChars="200" w:firstLine="480"/>
        <w:rPr>
          <w:rFonts w:ascii="宋体" w:hAnsi="宋体" w:cs="宋体"/>
        </w:rPr>
      </w:pPr>
      <w:r>
        <w:rPr>
          <w:rFonts w:ascii="宋体" w:hAnsi="宋体" w:cs="宋体" w:hint="eastAsia"/>
        </w:rPr>
        <w:t>8.1.8.1 灰渣处理系统应包括炉渣处理系统和飞灰处理系统，主要采用螺旋</w:t>
      </w:r>
      <w:r>
        <w:rPr>
          <w:rFonts w:ascii="宋体" w:hAnsi="宋体" w:cs="宋体" w:hint="eastAsia"/>
        </w:rPr>
        <w:lastRenderedPageBreak/>
        <w:t>输送机、气力输送机、水封刮板除渣机、水冷螺旋输送机等设备。</w:t>
      </w:r>
    </w:p>
    <w:p w:rsidR="00ED5B7A" w:rsidRDefault="00ED5B7A" w:rsidP="00ED5B7A">
      <w:pPr>
        <w:ind w:firstLineChars="200" w:firstLine="480"/>
        <w:rPr>
          <w:rFonts w:ascii="宋体" w:hAnsi="宋体" w:cs="宋体"/>
        </w:rPr>
      </w:pPr>
      <w:r>
        <w:rPr>
          <w:rFonts w:ascii="宋体" w:hAnsi="宋体" w:cs="宋体" w:hint="eastAsia"/>
        </w:rPr>
        <w:t>8.1.8.2 焚烧炉渣与焚烧飞灰应分别收集、贮存和运输。其中，生活垃圾焚烧飞灰属于危险废物，应按危险废物进行安全处置；秸秆等农林废物焚烧飞灰和本导则所指的固体废物焚烧炉渣应按一般固体废物处理。</w:t>
      </w:r>
    </w:p>
    <w:p w:rsidR="00ED5B7A" w:rsidRDefault="00ED5B7A" w:rsidP="00ED5B7A">
      <w:pPr>
        <w:ind w:firstLineChars="200" w:firstLine="480"/>
        <w:rPr>
          <w:rFonts w:ascii="宋体" w:hAnsi="宋体" w:cs="宋体"/>
        </w:rPr>
      </w:pPr>
      <w:r>
        <w:rPr>
          <w:rFonts w:ascii="宋体" w:hAnsi="宋体" w:cs="宋体" w:hint="eastAsia"/>
        </w:rPr>
        <w:t>8.1.8.3 灰渣输送系统应保证自身的密封性以及采取双密封门等措施保证出料的密封。</w:t>
      </w:r>
    </w:p>
    <w:p w:rsidR="00ED5B7A" w:rsidRDefault="00ED5B7A" w:rsidP="00ED5B7A">
      <w:pPr>
        <w:ind w:firstLineChars="200" w:firstLine="480"/>
        <w:rPr>
          <w:rFonts w:ascii="宋体" w:hAnsi="宋体" w:cs="宋体"/>
        </w:rPr>
      </w:pPr>
      <w:r>
        <w:rPr>
          <w:rFonts w:ascii="宋体" w:hAnsi="宋体" w:cs="宋体" w:hint="eastAsia"/>
        </w:rPr>
        <w:t>8.1.8.4 灰渣输送系统设计最大输送能力时应充分考虑物料波动、出渣不稳定、烟气净化最大负荷等各种因素。</w:t>
      </w:r>
    </w:p>
    <w:p w:rsidR="00ED5B7A" w:rsidRDefault="00ED5B7A" w:rsidP="00ED5B7A">
      <w:pPr>
        <w:ind w:firstLineChars="200" w:firstLine="480"/>
        <w:rPr>
          <w:rFonts w:ascii="宋体" w:hAnsi="宋体" w:cs="宋体"/>
        </w:rPr>
      </w:pPr>
      <w:r>
        <w:rPr>
          <w:rFonts w:ascii="宋体" w:hAnsi="宋体" w:cs="宋体" w:hint="eastAsia"/>
        </w:rPr>
        <w:t>8.1.8.5 炉渣处理装置的选择应符合下列规定：</w:t>
      </w:r>
    </w:p>
    <w:p w:rsidR="00ED5B7A" w:rsidRDefault="00ED5B7A" w:rsidP="00ED5B7A">
      <w:pPr>
        <w:ind w:firstLineChars="200" w:firstLine="480"/>
        <w:rPr>
          <w:rFonts w:ascii="宋体" w:hAnsi="宋体" w:cs="宋体"/>
        </w:rPr>
      </w:pPr>
      <w:r>
        <w:rPr>
          <w:rFonts w:ascii="宋体" w:hAnsi="宋体" w:cs="宋体" w:hint="eastAsia"/>
        </w:rPr>
        <w:t xml:space="preserve">  （a）与焚烧炉衔接的除渣机应有可靠的机械性能和保证炉内密封的措施；</w:t>
      </w:r>
    </w:p>
    <w:p w:rsidR="00ED5B7A" w:rsidRDefault="00ED5B7A" w:rsidP="00ED5B7A">
      <w:pPr>
        <w:ind w:firstLineChars="200" w:firstLine="480"/>
        <w:rPr>
          <w:rFonts w:ascii="宋体" w:hAnsi="宋体" w:cs="宋体"/>
        </w:rPr>
      </w:pPr>
      <w:r>
        <w:rPr>
          <w:rFonts w:ascii="宋体" w:hAnsi="宋体" w:cs="宋体" w:hint="eastAsia"/>
        </w:rPr>
        <w:t xml:space="preserve">  （b）大中型焚烧炉宜采用水封出渣机，对于流化床等易产生高温小颗粒参照的设备宜配备水冷螺旋输送机；</w:t>
      </w:r>
    </w:p>
    <w:p w:rsidR="00ED5B7A" w:rsidRDefault="00ED5B7A" w:rsidP="00ED5B7A">
      <w:pPr>
        <w:ind w:firstLineChars="200" w:firstLine="480"/>
        <w:rPr>
          <w:rFonts w:ascii="宋体" w:hAnsi="宋体" w:cs="宋体"/>
        </w:rPr>
      </w:pPr>
      <w:r>
        <w:rPr>
          <w:rFonts w:ascii="宋体" w:hAnsi="宋体" w:cs="宋体" w:hint="eastAsia"/>
        </w:rPr>
        <w:t xml:space="preserve">  （c）采用水封除渣机要设置自动补水装置，除渣机水封高度宜与水位波动、紧急烟囱正压开启压力等因素匹配；</w:t>
      </w:r>
    </w:p>
    <w:p w:rsidR="00ED5B7A" w:rsidRDefault="00ED5B7A" w:rsidP="00ED5B7A">
      <w:pPr>
        <w:ind w:firstLineChars="200" w:firstLine="480"/>
        <w:rPr>
          <w:rFonts w:ascii="宋体" w:hAnsi="宋体" w:cs="宋体"/>
        </w:rPr>
      </w:pPr>
      <w:r>
        <w:rPr>
          <w:rFonts w:ascii="宋体" w:hAnsi="宋体" w:cs="宋体" w:hint="eastAsia"/>
        </w:rPr>
        <w:t xml:space="preserve">  （d）水冷螺旋输送机接触物料部分应采用耐高温材料。</w:t>
      </w:r>
    </w:p>
    <w:p w:rsidR="00ED5B7A" w:rsidRDefault="00ED5B7A" w:rsidP="00ED5B7A">
      <w:pPr>
        <w:ind w:firstLineChars="200" w:firstLine="480"/>
        <w:rPr>
          <w:rFonts w:ascii="宋体" w:hAnsi="宋体" w:cs="宋体"/>
        </w:rPr>
      </w:pPr>
      <w:r>
        <w:rPr>
          <w:rFonts w:ascii="宋体" w:hAnsi="宋体" w:cs="宋体" w:hint="eastAsia"/>
        </w:rPr>
        <w:t>8.1.8.6 飞灰的排出和收集应符合以下规定：</w:t>
      </w:r>
    </w:p>
    <w:p w:rsidR="00ED5B7A" w:rsidRDefault="00ED5B7A" w:rsidP="00ED5B7A">
      <w:pPr>
        <w:ind w:firstLineChars="200" w:firstLine="480"/>
        <w:rPr>
          <w:rFonts w:ascii="宋体" w:hAnsi="宋体" w:cs="宋体"/>
          <w:sz w:val="20"/>
          <w:szCs w:val="20"/>
        </w:rPr>
      </w:pPr>
      <w:r>
        <w:rPr>
          <w:rFonts w:ascii="宋体" w:hAnsi="宋体" w:cs="宋体" w:hint="eastAsia"/>
        </w:rPr>
        <w:t xml:space="preserve">  （a）余热锅炉排灰宜采用板式输送机，板式输送机应满足间歇运行时的输送能力；</w:t>
      </w:r>
    </w:p>
    <w:p w:rsidR="00ED5B7A" w:rsidRDefault="00ED5B7A" w:rsidP="00ED5B7A">
      <w:pPr>
        <w:ind w:firstLineChars="200" w:firstLine="400"/>
        <w:rPr>
          <w:rFonts w:ascii="宋体" w:hAnsi="宋体" w:cs="宋体"/>
        </w:rPr>
      </w:pPr>
      <w:r>
        <w:rPr>
          <w:rFonts w:ascii="宋体" w:hAnsi="宋体" w:cs="宋体" w:hint="eastAsia"/>
          <w:sz w:val="20"/>
          <w:szCs w:val="20"/>
        </w:rPr>
        <w:t xml:space="preserve">   </w:t>
      </w:r>
      <w:r>
        <w:rPr>
          <w:rFonts w:ascii="宋体" w:hAnsi="宋体" w:cs="宋体" w:hint="eastAsia"/>
        </w:rPr>
        <w:t>（b）烟气净化系统采用干法或半干法工艺时，飞灰处理系统应采取机械除灰或气力除灰方式，气力除灰系统应采取防止空气进入与防止灰分结块的措施；采用湿法工艺时，应采取有效的脱水措施；</w:t>
      </w:r>
    </w:p>
    <w:p w:rsidR="00ED5B7A" w:rsidRDefault="00ED5B7A" w:rsidP="00ED5B7A">
      <w:pPr>
        <w:ind w:firstLineChars="200" w:firstLine="480"/>
        <w:rPr>
          <w:rFonts w:ascii="宋体" w:hAnsi="宋体" w:cs="宋体"/>
        </w:rPr>
      </w:pPr>
      <w:r>
        <w:rPr>
          <w:rFonts w:ascii="宋体" w:hAnsi="宋体" w:cs="宋体" w:hint="eastAsia"/>
        </w:rPr>
        <w:t xml:space="preserve">  （c）飞灰收集应采用避免飞灰散落的密封容器。收集飞灰用的贮灰罐容量宜按飞灰额定产生量确定；贮灰罐应设有料位指示、除尘和防止灰分板结的设施，并宜在排灰口附近设置增湿设施；</w:t>
      </w:r>
    </w:p>
    <w:p w:rsidR="00ED5B7A" w:rsidRDefault="00ED5B7A" w:rsidP="00ED5B7A">
      <w:pPr>
        <w:ind w:firstLineChars="200" w:firstLine="480"/>
        <w:rPr>
          <w:rFonts w:ascii="宋体" w:hAnsi="宋体" w:cs="宋体"/>
        </w:rPr>
      </w:pPr>
      <w:r>
        <w:rPr>
          <w:rFonts w:ascii="宋体" w:hAnsi="宋体" w:cs="宋体" w:hint="eastAsia"/>
        </w:rPr>
        <w:t xml:space="preserve">  （d）除尘器收集的飞灰应连续排出，保证除尘器中不存灰。</w:t>
      </w:r>
    </w:p>
    <w:p w:rsidR="00ED5B7A" w:rsidRDefault="00ED5B7A" w:rsidP="00ED5B7A">
      <w:pPr>
        <w:ind w:firstLineChars="200" w:firstLine="482"/>
        <w:rPr>
          <w:rFonts w:ascii="宋体" w:hAnsi="宋体" w:cs="宋体"/>
          <w:b/>
          <w:bCs/>
        </w:rPr>
      </w:pPr>
      <w:r>
        <w:rPr>
          <w:rFonts w:ascii="宋体" w:hAnsi="宋体" w:cs="宋体" w:hint="eastAsia"/>
          <w:b/>
          <w:bCs/>
        </w:rPr>
        <w:t>8.2 热解</w:t>
      </w:r>
    </w:p>
    <w:p w:rsidR="00ED5B7A" w:rsidRDefault="00ED5B7A" w:rsidP="00ED5B7A">
      <w:pPr>
        <w:ind w:firstLineChars="200" w:firstLine="482"/>
        <w:rPr>
          <w:rFonts w:ascii="宋体" w:hAnsi="宋体" w:cs="宋体"/>
          <w:b/>
          <w:bCs/>
        </w:rPr>
      </w:pPr>
      <w:r>
        <w:rPr>
          <w:rFonts w:ascii="宋体" w:hAnsi="宋体" w:cs="宋体" w:hint="eastAsia"/>
          <w:b/>
          <w:bCs/>
        </w:rPr>
        <w:t>8.2.1 一般规定</w:t>
      </w:r>
    </w:p>
    <w:p w:rsidR="00ED5B7A" w:rsidRDefault="00ED5B7A" w:rsidP="00ED5B7A">
      <w:pPr>
        <w:ind w:firstLineChars="200" w:firstLine="480"/>
        <w:rPr>
          <w:rFonts w:ascii="宋体" w:hAnsi="宋体" w:cs="宋体"/>
        </w:rPr>
      </w:pPr>
      <w:r>
        <w:rPr>
          <w:rFonts w:ascii="宋体" w:hAnsi="宋体" w:cs="宋体" w:hint="eastAsia"/>
        </w:rPr>
        <w:t>8.2.1.1 热解处理适用于具有一定热值的有机固体废物。</w:t>
      </w:r>
    </w:p>
    <w:p w:rsidR="00ED5B7A" w:rsidRDefault="00ED5B7A" w:rsidP="00ED5B7A">
      <w:pPr>
        <w:ind w:firstLineChars="200" w:firstLine="480"/>
        <w:rPr>
          <w:rFonts w:ascii="宋体" w:hAnsi="宋体" w:cs="宋体"/>
        </w:rPr>
      </w:pPr>
      <w:r>
        <w:rPr>
          <w:rFonts w:ascii="宋体" w:hAnsi="宋体" w:cs="宋体" w:hint="eastAsia"/>
        </w:rPr>
        <w:t>8.2.1.2 热解应考虑的主要影响因素有热解废物的组分、粒度及均匀性、含</w:t>
      </w:r>
      <w:r>
        <w:rPr>
          <w:rFonts w:ascii="宋体" w:hAnsi="宋体" w:cs="宋体" w:hint="eastAsia"/>
        </w:rPr>
        <w:lastRenderedPageBreak/>
        <w:t>水率、反应温度计加热速率等。</w:t>
      </w:r>
    </w:p>
    <w:p w:rsidR="00ED5B7A" w:rsidRDefault="00ED5B7A" w:rsidP="00ED5B7A">
      <w:pPr>
        <w:ind w:firstLineChars="200" w:firstLine="480"/>
        <w:rPr>
          <w:rFonts w:ascii="宋体" w:hAnsi="宋体" w:cs="宋体"/>
        </w:rPr>
      </w:pPr>
      <w:r>
        <w:rPr>
          <w:rFonts w:ascii="宋体" w:hAnsi="宋体" w:cs="宋体" w:hint="eastAsia"/>
        </w:rPr>
        <w:t>8.2.1.3 高温热解温度应在1000℃以上，主要热解产物应为燃气。</w:t>
      </w:r>
    </w:p>
    <w:p w:rsidR="00ED5B7A" w:rsidRDefault="00ED5B7A" w:rsidP="00ED5B7A">
      <w:pPr>
        <w:ind w:firstLineChars="200" w:firstLine="480"/>
        <w:rPr>
          <w:rFonts w:ascii="宋体" w:hAnsi="宋体" w:cs="宋体"/>
        </w:rPr>
      </w:pPr>
      <w:r>
        <w:rPr>
          <w:rFonts w:ascii="宋体" w:hAnsi="宋体" w:cs="宋体" w:hint="eastAsia"/>
        </w:rPr>
        <w:t>8.2.1.4 中温热解温度应在600-700℃之间，主要热解产物应为类重油物质。</w:t>
      </w:r>
    </w:p>
    <w:p w:rsidR="00ED5B7A" w:rsidRDefault="00ED5B7A" w:rsidP="00ED5B7A">
      <w:pPr>
        <w:ind w:firstLineChars="200" w:firstLine="480"/>
        <w:rPr>
          <w:rFonts w:ascii="宋体" w:hAnsi="宋体" w:cs="宋体"/>
        </w:rPr>
      </w:pPr>
      <w:r>
        <w:rPr>
          <w:rFonts w:ascii="宋体" w:hAnsi="宋体" w:cs="宋体" w:hint="eastAsia"/>
        </w:rPr>
        <w:t>8.2.1.5 低温热解温度应在600℃以下，主要热解产物应为炭黑。</w:t>
      </w:r>
    </w:p>
    <w:p w:rsidR="00ED5B7A" w:rsidRDefault="00ED5B7A" w:rsidP="00ED5B7A">
      <w:pPr>
        <w:ind w:firstLineChars="200" w:firstLine="480"/>
        <w:rPr>
          <w:rFonts w:ascii="宋体" w:hAnsi="宋体" w:cs="宋体"/>
        </w:rPr>
      </w:pPr>
      <w:r>
        <w:rPr>
          <w:rFonts w:ascii="宋体" w:hAnsi="宋体" w:cs="宋体" w:hint="eastAsia"/>
        </w:rPr>
        <w:t>8.2.1.6 热解系统根据运行要求可联系或者间歇运行。</w:t>
      </w:r>
    </w:p>
    <w:p w:rsidR="00ED5B7A" w:rsidRDefault="00ED5B7A" w:rsidP="00ED5B7A">
      <w:pPr>
        <w:ind w:firstLineChars="200" w:firstLine="480"/>
        <w:rPr>
          <w:rFonts w:ascii="宋体" w:hAnsi="宋体" w:cs="宋体"/>
        </w:rPr>
      </w:pPr>
      <w:r>
        <w:rPr>
          <w:rFonts w:ascii="宋体" w:hAnsi="宋体" w:cs="宋体" w:hint="eastAsia"/>
        </w:rPr>
        <w:t>8.2.1.7 热解产物经净化后进行分馏可获得燃油、燃气产品。</w:t>
      </w:r>
    </w:p>
    <w:p w:rsidR="00ED5B7A" w:rsidRDefault="00ED5B7A" w:rsidP="00ED5B7A">
      <w:pPr>
        <w:ind w:firstLineChars="0" w:firstLine="0"/>
        <w:rPr>
          <w:rFonts w:ascii="宋体" w:hAnsi="宋体" w:cs="宋体"/>
          <w:b/>
          <w:bCs/>
        </w:rPr>
      </w:pPr>
      <w:r>
        <w:rPr>
          <w:rFonts w:ascii="宋体" w:hAnsi="宋体" w:cs="宋体" w:hint="eastAsia"/>
          <w:b/>
          <w:bCs/>
        </w:rPr>
        <w:t>8.2.2 工艺流程</w:t>
      </w:r>
    </w:p>
    <w:p w:rsidR="00ED5B7A" w:rsidRDefault="00ED5B7A" w:rsidP="00ED5B7A">
      <w:pPr>
        <w:ind w:firstLineChars="0" w:firstLine="0"/>
        <w:rPr>
          <w:rFonts w:ascii="宋体" w:hAnsi="宋体" w:cs="宋体"/>
        </w:rPr>
      </w:pPr>
      <w:r>
        <w:rPr>
          <w:noProof/>
        </w:rPr>
        <w:drawing>
          <wp:inline distT="0" distB="0" distL="0" distR="0">
            <wp:extent cx="5448300" cy="1857375"/>
            <wp:effectExtent l="19050" t="0" r="0" b="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44"/>
                    <a:srcRect/>
                    <a:stretch>
                      <a:fillRect/>
                    </a:stretch>
                  </pic:blipFill>
                  <pic:spPr bwMode="auto">
                    <a:xfrm>
                      <a:off x="0" y="0"/>
                      <a:ext cx="5448300" cy="1857375"/>
                    </a:xfrm>
                    <a:prstGeom prst="rect">
                      <a:avLst/>
                    </a:prstGeom>
                    <a:noFill/>
                    <a:ln w="9525">
                      <a:noFill/>
                      <a:miter lim="800000"/>
                      <a:headEnd/>
                      <a:tailEnd/>
                    </a:ln>
                    <a:effectLst/>
                  </pic:spPr>
                </pic:pic>
              </a:graphicData>
            </a:graphic>
          </wp:inline>
        </w:drawing>
      </w:r>
    </w:p>
    <w:p w:rsidR="00ED5B7A" w:rsidRDefault="00ED5B7A" w:rsidP="00ED5B7A">
      <w:pPr>
        <w:ind w:firstLineChars="0" w:firstLine="0"/>
        <w:rPr>
          <w:rFonts w:ascii="宋体" w:hAnsi="宋体" w:cs="宋体"/>
        </w:rPr>
      </w:pPr>
    </w:p>
    <w:p w:rsidR="00ED5B7A" w:rsidRDefault="00ED5B7A" w:rsidP="00ED5B7A">
      <w:pPr>
        <w:ind w:firstLineChars="200" w:firstLine="482"/>
        <w:rPr>
          <w:rFonts w:ascii="宋体" w:hAnsi="宋体" w:cs="宋体"/>
          <w:b/>
          <w:bCs/>
        </w:rPr>
      </w:pPr>
      <w:r>
        <w:rPr>
          <w:rFonts w:ascii="宋体" w:hAnsi="宋体" w:cs="宋体" w:hint="eastAsia"/>
          <w:b/>
          <w:bCs/>
        </w:rPr>
        <w:t>8.2.3 固体废物接收、鉴别和贮存系统</w:t>
      </w:r>
    </w:p>
    <w:p w:rsidR="00ED5B7A" w:rsidRDefault="00ED5B7A" w:rsidP="00ED5B7A">
      <w:pPr>
        <w:ind w:firstLineChars="200" w:firstLine="480"/>
        <w:rPr>
          <w:rFonts w:ascii="宋体" w:hAnsi="宋体" w:cs="宋体"/>
        </w:rPr>
      </w:pPr>
      <w:r>
        <w:rPr>
          <w:rFonts w:ascii="宋体" w:hAnsi="宋体" w:cs="宋体" w:hint="eastAsia"/>
        </w:rPr>
        <w:t>应计量和控制进入热解处理厂的原料和原料量；经鉴别不适宜热解处理的原料应暂时堆存并妥善处理。</w:t>
      </w:r>
    </w:p>
    <w:p w:rsidR="00ED5B7A" w:rsidRDefault="00ED5B7A" w:rsidP="00ED5B7A">
      <w:pPr>
        <w:ind w:firstLineChars="200" w:firstLine="482"/>
        <w:rPr>
          <w:rFonts w:ascii="宋体" w:hAnsi="宋体" w:cs="宋体"/>
          <w:b/>
          <w:bCs/>
        </w:rPr>
      </w:pPr>
      <w:r>
        <w:rPr>
          <w:rFonts w:ascii="宋体" w:hAnsi="宋体" w:cs="宋体" w:hint="eastAsia"/>
          <w:b/>
          <w:bCs/>
        </w:rPr>
        <w:t>8.2.4 预处理和进料系统</w:t>
      </w:r>
    </w:p>
    <w:p w:rsidR="00ED5B7A" w:rsidRDefault="00ED5B7A" w:rsidP="00ED5B7A">
      <w:pPr>
        <w:ind w:firstLineChars="200" w:firstLine="480"/>
        <w:rPr>
          <w:rFonts w:ascii="宋体" w:hAnsi="宋体" w:cs="宋体"/>
        </w:rPr>
      </w:pPr>
      <w:r>
        <w:rPr>
          <w:rFonts w:ascii="宋体" w:hAnsi="宋体" w:cs="宋体" w:hint="eastAsia"/>
        </w:rPr>
        <w:t>8.2.4.1 预处理应符合下列规定：</w:t>
      </w:r>
    </w:p>
    <w:p w:rsidR="00ED5B7A" w:rsidRDefault="00ED5B7A" w:rsidP="00ED5B7A">
      <w:pPr>
        <w:ind w:firstLineChars="200" w:firstLine="480"/>
        <w:rPr>
          <w:rFonts w:ascii="宋体" w:hAnsi="宋体" w:cs="宋体"/>
        </w:rPr>
      </w:pPr>
      <w:r>
        <w:rPr>
          <w:rFonts w:ascii="宋体" w:hAnsi="宋体" w:cs="宋体" w:hint="eastAsia"/>
        </w:rPr>
        <w:t xml:space="preserve">  （a）应根据热解系统需要对固体废物进行预处理；</w:t>
      </w:r>
    </w:p>
    <w:p w:rsidR="00ED5B7A" w:rsidRDefault="00ED5B7A" w:rsidP="00ED5B7A">
      <w:pPr>
        <w:ind w:firstLineChars="200" w:firstLine="480"/>
        <w:rPr>
          <w:rFonts w:ascii="宋体" w:hAnsi="宋体" w:cs="宋体"/>
        </w:rPr>
      </w:pPr>
      <w:r>
        <w:rPr>
          <w:rFonts w:ascii="宋体" w:hAnsi="宋体" w:cs="宋体" w:hint="eastAsia"/>
        </w:rPr>
        <w:t xml:space="preserve">  （b）处置颗粒较大废物宜设置破碎设备，将物料破碎至粒度小而均匀；</w:t>
      </w:r>
    </w:p>
    <w:p w:rsidR="00ED5B7A" w:rsidRDefault="00ED5B7A" w:rsidP="00ED5B7A">
      <w:pPr>
        <w:ind w:firstLineChars="200" w:firstLine="480"/>
        <w:rPr>
          <w:rFonts w:ascii="宋体" w:hAnsi="宋体" w:cs="宋体"/>
        </w:rPr>
      </w:pPr>
      <w:r>
        <w:rPr>
          <w:rFonts w:ascii="宋体" w:hAnsi="宋体" w:cs="宋体" w:hint="eastAsia"/>
        </w:rPr>
        <w:t xml:space="preserve">  （c）热解处理的固体废物成分复杂时，宜配备磁选等进行物料分选；</w:t>
      </w:r>
    </w:p>
    <w:p w:rsidR="00ED5B7A" w:rsidRDefault="00ED5B7A" w:rsidP="00ED5B7A">
      <w:pPr>
        <w:ind w:firstLineChars="200" w:firstLine="480"/>
        <w:rPr>
          <w:rFonts w:ascii="宋体" w:hAnsi="宋体" w:cs="宋体"/>
        </w:rPr>
      </w:pPr>
      <w:r>
        <w:rPr>
          <w:rFonts w:ascii="宋体" w:hAnsi="宋体" w:cs="宋体" w:hint="eastAsia"/>
        </w:rPr>
        <w:t xml:space="preserve">  （d）应保持入炉物料的热值相对稳定。</w:t>
      </w:r>
    </w:p>
    <w:p w:rsidR="00ED5B7A" w:rsidRDefault="00ED5B7A" w:rsidP="00ED5B7A">
      <w:pPr>
        <w:ind w:firstLineChars="200" w:firstLine="480"/>
        <w:rPr>
          <w:rFonts w:ascii="宋体" w:hAnsi="宋体" w:cs="宋体"/>
        </w:rPr>
      </w:pPr>
      <w:r>
        <w:rPr>
          <w:rFonts w:ascii="宋体" w:hAnsi="宋体" w:cs="宋体" w:hint="eastAsia"/>
        </w:rPr>
        <w:t>8.2.4.2 进料系统应符合下列规定：</w:t>
      </w:r>
    </w:p>
    <w:p w:rsidR="00ED5B7A" w:rsidRDefault="00ED5B7A" w:rsidP="00ED5B7A">
      <w:pPr>
        <w:ind w:firstLineChars="200" w:firstLine="480"/>
        <w:rPr>
          <w:rFonts w:ascii="宋体" w:hAnsi="宋体" w:cs="宋体"/>
        </w:rPr>
      </w:pPr>
      <w:r>
        <w:rPr>
          <w:rFonts w:ascii="宋体" w:hAnsi="宋体" w:cs="宋体" w:hint="eastAsia"/>
        </w:rPr>
        <w:t xml:space="preserve">  （a）进料设备应包括抓斗起重机、螺旋输送机和皮带输送机等；</w:t>
      </w:r>
    </w:p>
    <w:p w:rsidR="00ED5B7A" w:rsidRDefault="00ED5B7A" w:rsidP="00ED5B7A">
      <w:pPr>
        <w:ind w:firstLineChars="200" w:firstLine="480"/>
        <w:rPr>
          <w:rFonts w:ascii="宋体" w:hAnsi="宋体" w:cs="宋体"/>
        </w:rPr>
      </w:pPr>
      <w:r>
        <w:rPr>
          <w:rFonts w:ascii="宋体" w:hAnsi="宋体" w:cs="宋体" w:hint="eastAsia"/>
        </w:rPr>
        <w:t xml:space="preserve">  （b）应根据废物的形态、上料均匀性特点选择进料系统，对于需要连续供料的热解系统宜采用皮带输送机，对于形态复杂物料的热解系统宜采用抓斗起重机；</w:t>
      </w:r>
    </w:p>
    <w:p w:rsidR="00ED5B7A" w:rsidRDefault="00ED5B7A" w:rsidP="00ED5B7A">
      <w:pPr>
        <w:ind w:firstLineChars="200" w:firstLine="480"/>
        <w:rPr>
          <w:rFonts w:ascii="宋体" w:hAnsi="宋体" w:cs="宋体"/>
        </w:rPr>
      </w:pPr>
      <w:r>
        <w:rPr>
          <w:rFonts w:ascii="宋体" w:hAnsi="宋体" w:cs="宋体" w:hint="eastAsia"/>
        </w:rPr>
        <w:t xml:space="preserve">  （c）进料系统应具备自动供料及调节的功能；</w:t>
      </w:r>
    </w:p>
    <w:p w:rsidR="00ED5B7A" w:rsidRDefault="00ED5B7A" w:rsidP="00ED5B7A">
      <w:pPr>
        <w:ind w:firstLineChars="200" w:firstLine="480"/>
        <w:rPr>
          <w:rFonts w:ascii="宋体" w:hAnsi="宋体" w:cs="宋体"/>
        </w:rPr>
      </w:pPr>
      <w:r>
        <w:rPr>
          <w:rFonts w:ascii="宋体" w:hAnsi="宋体" w:cs="宋体" w:hint="eastAsia"/>
        </w:rPr>
        <w:lastRenderedPageBreak/>
        <w:t xml:space="preserve">  （d）进料系统应采用双密封门等措施保证系统的密闭性。</w:t>
      </w:r>
    </w:p>
    <w:p w:rsidR="00ED5B7A" w:rsidRDefault="00ED5B7A" w:rsidP="00ED5B7A">
      <w:pPr>
        <w:ind w:firstLineChars="200" w:firstLine="482"/>
        <w:rPr>
          <w:rFonts w:ascii="宋体" w:hAnsi="宋体" w:cs="宋体"/>
          <w:b/>
          <w:bCs/>
        </w:rPr>
      </w:pPr>
      <w:r>
        <w:rPr>
          <w:rFonts w:ascii="宋体" w:hAnsi="宋体" w:cs="宋体" w:hint="eastAsia"/>
          <w:b/>
          <w:bCs/>
        </w:rPr>
        <w:t>8.2.5 热解系统</w:t>
      </w:r>
    </w:p>
    <w:p w:rsidR="00ED5B7A" w:rsidRDefault="00ED5B7A" w:rsidP="00ED5B7A">
      <w:pPr>
        <w:ind w:firstLineChars="200" w:firstLine="480"/>
        <w:rPr>
          <w:rFonts w:ascii="宋体" w:hAnsi="宋体" w:cs="宋体"/>
        </w:rPr>
      </w:pPr>
      <w:r>
        <w:rPr>
          <w:rFonts w:ascii="宋体" w:hAnsi="宋体" w:cs="宋体" w:hint="eastAsia"/>
        </w:rPr>
        <w:t xml:space="preserve">   热解反应器应符合下列要求：</w:t>
      </w:r>
    </w:p>
    <w:p w:rsidR="00ED5B7A" w:rsidRDefault="00ED5B7A" w:rsidP="00ED5B7A">
      <w:pPr>
        <w:ind w:firstLineChars="200" w:firstLine="480"/>
        <w:rPr>
          <w:rFonts w:ascii="宋体" w:hAnsi="宋体" w:cs="宋体"/>
        </w:rPr>
      </w:pPr>
      <w:r>
        <w:rPr>
          <w:rFonts w:ascii="宋体" w:hAnsi="宋体" w:cs="宋体" w:hint="eastAsia"/>
        </w:rPr>
        <w:t xml:space="preserve">  （a）热解反应器宜选用回转窑、流化床、固定床、竖窑等设备；</w:t>
      </w:r>
    </w:p>
    <w:p w:rsidR="00ED5B7A" w:rsidRDefault="00ED5B7A" w:rsidP="00ED5B7A">
      <w:pPr>
        <w:ind w:firstLineChars="200" w:firstLine="480"/>
        <w:rPr>
          <w:rFonts w:ascii="宋体" w:hAnsi="宋体" w:cs="宋体"/>
        </w:rPr>
      </w:pPr>
      <w:r>
        <w:rPr>
          <w:rFonts w:ascii="宋体" w:hAnsi="宋体" w:cs="宋体" w:hint="eastAsia"/>
        </w:rPr>
        <w:t xml:space="preserve">  （b）应根据工艺技术要求和物料特性选用热解反应器；</w:t>
      </w:r>
    </w:p>
    <w:p w:rsidR="00ED5B7A" w:rsidRDefault="00ED5B7A" w:rsidP="00ED5B7A">
      <w:pPr>
        <w:ind w:firstLineChars="200" w:firstLine="480"/>
        <w:rPr>
          <w:rFonts w:ascii="宋体" w:hAnsi="宋体" w:cs="宋体"/>
        </w:rPr>
      </w:pPr>
      <w:r>
        <w:rPr>
          <w:rFonts w:ascii="宋体" w:hAnsi="宋体" w:cs="宋体" w:hint="eastAsia"/>
        </w:rPr>
        <w:t xml:space="preserve">  （c）热解反应器应考虑设备适应处理符合的波动，设计时应备有较大的调节余量；</w:t>
      </w:r>
    </w:p>
    <w:p w:rsidR="00ED5B7A" w:rsidRDefault="00ED5B7A" w:rsidP="00ED5B7A">
      <w:pPr>
        <w:ind w:firstLineChars="200" w:firstLine="480"/>
        <w:rPr>
          <w:rFonts w:ascii="宋体" w:hAnsi="宋体" w:cs="宋体"/>
        </w:rPr>
      </w:pPr>
      <w:r>
        <w:rPr>
          <w:rFonts w:ascii="宋体" w:hAnsi="宋体" w:cs="宋体" w:hint="eastAsia"/>
        </w:rPr>
        <w:t xml:space="preserve">  （d）热解反应器的耐火材料应能满足环境气氛以及温度波动等，对于与物料相接触的回转窑、流化床热解反应器还应考虑其耐磨性。</w:t>
      </w:r>
    </w:p>
    <w:p w:rsidR="00ED5B7A" w:rsidRDefault="00ED5B7A" w:rsidP="00ED5B7A">
      <w:pPr>
        <w:ind w:firstLineChars="200" w:firstLine="482"/>
        <w:rPr>
          <w:rFonts w:ascii="宋体" w:hAnsi="宋体" w:cs="宋体"/>
          <w:b/>
          <w:bCs/>
        </w:rPr>
      </w:pPr>
      <w:r>
        <w:rPr>
          <w:rFonts w:ascii="宋体" w:hAnsi="宋体" w:cs="宋体" w:hint="eastAsia"/>
          <w:b/>
          <w:bCs/>
        </w:rPr>
        <w:t>8.2.6 灰渣输送系统</w:t>
      </w:r>
    </w:p>
    <w:p w:rsidR="00ED5B7A" w:rsidRDefault="00ED5B7A" w:rsidP="00ED5B7A">
      <w:pPr>
        <w:ind w:firstLineChars="200" w:firstLine="480"/>
        <w:rPr>
          <w:rFonts w:ascii="宋体" w:hAnsi="宋体" w:cs="宋体"/>
        </w:rPr>
      </w:pPr>
      <w:r>
        <w:rPr>
          <w:rFonts w:ascii="宋体" w:hAnsi="宋体" w:cs="宋体" w:hint="eastAsia"/>
        </w:rPr>
        <w:t xml:space="preserve">   灰渣输送系统应符合下列规定：</w:t>
      </w:r>
    </w:p>
    <w:p w:rsidR="00ED5B7A" w:rsidRDefault="00ED5B7A" w:rsidP="00ED5B7A">
      <w:pPr>
        <w:ind w:firstLineChars="200" w:firstLine="480"/>
        <w:rPr>
          <w:rFonts w:ascii="宋体" w:hAnsi="宋体" w:cs="宋体"/>
        </w:rPr>
      </w:pPr>
      <w:r>
        <w:rPr>
          <w:rFonts w:ascii="宋体" w:hAnsi="宋体" w:cs="宋体" w:hint="eastAsia"/>
        </w:rPr>
        <w:t xml:space="preserve">  （a）灰渣的输送系统宜选用螺旋输送机、气力输送机、水封刮板除渣机、水冷螺旋输送机等设备；</w:t>
      </w:r>
    </w:p>
    <w:p w:rsidR="00ED5B7A" w:rsidRDefault="00ED5B7A" w:rsidP="00ED5B7A">
      <w:pPr>
        <w:ind w:firstLineChars="200" w:firstLine="480"/>
        <w:rPr>
          <w:rFonts w:ascii="宋体" w:hAnsi="宋体" w:cs="宋体"/>
        </w:rPr>
      </w:pPr>
      <w:r>
        <w:rPr>
          <w:rFonts w:ascii="宋体" w:hAnsi="宋体" w:cs="宋体" w:hint="eastAsia"/>
        </w:rPr>
        <w:t xml:space="preserve">  （b）尾气净化飞灰宜采用螺旋输送机、埋刮板输送机或气力输送机；输送颗粒较大的残渣宜配备水封刮板出渣机；输送小颗粒残渣宜配备水冷螺旋输送机；</w:t>
      </w:r>
    </w:p>
    <w:p w:rsidR="00ED5B7A" w:rsidRDefault="00ED5B7A" w:rsidP="00ED5B7A">
      <w:pPr>
        <w:ind w:firstLineChars="200" w:firstLine="480"/>
        <w:rPr>
          <w:rFonts w:ascii="宋体" w:hAnsi="宋体" w:cs="宋体"/>
        </w:rPr>
      </w:pPr>
      <w:r>
        <w:rPr>
          <w:rFonts w:ascii="宋体" w:hAnsi="宋体" w:cs="宋体" w:hint="eastAsia"/>
        </w:rPr>
        <w:t xml:space="preserve">  （c）设备设计时应考虑物料特性，水封刮板出渣机内壁应采用耐磨措施，水冷螺旋输送机接触物料部分应采用耐高温材料；</w:t>
      </w:r>
    </w:p>
    <w:p w:rsidR="00ED5B7A" w:rsidRDefault="00ED5B7A" w:rsidP="00ED5B7A">
      <w:pPr>
        <w:ind w:firstLineChars="200" w:firstLine="480"/>
        <w:rPr>
          <w:rFonts w:ascii="宋体" w:hAnsi="宋体" w:cs="宋体"/>
        </w:rPr>
      </w:pPr>
      <w:r>
        <w:rPr>
          <w:rFonts w:ascii="宋体" w:hAnsi="宋体" w:cs="宋体" w:hint="eastAsia"/>
        </w:rPr>
        <w:t xml:space="preserve">  （d）残渣输送系统应考虑设备的密闭性，除设备自身的密闭性外还应采用双密封门等措施，保证出料的密闭性；</w:t>
      </w:r>
    </w:p>
    <w:p w:rsidR="00ED5B7A" w:rsidRDefault="00ED5B7A" w:rsidP="00ED5B7A">
      <w:pPr>
        <w:ind w:firstLineChars="200" w:firstLine="480"/>
        <w:rPr>
          <w:rFonts w:ascii="宋体" w:hAnsi="宋体" w:cs="宋体"/>
        </w:rPr>
      </w:pPr>
      <w:r>
        <w:rPr>
          <w:rFonts w:ascii="宋体" w:hAnsi="宋体" w:cs="宋体" w:hint="eastAsia"/>
        </w:rPr>
        <w:t xml:space="preserve">  （e）残渣输送系统设计最大输送能力时应考虑物料波动、出渣不稳定、气体净化最大负荷等因素，出渣机最大输送能力宜为平均值的5-10倍。</w:t>
      </w:r>
    </w:p>
    <w:p w:rsidR="00ED5B7A" w:rsidRDefault="00ED5B7A" w:rsidP="00ED5B7A">
      <w:pPr>
        <w:ind w:firstLineChars="200" w:firstLine="482"/>
        <w:rPr>
          <w:rFonts w:ascii="宋体" w:hAnsi="宋体" w:cs="宋体"/>
          <w:b/>
          <w:bCs/>
        </w:rPr>
      </w:pPr>
      <w:r>
        <w:rPr>
          <w:rFonts w:ascii="宋体" w:hAnsi="宋体" w:cs="宋体" w:hint="eastAsia"/>
          <w:b/>
          <w:bCs/>
        </w:rPr>
        <w:t>8.2.7 热解气体产物净化系统</w:t>
      </w:r>
    </w:p>
    <w:p w:rsidR="00ED5B7A" w:rsidRDefault="00ED5B7A" w:rsidP="00ED5B7A">
      <w:pPr>
        <w:ind w:firstLineChars="200" w:firstLine="480"/>
        <w:rPr>
          <w:rFonts w:ascii="宋体" w:hAnsi="宋体" w:cs="宋体"/>
        </w:rPr>
      </w:pPr>
      <w:r>
        <w:rPr>
          <w:rFonts w:ascii="宋体" w:hAnsi="宋体" w:cs="宋体" w:hint="eastAsia"/>
        </w:rPr>
        <w:t xml:space="preserve">   热解气体产物的净化处理应符合下列规定：</w:t>
      </w:r>
    </w:p>
    <w:p w:rsidR="00ED5B7A" w:rsidRDefault="00ED5B7A" w:rsidP="00ED5B7A">
      <w:pPr>
        <w:ind w:firstLineChars="200" w:firstLine="480"/>
        <w:rPr>
          <w:rFonts w:ascii="宋体" w:hAnsi="宋体" w:cs="宋体"/>
        </w:rPr>
      </w:pPr>
      <w:r>
        <w:rPr>
          <w:rFonts w:ascii="宋体" w:hAnsi="宋体" w:cs="宋体" w:hint="eastAsia"/>
        </w:rPr>
        <w:t xml:space="preserve">  （a）热解气体产物的净化处理应包括冷却、除尘、脱酸等环节；</w:t>
      </w:r>
    </w:p>
    <w:p w:rsidR="00ED5B7A" w:rsidRDefault="00ED5B7A" w:rsidP="00ED5B7A">
      <w:pPr>
        <w:ind w:firstLineChars="200" w:firstLine="480"/>
        <w:rPr>
          <w:rFonts w:ascii="宋体" w:hAnsi="宋体" w:cs="宋体"/>
        </w:rPr>
      </w:pPr>
      <w:r>
        <w:rPr>
          <w:rFonts w:ascii="宋体" w:hAnsi="宋体" w:cs="宋体" w:hint="eastAsia"/>
        </w:rPr>
        <w:t xml:space="preserve">  （b）根据热能利用需要，热解气体产物冷却的方式可以分别采用余热回收或直接喷淋冷却方式；</w:t>
      </w:r>
    </w:p>
    <w:p w:rsidR="00ED5B7A" w:rsidRDefault="00ED5B7A" w:rsidP="00ED5B7A">
      <w:pPr>
        <w:ind w:firstLineChars="200" w:firstLine="480"/>
        <w:rPr>
          <w:rFonts w:ascii="宋体" w:hAnsi="宋体" w:cs="宋体"/>
        </w:rPr>
      </w:pPr>
      <w:r>
        <w:rPr>
          <w:rFonts w:ascii="宋体" w:hAnsi="宋体" w:cs="宋体" w:hint="eastAsia"/>
        </w:rPr>
        <w:t xml:space="preserve">  （c）采用余热回收利用的气体冷却系统应采用必要的换热布置方式及清灰措施防治飞灰结焦；应设计合理的换热温度以避免余热锅炉和换热器的高温腐</w:t>
      </w:r>
      <w:r>
        <w:rPr>
          <w:rFonts w:ascii="宋体" w:hAnsi="宋体" w:cs="宋体" w:hint="eastAsia"/>
        </w:rPr>
        <w:lastRenderedPageBreak/>
        <w:t>蚀及低温腐蚀；余热回收利用设备应选择合适的防腐材料；</w:t>
      </w:r>
    </w:p>
    <w:p w:rsidR="00ED5B7A" w:rsidRDefault="00ED5B7A" w:rsidP="00ED5B7A">
      <w:pPr>
        <w:ind w:firstLineChars="200" w:firstLine="480"/>
        <w:rPr>
          <w:rFonts w:ascii="宋体" w:hAnsi="宋体" w:cs="宋体"/>
        </w:rPr>
      </w:pPr>
      <w:r>
        <w:rPr>
          <w:rFonts w:ascii="宋体" w:hAnsi="宋体" w:cs="宋体" w:hint="eastAsia"/>
        </w:rPr>
        <w:t xml:space="preserve">  （d）采用直接喷淋降温的热解气体冷却塔应采用性能可靠的喷头，喷头应具有良好的防腐蚀性能、其性能指标应满足最大负荷时的调节能力；</w:t>
      </w:r>
    </w:p>
    <w:p w:rsidR="00ED5B7A" w:rsidRDefault="00ED5B7A" w:rsidP="00ED5B7A">
      <w:pPr>
        <w:ind w:firstLineChars="200" w:firstLine="480"/>
        <w:rPr>
          <w:rFonts w:ascii="宋体" w:hAnsi="宋体" w:cs="宋体"/>
        </w:rPr>
      </w:pPr>
      <w:r>
        <w:rPr>
          <w:rFonts w:ascii="宋体" w:hAnsi="宋体" w:cs="宋体" w:hint="eastAsia"/>
        </w:rPr>
        <w:t xml:space="preserve">  （e）除尘器应采用袋式除尘器；</w:t>
      </w:r>
    </w:p>
    <w:p w:rsidR="00ED5B7A" w:rsidRDefault="00ED5B7A" w:rsidP="00ED5B7A">
      <w:pPr>
        <w:ind w:firstLineChars="200" w:firstLine="480"/>
        <w:rPr>
          <w:rFonts w:ascii="宋体" w:hAnsi="宋体" w:cs="宋体"/>
        </w:rPr>
      </w:pPr>
      <w:r>
        <w:rPr>
          <w:rFonts w:ascii="宋体" w:hAnsi="宋体" w:cs="宋体" w:hint="eastAsia"/>
        </w:rPr>
        <w:t xml:space="preserve">  （f）脱酸系统可根据需要选择喷雾干燥法、流化床脱酸或湿法脱酸工艺，在设计时应考虑中和剂的调节、设备防腐等问题。</w:t>
      </w:r>
    </w:p>
    <w:p w:rsidR="00ED5B7A" w:rsidRDefault="00ED5B7A" w:rsidP="00ED5B7A">
      <w:pPr>
        <w:ind w:firstLineChars="200" w:firstLine="482"/>
        <w:rPr>
          <w:rFonts w:ascii="宋体" w:hAnsi="宋体" w:cs="宋体"/>
          <w:b/>
          <w:bCs/>
        </w:rPr>
      </w:pPr>
      <w:r>
        <w:rPr>
          <w:rFonts w:ascii="宋体" w:hAnsi="宋体" w:cs="宋体" w:hint="eastAsia"/>
          <w:b/>
          <w:bCs/>
        </w:rPr>
        <w:t>8.2.8 冷凝分离系统</w:t>
      </w:r>
    </w:p>
    <w:p w:rsidR="00ED5B7A" w:rsidRDefault="00ED5B7A" w:rsidP="00ED5B7A">
      <w:pPr>
        <w:ind w:firstLineChars="200" w:firstLine="480"/>
        <w:rPr>
          <w:rFonts w:ascii="宋体" w:hAnsi="宋体" w:cs="宋体"/>
        </w:rPr>
      </w:pPr>
      <w:r>
        <w:rPr>
          <w:rFonts w:ascii="宋体" w:hAnsi="宋体" w:cs="宋体" w:hint="eastAsia"/>
        </w:rPr>
        <w:t xml:space="preserve">   热解气体产物可经冷凝分离获得燃油和燃气。</w:t>
      </w:r>
    </w:p>
    <w:p w:rsidR="00ED5B7A" w:rsidRDefault="00ED5B7A" w:rsidP="00ED5B7A">
      <w:pPr>
        <w:ind w:firstLineChars="200" w:firstLine="482"/>
        <w:rPr>
          <w:rFonts w:ascii="宋体" w:hAnsi="宋体" w:cs="宋体"/>
          <w:b/>
          <w:bCs/>
        </w:rPr>
      </w:pPr>
      <w:r>
        <w:rPr>
          <w:rFonts w:ascii="宋体" w:hAnsi="宋体" w:cs="宋体" w:hint="eastAsia"/>
          <w:b/>
          <w:bCs/>
        </w:rPr>
        <w:t>9 固体废物填埋、处置</w:t>
      </w:r>
    </w:p>
    <w:p w:rsidR="00ED5B7A" w:rsidRDefault="00ED5B7A" w:rsidP="00ED5B7A">
      <w:pPr>
        <w:ind w:firstLineChars="200" w:firstLine="482"/>
        <w:rPr>
          <w:rFonts w:ascii="宋体" w:hAnsi="宋体" w:cs="宋体"/>
          <w:b/>
          <w:bCs/>
        </w:rPr>
      </w:pPr>
      <w:r>
        <w:rPr>
          <w:rFonts w:ascii="宋体" w:hAnsi="宋体" w:cs="宋体" w:hint="eastAsia"/>
          <w:b/>
          <w:bCs/>
        </w:rPr>
        <w:t>9.1 一般规定</w:t>
      </w:r>
    </w:p>
    <w:p w:rsidR="00ED5B7A" w:rsidRDefault="00ED5B7A" w:rsidP="00ED5B7A">
      <w:pPr>
        <w:ind w:firstLineChars="200" w:firstLine="480"/>
        <w:rPr>
          <w:rFonts w:ascii="宋体" w:hAnsi="宋体" w:cs="宋体"/>
        </w:rPr>
      </w:pPr>
      <w:r>
        <w:rPr>
          <w:rFonts w:ascii="宋体" w:hAnsi="宋体" w:cs="宋体" w:hint="eastAsia"/>
        </w:rPr>
        <w:t>9.1.1 应以本地区需填埋或处置的废物量、经济发展水平和自然条件为基础，结合城市经济建设与科学技术的发展，确定合理的建设规模，做到安全可靠、技术先进、经济合理。</w:t>
      </w:r>
    </w:p>
    <w:p w:rsidR="00ED5B7A" w:rsidRDefault="00ED5B7A" w:rsidP="00ED5B7A">
      <w:pPr>
        <w:ind w:firstLineChars="200" w:firstLine="480"/>
        <w:rPr>
          <w:rFonts w:ascii="宋体" w:hAnsi="宋体" w:cs="宋体"/>
        </w:rPr>
      </w:pPr>
      <w:r>
        <w:rPr>
          <w:rFonts w:ascii="宋体" w:hAnsi="宋体" w:cs="宋体" w:hint="eastAsia"/>
        </w:rPr>
        <w:t>9.1.2 固体废物填埋、处置工程除应符合本标准的规定外，还应符合 GB 16889、HJ 564、CJJ 17的有关规定。</w:t>
      </w:r>
    </w:p>
    <w:p w:rsidR="00ED5B7A" w:rsidRDefault="00ED5B7A" w:rsidP="00ED5B7A">
      <w:pPr>
        <w:ind w:firstLineChars="200" w:firstLine="482"/>
        <w:rPr>
          <w:rFonts w:ascii="宋体" w:hAnsi="宋体" w:cs="宋体"/>
          <w:b/>
          <w:bCs/>
        </w:rPr>
      </w:pPr>
      <w:r>
        <w:rPr>
          <w:rFonts w:ascii="宋体" w:hAnsi="宋体" w:cs="宋体" w:hint="eastAsia"/>
          <w:b/>
          <w:bCs/>
        </w:rPr>
        <w:t>9.2 卫生填埋</w:t>
      </w:r>
    </w:p>
    <w:p w:rsidR="00ED5B7A" w:rsidRDefault="00ED5B7A" w:rsidP="00ED5B7A">
      <w:pPr>
        <w:ind w:firstLineChars="200" w:firstLine="482"/>
        <w:rPr>
          <w:rFonts w:ascii="宋体" w:hAnsi="宋体" w:cs="宋体"/>
          <w:b/>
          <w:bCs/>
        </w:rPr>
      </w:pPr>
      <w:r>
        <w:rPr>
          <w:rFonts w:ascii="宋体" w:hAnsi="宋体" w:cs="宋体" w:hint="eastAsia"/>
          <w:b/>
          <w:bCs/>
        </w:rPr>
        <w:t>9.2.1 建设规模与建设内容</w:t>
      </w:r>
    </w:p>
    <w:p w:rsidR="00ED5B7A" w:rsidRDefault="00ED5B7A" w:rsidP="00ED5B7A">
      <w:pPr>
        <w:ind w:firstLineChars="200" w:firstLine="480"/>
        <w:rPr>
          <w:rFonts w:ascii="宋体" w:hAnsi="宋体" w:cs="宋体"/>
        </w:rPr>
      </w:pPr>
      <w:r>
        <w:rPr>
          <w:rFonts w:ascii="宋体" w:hAnsi="宋体" w:cs="宋体" w:hint="eastAsia"/>
        </w:rPr>
        <w:t>9.2.1.1 卫生填埋场的合理使用年限应在 10 年以上，特殊情况下应不低于 8 年。填埋库区应一次性设计、分期建设，分期建设库容及相应的使用年限应根据填埋量、场址条件综合确定。</w:t>
      </w:r>
    </w:p>
    <w:p w:rsidR="00ED5B7A" w:rsidRDefault="00ED5B7A" w:rsidP="00ED5B7A">
      <w:pPr>
        <w:ind w:firstLineChars="200" w:firstLine="480"/>
        <w:rPr>
          <w:rFonts w:ascii="宋体" w:hAnsi="宋体" w:cs="宋体"/>
        </w:rPr>
      </w:pPr>
      <w:r>
        <w:rPr>
          <w:rFonts w:ascii="宋体" w:hAnsi="宋体" w:cs="宋体" w:hint="eastAsia"/>
        </w:rPr>
        <w:t>9.2.1.2 卫生填埋场主体工程与设备、配套工程、生产管理与辅助设施、生活服务设施应符合《生活垃圾卫生填埋处理工程项目建设标准》的规定。</w:t>
      </w:r>
    </w:p>
    <w:p w:rsidR="00ED5B7A" w:rsidRDefault="00ED5B7A" w:rsidP="00ED5B7A">
      <w:pPr>
        <w:ind w:firstLineChars="200" w:firstLine="480"/>
        <w:rPr>
          <w:rFonts w:ascii="宋体" w:hAnsi="宋体" w:cs="宋体"/>
        </w:rPr>
      </w:pPr>
      <w:r>
        <w:rPr>
          <w:rFonts w:ascii="宋体" w:hAnsi="宋体" w:cs="宋体" w:hint="eastAsia"/>
        </w:rPr>
        <w:t>9.2.2 工艺流程</w:t>
      </w:r>
    </w:p>
    <w:p w:rsidR="00ED5B7A" w:rsidRDefault="00ED5B7A" w:rsidP="00ED5B7A">
      <w:pPr>
        <w:ind w:firstLineChars="0" w:firstLine="480"/>
        <w:rPr>
          <w:rFonts w:ascii="宋体" w:hAnsi="宋体" w:cs="宋体"/>
        </w:rPr>
      </w:pPr>
      <w:r>
        <w:rPr>
          <w:rFonts w:ascii="宋体" w:hAnsi="宋体" w:cs="宋体" w:hint="eastAsia"/>
        </w:rPr>
        <w:t>填埋工艺流程见图 5。</w:t>
      </w:r>
    </w:p>
    <w:p w:rsidR="00ED5B7A" w:rsidRDefault="00ED5B7A" w:rsidP="00ED5B7A">
      <w:pPr>
        <w:ind w:firstLineChars="0" w:firstLine="480"/>
      </w:pPr>
      <w:r>
        <w:rPr>
          <w:noProof/>
        </w:rPr>
        <w:drawing>
          <wp:inline distT="0" distB="0" distL="0" distR="0">
            <wp:extent cx="4324350" cy="1628775"/>
            <wp:effectExtent l="19050" t="0" r="0" b="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45"/>
                    <a:srcRect/>
                    <a:stretch>
                      <a:fillRect/>
                    </a:stretch>
                  </pic:blipFill>
                  <pic:spPr bwMode="auto">
                    <a:xfrm>
                      <a:off x="0" y="0"/>
                      <a:ext cx="4324350" cy="1628775"/>
                    </a:xfrm>
                    <a:prstGeom prst="rect">
                      <a:avLst/>
                    </a:prstGeom>
                    <a:noFill/>
                    <a:ln w="9525">
                      <a:noFill/>
                      <a:miter lim="800000"/>
                      <a:headEnd/>
                      <a:tailEnd/>
                    </a:ln>
                  </pic:spPr>
                </pic:pic>
              </a:graphicData>
            </a:graphic>
          </wp:inline>
        </w:drawing>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lastRenderedPageBreak/>
        <w:t>9.2.3 填埋物入场要求</w:t>
      </w:r>
    </w:p>
    <w:p w:rsidR="00ED5B7A" w:rsidRDefault="00ED5B7A" w:rsidP="00ED5B7A">
      <w:pPr>
        <w:ind w:firstLineChars="200" w:firstLine="480"/>
        <w:rPr>
          <w:rFonts w:ascii="宋体" w:eastAsia="宋体" w:hAnsi="宋体" w:cs="宋体"/>
        </w:rPr>
      </w:pPr>
      <w:r>
        <w:rPr>
          <w:rFonts w:ascii="宋体" w:eastAsia="宋体" w:hAnsi="宋体" w:cs="宋体" w:hint="eastAsia"/>
        </w:rPr>
        <w:t>9.2.3.1 进入卫生填埋场的填埋物应是生活垃圾，或是经处理后符合 GB 16889 相关规定的废物。</w:t>
      </w:r>
    </w:p>
    <w:p w:rsidR="00ED5B7A" w:rsidRDefault="00ED5B7A" w:rsidP="00ED5B7A">
      <w:pPr>
        <w:ind w:firstLineChars="200" w:firstLine="480"/>
        <w:rPr>
          <w:rFonts w:ascii="宋体" w:eastAsia="宋体" w:hAnsi="宋体" w:cs="宋体"/>
        </w:rPr>
      </w:pPr>
      <w:r>
        <w:rPr>
          <w:rFonts w:ascii="宋体" w:eastAsia="宋体" w:hAnsi="宋体" w:cs="宋体" w:hint="eastAsia"/>
        </w:rPr>
        <w:t>9.2.3.2 具有爆炸性、易燃性、浸出毒性、腐蚀性、传染性、放射性等的有毒有害废物不应进入卫生填埋场，不得直接填埋医疗废物和与衬层不相容的废物。</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9.2.4基础与防渗</w:t>
      </w:r>
    </w:p>
    <w:p w:rsidR="00ED5B7A" w:rsidRDefault="00ED5B7A" w:rsidP="00ED5B7A">
      <w:pPr>
        <w:ind w:firstLineChars="200" w:firstLine="480"/>
        <w:rPr>
          <w:rFonts w:ascii="宋体" w:eastAsia="宋体" w:hAnsi="宋体" w:cs="宋体"/>
        </w:rPr>
      </w:pPr>
      <w:r>
        <w:rPr>
          <w:rFonts w:ascii="宋体" w:eastAsia="宋体" w:hAnsi="宋体" w:cs="宋体" w:hint="eastAsia"/>
        </w:rPr>
        <w:t>卫生填埋场的基础与防渗应符合 CJJ 17 中的有关规定。</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9.2.5 渗滤液的收集与处理</w:t>
      </w:r>
    </w:p>
    <w:p w:rsidR="00ED5B7A" w:rsidRDefault="00ED5B7A" w:rsidP="00ED5B7A">
      <w:pPr>
        <w:ind w:firstLineChars="200" w:firstLine="480"/>
        <w:rPr>
          <w:rFonts w:ascii="宋体" w:eastAsia="宋体" w:hAnsi="宋体" w:cs="宋体"/>
        </w:rPr>
      </w:pPr>
      <w:r>
        <w:rPr>
          <w:rFonts w:ascii="宋体" w:eastAsia="宋体" w:hAnsi="宋体" w:cs="宋体" w:hint="eastAsia"/>
        </w:rPr>
        <w:t>9.2.5.1 填埋场内应实行雨水与污水分流，减少运行过程中的渗滤液产生量。</w:t>
      </w:r>
    </w:p>
    <w:p w:rsidR="00ED5B7A" w:rsidRDefault="00ED5B7A" w:rsidP="00ED5B7A">
      <w:pPr>
        <w:ind w:firstLineChars="200" w:firstLine="480"/>
        <w:rPr>
          <w:rFonts w:ascii="宋体" w:eastAsia="宋体" w:hAnsi="宋体" w:cs="宋体"/>
        </w:rPr>
      </w:pPr>
      <w:r>
        <w:rPr>
          <w:rFonts w:ascii="宋体" w:eastAsia="宋体" w:hAnsi="宋体" w:cs="宋体" w:hint="eastAsia"/>
        </w:rPr>
        <w:t>9.2.5.2 填埋库区应铺设渗滤液收集系统，并宜设置疏通设施。</w:t>
      </w:r>
    </w:p>
    <w:p w:rsidR="00ED5B7A" w:rsidRDefault="00ED5B7A" w:rsidP="00ED5B7A">
      <w:pPr>
        <w:ind w:firstLineChars="200" w:firstLine="480"/>
        <w:rPr>
          <w:rFonts w:ascii="宋体" w:eastAsia="宋体" w:hAnsi="宋体" w:cs="宋体"/>
        </w:rPr>
      </w:pPr>
      <w:r>
        <w:rPr>
          <w:rFonts w:ascii="宋体" w:eastAsia="宋体" w:hAnsi="宋体" w:cs="宋体" w:hint="eastAsia"/>
        </w:rPr>
        <w:t>9.2.5.3 渗滤液产生量和处理量应按填埋场类型、填埋库区划分和雨污水分流系统情况、填埋物性质及气象条件等因素确定。</w:t>
      </w:r>
    </w:p>
    <w:p w:rsidR="00ED5B7A" w:rsidRDefault="00ED5B7A" w:rsidP="00ED5B7A">
      <w:pPr>
        <w:ind w:firstLineChars="200" w:firstLine="480"/>
        <w:rPr>
          <w:rFonts w:ascii="宋体" w:eastAsia="宋体" w:hAnsi="宋体" w:cs="宋体"/>
        </w:rPr>
      </w:pPr>
      <w:r>
        <w:rPr>
          <w:rFonts w:ascii="宋体" w:eastAsia="宋体" w:hAnsi="宋体" w:cs="宋体" w:hint="eastAsia"/>
        </w:rPr>
        <w:t>9.2.5.4 渗滤液收集及处理系统应包括导流层、盲沟、调节池和渗滤液处理设施等。</w:t>
      </w:r>
    </w:p>
    <w:p w:rsidR="00ED5B7A" w:rsidRDefault="00ED5B7A" w:rsidP="00ED5B7A">
      <w:pPr>
        <w:ind w:firstLineChars="200" w:firstLine="480"/>
        <w:rPr>
          <w:rFonts w:ascii="宋体" w:eastAsia="宋体" w:hAnsi="宋体" w:cs="宋体"/>
        </w:rPr>
      </w:pPr>
      <w:r>
        <w:rPr>
          <w:rFonts w:ascii="宋体" w:eastAsia="宋体" w:hAnsi="宋体" w:cs="宋体" w:hint="eastAsia"/>
        </w:rPr>
        <w:t>9.2.5.5 调节池容积应与填埋工艺、停留时间、渗滤液产生量及配套的渗滤液处理设施规模等相匹配。</w:t>
      </w:r>
    </w:p>
    <w:p w:rsidR="00ED5B7A" w:rsidRDefault="00ED5B7A" w:rsidP="00ED5B7A">
      <w:pPr>
        <w:ind w:firstLineChars="200" w:firstLine="480"/>
        <w:rPr>
          <w:rFonts w:ascii="宋体" w:eastAsia="宋体" w:hAnsi="宋体" w:cs="宋体"/>
        </w:rPr>
      </w:pPr>
      <w:r>
        <w:rPr>
          <w:rFonts w:ascii="宋体" w:eastAsia="宋体" w:hAnsi="宋体" w:cs="宋体" w:hint="eastAsia"/>
        </w:rPr>
        <w:t>9.2.5.6 调节池及渗滤液流经或停留的其他设施均应采取防渗措施。</w:t>
      </w:r>
    </w:p>
    <w:p w:rsidR="00ED5B7A" w:rsidRDefault="00ED5B7A" w:rsidP="00ED5B7A">
      <w:pPr>
        <w:ind w:firstLineChars="200" w:firstLine="480"/>
        <w:rPr>
          <w:rFonts w:ascii="宋体" w:eastAsia="宋体" w:hAnsi="宋体" w:cs="宋体"/>
        </w:rPr>
      </w:pPr>
      <w:r>
        <w:rPr>
          <w:rFonts w:ascii="宋体" w:eastAsia="宋体" w:hAnsi="宋体" w:cs="宋体" w:hint="eastAsia"/>
        </w:rPr>
        <w:t>9.2.5.7 渗滤液应按照 GB 16889 的要求，处理达标后排放。</w:t>
      </w:r>
    </w:p>
    <w:p w:rsidR="00ED5B7A" w:rsidRDefault="00ED5B7A" w:rsidP="00ED5B7A">
      <w:pPr>
        <w:ind w:firstLineChars="200" w:firstLine="480"/>
        <w:rPr>
          <w:rFonts w:ascii="宋体" w:eastAsia="宋体" w:hAnsi="宋体" w:cs="宋体"/>
        </w:rPr>
      </w:pPr>
      <w:r>
        <w:rPr>
          <w:rFonts w:ascii="宋体" w:eastAsia="宋体" w:hAnsi="宋体" w:cs="宋体" w:hint="eastAsia"/>
        </w:rPr>
        <w:t>9.2.5.8 填埋场渗滤液的处理应符合 HJ 564 的有关规定。</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9.2.6 填埋气体收集与处理</w:t>
      </w:r>
    </w:p>
    <w:p w:rsidR="00ED5B7A" w:rsidRDefault="00ED5B7A" w:rsidP="00ED5B7A">
      <w:pPr>
        <w:ind w:firstLineChars="200" w:firstLine="480"/>
        <w:rPr>
          <w:rFonts w:ascii="宋体" w:eastAsia="宋体" w:hAnsi="宋体" w:cs="宋体"/>
        </w:rPr>
      </w:pPr>
      <w:r>
        <w:rPr>
          <w:rFonts w:ascii="宋体" w:eastAsia="宋体" w:hAnsi="宋体" w:cs="宋体" w:hint="eastAsia"/>
        </w:rPr>
        <w:t>9.2.6.1 宜对填埋气体进行收集和利用，难以回收和无利用价值时宜将其导出处理后排放。</w:t>
      </w:r>
    </w:p>
    <w:p w:rsidR="00ED5B7A" w:rsidRDefault="00ED5B7A" w:rsidP="00ED5B7A">
      <w:pPr>
        <w:ind w:firstLineChars="200" w:firstLine="480"/>
        <w:rPr>
          <w:rFonts w:ascii="宋体" w:eastAsia="宋体" w:hAnsi="宋体" w:cs="宋体"/>
        </w:rPr>
      </w:pPr>
      <w:r>
        <w:rPr>
          <w:rFonts w:ascii="宋体" w:eastAsia="宋体" w:hAnsi="宋体" w:cs="宋体" w:hint="eastAsia"/>
        </w:rPr>
        <w:t>9.2.6.2 填埋场应设置有效的填埋气体导排设施，填埋气体导排设施应符合下列要求：</w:t>
      </w:r>
    </w:p>
    <w:p w:rsidR="00ED5B7A" w:rsidRDefault="00ED5B7A" w:rsidP="00ED5B7A">
      <w:pPr>
        <w:ind w:firstLineChars="200" w:firstLine="480"/>
        <w:rPr>
          <w:rFonts w:ascii="宋体" w:eastAsia="宋体" w:hAnsi="宋体" w:cs="宋体"/>
        </w:rPr>
      </w:pPr>
      <w:r>
        <w:rPr>
          <w:rFonts w:ascii="宋体" w:eastAsia="宋体" w:hAnsi="宋体" w:cs="宋体" w:hint="eastAsia"/>
        </w:rPr>
        <w:t>（a）填埋气体导排设施宜采用竖井（管），也可采用横管（沟）或横竖相连的导排设施；</w:t>
      </w:r>
    </w:p>
    <w:p w:rsidR="00ED5B7A" w:rsidRDefault="00ED5B7A" w:rsidP="00ED5B7A">
      <w:pPr>
        <w:ind w:firstLineChars="200" w:firstLine="480"/>
        <w:rPr>
          <w:rFonts w:ascii="宋体" w:eastAsia="宋体" w:hAnsi="宋体" w:cs="宋体"/>
        </w:rPr>
      </w:pPr>
      <w:r>
        <w:rPr>
          <w:rFonts w:ascii="宋体" w:eastAsia="宋体" w:hAnsi="宋体" w:cs="宋体" w:hint="eastAsia"/>
        </w:rPr>
        <w:t>（b）竖井可采用穿孔管居中的石笼，穿孔管外宜用级配石料等粒状物填充。竖井宜按填埋作业层的升高分段设置和连接；竖井设置的水平间距不应大于 50m；管口应高出场地 1m 以上。应考虑垃圾分解和沉降过程中堆体的变化对气体导排</w:t>
      </w:r>
      <w:r>
        <w:rPr>
          <w:rFonts w:ascii="宋体" w:eastAsia="宋体" w:hAnsi="宋体" w:cs="宋体" w:hint="eastAsia"/>
        </w:rPr>
        <w:lastRenderedPageBreak/>
        <w:t>设施的影响，防止设施阻塞、断裂而失去导排功能；</w:t>
      </w:r>
    </w:p>
    <w:p w:rsidR="00ED5B7A" w:rsidRDefault="00ED5B7A" w:rsidP="00ED5B7A">
      <w:pPr>
        <w:ind w:firstLineChars="200" w:firstLine="480"/>
        <w:rPr>
          <w:rFonts w:ascii="宋体" w:eastAsia="宋体" w:hAnsi="宋体" w:cs="宋体"/>
        </w:rPr>
      </w:pPr>
      <w:r>
        <w:rPr>
          <w:rFonts w:ascii="宋体" w:eastAsia="宋体" w:hAnsi="宋体" w:cs="宋体" w:hint="eastAsia"/>
        </w:rPr>
        <w:t>（c）填埋深度大于 20m 采用主动导气时，宜设置横管；</w:t>
      </w:r>
    </w:p>
    <w:p w:rsidR="00ED5B7A" w:rsidRDefault="00ED5B7A" w:rsidP="00ED5B7A">
      <w:pPr>
        <w:ind w:firstLineChars="200" w:firstLine="480"/>
        <w:rPr>
          <w:rFonts w:ascii="宋体" w:eastAsia="宋体" w:hAnsi="宋体" w:cs="宋体"/>
        </w:rPr>
      </w:pPr>
      <w:r>
        <w:rPr>
          <w:rFonts w:ascii="宋体" w:eastAsia="宋体" w:hAnsi="宋体" w:cs="宋体" w:hint="eastAsia"/>
        </w:rPr>
        <w:t>（d）有条件进行填埋气体回收利用时，宜设置填埋气体利用设施。</w:t>
      </w:r>
    </w:p>
    <w:p w:rsidR="00ED5B7A" w:rsidRDefault="00ED5B7A" w:rsidP="00ED5B7A">
      <w:pPr>
        <w:ind w:firstLineChars="200" w:firstLine="480"/>
        <w:rPr>
          <w:rFonts w:ascii="宋体" w:eastAsia="宋体" w:hAnsi="宋体" w:cs="宋体"/>
        </w:rPr>
      </w:pPr>
      <w:r>
        <w:rPr>
          <w:rFonts w:ascii="宋体" w:eastAsia="宋体" w:hAnsi="宋体" w:cs="宋体" w:hint="eastAsia"/>
        </w:rPr>
        <w:t>9.2.6.3 填埋场上方甲烷气体含量应小于 5%；建（构）筑物内，甲烷气体含量不应超过 1.25%。</w:t>
      </w:r>
    </w:p>
    <w:p w:rsidR="00ED5B7A" w:rsidRDefault="00ED5B7A" w:rsidP="00ED5B7A">
      <w:pPr>
        <w:ind w:firstLineChars="200" w:firstLine="480"/>
        <w:rPr>
          <w:rFonts w:ascii="宋体" w:eastAsia="宋体" w:hAnsi="宋体" w:cs="宋体"/>
        </w:rPr>
      </w:pPr>
      <w:r>
        <w:rPr>
          <w:rFonts w:ascii="宋体" w:eastAsia="宋体" w:hAnsi="宋体" w:cs="宋体" w:hint="eastAsia"/>
        </w:rPr>
        <w:t>9.2.6.4 填埋场应防止填埋气体在局部聚集。填埋库区底部及边坡的土层 10m 深范围内的裂隙、溶洞及其他腔型结构均应充填密实。填埋体中不均匀沉降造成的裂隙应及时充填密实。对填埋物中的可能造成腔型结构的大件垃圾应进行破碎。</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9.2.7 填埋作业</w:t>
      </w:r>
    </w:p>
    <w:p w:rsidR="00ED5B7A" w:rsidRDefault="00ED5B7A" w:rsidP="00ED5B7A">
      <w:pPr>
        <w:ind w:firstLineChars="200" w:firstLine="480"/>
        <w:rPr>
          <w:rFonts w:ascii="宋体" w:eastAsia="宋体" w:hAnsi="宋体" w:cs="宋体"/>
        </w:rPr>
      </w:pPr>
      <w:r>
        <w:rPr>
          <w:rFonts w:ascii="宋体" w:eastAsia="宋体" w:hAnsi="宋体" w:cs="宋体" w:hint="eastAsia"/>
        </w:rPr>
        <w:t>9.2.7.1 填埋物进入填埋场应进行检查和计量。运输车辆离开填埋场前宜冲洗轮胎和底盘。</w:t>
      </w:r>
    </w:p>
    <w:p w:rsidR="00ED5B7A" w:rsidRDefault="00ED5B7A" w:rsidP="00ED5B7A">
      <w:pPr>
        <w:ind w:firstLineChars="200" w:firstLine="480"/>
        <w:rPr>
          <w:rFonts w:ascii="宋体" w:eastAsia="宋体" w:hAnsi="宋体" w:cs="宋体"/>
        </w:rPr>
      </w:pPr>
      <w:r>
        <w:rPr>
          <w:rFonts w:ascii="宋体" w:eastAsia="宋体" w:hAnsi="宋体" w:cs="宋体" w:hint="eastAsia"/>
        </w:rPr>
        <w:t>9.2.7.2 挖掘、装载、运输、摊铺、压实、覆盖等作业设备，应按填埋日处理规模和作业工艺设计要求配置。在大件垃圾较多的情况下，宜设置破碎设备。</w:t>
      </w:r>
    </w:p>
    <w:p w:rsidR="00ED5B7A" w:rsidRDefault="00ED5B7A" w:rsidP="00ED5B7A">
      <w:pPr>
        <w:ind w:firstLineChars="200" w:firstLine="480"/>
        <w:rPr>
          <w:rFonts w:ascii="宋体" w:eastAsia="宋体" w:hAnsi="宋体" w:cs="宋体"/>
        </w:rPr>
      </w:pPr>
      <w:r>
        <w:rPr>
          <w:rFonts w:ascii="宋体" w:eastAsia="宋体" w:hAnsi="宋体" w:cs="宋体" w:hint="eastAsia"/>
        </w:rPr>
        <w:t>9.2.7.3 填埋应采用分单元、分层作业，填埋单元作业工序应为卸车、分层摊铺、压实，达到规定高度后应进行覆盖、再压实。</w:t>
      </w:r>
    </w:p>
    <w:p w:rsidR="00ED5B7A" w:rsidRDefault="00ED5B7A" w:rsidP="00ED5B7A">
      <w:pPr>
        <w:ind w:firstLineChars="200" w:firstLine="480"/>
        <w:rPr>
          <w:rFonts w:ascii="宋体" w:eastAsia="宋体" w:hAnsi="宋体" w:cs="宋体"/>
        </w:rPr>
      </w:pPr>
      <w:r>
        <w:rPr>
          <w:rFonts w:ascii="宋体" w:eastAsia="宋体" w:hAnsi="宋体" w:cs="宋体" w:hint="eastAsia"/>
        </w:rPr>
        <w:t>9.2.7.4 应根据地形制定分区分单元填埋作业计划，减少渗滤液产生量。</w:t>
      </w:r>
    </w:p>
    <w:p w:rsidR="00ED5B7A" w:rsidRDefault="00ED5B7A" w:rsidP="00ED5B7A">
      <w:pPr>
        <w:ind w:firstLineChars="200" w:firstLine="480"/>
        <w:rPr>
          <w:rFonts w:ascii="宋体" w:eastAsia="宋体" w:hAnsi="宋体" w:cs="宋体"/>
        </w:rPr>
      </w:pPr>
      <w:r>
        <w:rPr>
          <w:rFonts w:ascii="宋体" w:eastAsia="宋体" w:hAnsi="宋体" w:cs="宋体" w:hint="eastAsia"/>
        </w:rPr>
        <w:t>9.2.7.5 每层废物摊铺厚度应根据填埋作业设备的压实性能、压实次数及废物的可压缩性确定，厚度不宜超过 60cm，且宜从作业单元的边坡底部到顶部摊铺；废物压实密度应大于 600kg/m 。</w:t>
      </w:r>
    </w:p>
    <w:p w:rsidR="00ED5B7A" w:rsidRDefault="00ED5B7A" w:rsidP="00ED5B7A">
      <w:pPr>
        <w:ind w:firstLineChars="200" w:firstLine="480"/>
        <w:rPr>
          <w:rFonts w:ascii="宋体" w:eastAsia="宋体" w:hAnsi="宋体" w:cs="宋体"/>
        </w:rPr>
      </w:pPr>
      <w:r>
        <w:rPr>
          <w:rFonts w:ascii="宋体" w:eastAsia="宋体" w:hAnsi="宋体" w:cs="宋体" w:hint="eastAsia"/>
        </w:rPr>
        <w:t>9.2.7.6 每一单元的废物高度宜为 2～4m，最高不超过 6m。单元作业宽度按填埋作业设备的宽度及高峰期同时进行作业的车辆数确定，最小宽度不宜小于 6m。单元的坡度不宜大于 l:3。</w:t>
      </w:r>
    </w:p>
    <w:p w:rsidR="00ED5B7A" w:rsidRDefault="00ED5B7A" w:rsidP="00ED5B7A">
      <w:pPr>
        <w:ind w:firstLineChars="200" w:firstLine="480"/>
        <w:rPr>
          <w:rFonts w:ascii="宋体" w:eastAsia="宋体" w:hAnsi="宋体" w:cs="宋体"/>
        </w:rPr>
      </w:pPr>
      <w:r>
        <w:rPr>
          <w:rFonts w:ascii="宋体" w:eastAsia="宋体" w:hAnsi="宋体" w:cs="宋体" w:hint="eastAsia"/>
        </w:rPr>
        <w:t>9.2.7.7 每一单元作业完成后，应进行覆盖，覆盖层厚度宜根据覆盖材料确定，土覆盖层厚度宜为20～25cm；每一作业区完成阶段性高度后，暂时不在其上继续进行填埋时，应进行中间覆盖，覆盖层厚度宜根据覆盖材料确定，土覆盖层厚度宜大于 30cm。</w:t>
      </w:r>
    </w:p>
    <w:p w:rsidR="00ED5B7A" w:rsidRDefault="00ED5B7A" w:rsidP="00ED5B7A">
      <w:pPr>
        <w:ind w:firstLineChars="200" w:firstLine="480"/>
        <w:rPr>
          <w:rFonts w:ascii="宋体" w:eastAsia="宋体" w:hAnsi="宋体" w:cs="宋体"/>
        </w:rPr>
      </w:pPr>
      <w:r>
        <w:rPr>
          <w:rFonts w:ascii="宋体" w:eastAsia="宋体" w:hAnsi="宋体" w:cs="宋体" w:hint="eastAsia"/>
        </w:rPr>
        <w:t>9.2.7.8 填埋作业区的周围应设置防轻质废物飞散的设施。</w:t>
      </w:r>
    </w:p>
    <w:p w:rsidR="00ED5B7A" w:rsidRDefault="00ED5B7A" w:rsidP="00ED5B7A">
      <w:pPr>
        <w:ind w:firstLineChars="200" w:firstLine="480"/>
        <w:rPr>
          <w:rFonts w:ascii="宋体" w:eastAsia="宋体" w:hAnsi="宋体" w:cs="宋体"/>
        </w:rPr>
      </w:pPr>
      <w:r>
        <w:rPr>
          <w:rFonts w:ascii="宋体" w:eastAsia="宋体" w:hAnsi="宋体" w:cs="宋体" w:hint="eastAsia"/>
        </w:rPr>
        <w:t>9.2.7.9 填埋场周围应设绿化防护带，使其与周围环境相隔离。</w:t>
      </w:r>
    </w:p>
    <w:p w:rsidR="00ED5B7A" w:rsidRDefault="00ED5B7A" w:rsidP="00ED5B7A">
      <w:pPr>
        <w:ind w:firstLineChars="200" w:firstLine="480"/>
        <w:rPr>
          <w:rFonts w:ascii="宋体" w:eastAsia="宋体" w:hAnsi="宋体" w:cs="宋体"/>
        </w:rPr>
      </w:pPr>
      <w:r>
        <w:rPr>
          <w:rFonts w:ascii="宋体" w:eastAsia="宋体" w:hAnsi="宋体" w:cs="宋体" w:hint="eastAsia"/>
        </w:rPr>
        <w:lastRenderedPageBreak/>
        <w:t>9.2.7.10 填埋场应有灭蝇、灭虫、灭鼠措施，使用杀虫灭鼠药物时，要避免新的污染。</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9.2.8 终场覆盖</w:t>
      </w:r>
    </w:p>
    <w:p w:rsidR="00ED5B7A" w:rsidRDefault="00ED5B7A" w:rsidP="00ED5B7A">
      <w:pPr>
        <w:ind w:firstLineChars="200" w:firstLine="480"/>
        <w:rPr>
          <w:rFonts w:ascii="宋体" w:eastAsia="宋体" w:hAnsi="宋体" w:cs="宋体"/>
        </w:rPr>
      </w:pPr>
      <w:r>
        <w:rPr>
          <w:rFonts w:ascii="宋体" w:eastAsia="宋体" w:hAnsi="宋体" w:cs="宋体" w:hint="eastAsia"/>
        </w:rPr>
        <w:t>9.2.8.1 填埋终止后，应进行封场和生态环境恢复。</w:t>
      </w:r>
    </w:p>
    <w:p w:rsidR="00ED5B7A" w:rsidRDefault="00ED5B7A" w:rsidP="00ED5B7A">
      <w:pPr>
        <w:ind w:firstLineChars="200" w:firstLine="480"/>
        <w:rPr>
          <w:rFonts w:ascii="宋体" w:eastAsia="宋体" w:hAnsi="宋体" w:cs="宋体"/>
        </w:rPr>
      </w:pPr>
      <w:r>
        <w:rPr>
          <w:rFonts w:ascii="宋体" w:eastAsia="宋体" w:hAnsi="宋体" w:cs="宋体" w:hint="eastAsia"/>
        </w:rPr>
        <w:t>9.2.8.2 终场覆盖系统由下至上应依次为排气层、防渗层、排水层、最终覆土层以及植被层。</w:t>
      </w:r>
    </w:p>
    <w:p w:rsidR="00ED5B7A" w:rsidRDefault="00ED5B7A" w:rsidP="00ED5B7A">
      <w:pPr>
        <w:ind w:firstLineChars="200" w:firstLine="480"/>
        <w:rPr>
          <w:rFonts w:ascii="宋体" w:eastAsia="宋体" w:hAnsi="宋体" w:cs="宋体"/>
        </w:rPr>
      </w:pPr>
      <w:r>
        <w:rPr>
          <w:rFonts w:ascii="宋体" w:eastAsia="宋体" w:hAnsi="宋体" w:cs="宋体" w:hint="eastAsia"/>
        </w:rPr>
        <w:t>9.2.8.3 排气层应与导气竖管相连。导气竖管应高出最终覆土层上表面 100cm 以上。</w:t>
      </w:r>
    </w:p>
    <w:p w:rsidR="00ED5B7A" w:rsidRDefault="00ED5B7A" w:rsidP="00ED5B7A">
      <w:pPr>
        <w:ind w:firstLineChars="200" w:firstLine="480"/>
        <w:rPr>
          <w:rFonts w:ascii="宋体" w:eastAsia="宋体" w:hAnsi="宋体" w:cs="宋体"/>
        </w:rPr>
      </w:pPr>
      <w:r>
        <w:rPr>
          <w:rFonts w:ascii="宋体" w:eastAsia="宋体" w:hAnsi="宋体" w:cs="宋体" w:hint="eastAsia"/>
        </w:rPr>
        <w:t>9.2.8.4 防渗层可采用粘土或人工合成材料。</w:t>
      </w:r>
    </w:p>
    <w:p w:rsidR="00ED5B7A" w:rsidRDefault="00ED5B7A" w:rsidP="00ED5B7A">
      <w:pPr>
        <w:ind w:firstLineChars="200" w:firstLine="480"/>
        <w:rPr>
          <w:rFonts w:ascii="宋体" w:eastAsia="宋体" w:hAnsi="宋体" w:cs="宋体"/>
        </w:rPr>
      </w:pPr>
      <w:r>
        <w:rPr>
          <w:rFonts w:ascii="宋体" w:eastAsia="宋体" w:hAnsi="宋体" w:cs="宋体" w:hint="eastAsia"/>
        </w:rPr>
        <w:t>9.2.8.5 填埋场最终覆盖系统应符合 CJJ 17 的规定。</w:t>
      </w:r>
    </w:p>
    <w:p w:rsidR="00ED5B7A" w:rsidRDefault="00ED5B7A" w:rsidP="00ED5B7A">
      <w:pPr>
        <w:ind w:firstLineChars="200" w:firstLine="480"/>
        <w:rPr>
          <w:rFonts w:ascii="宋体" w:eastAsia="宋体" w:hAnsi="宋体" w:cs="宋体"/>
        </w:rPr>
      </w:pPr>
      <w:r>
        <w:rPr>
          <w:rFonts w:ascii="宋体" w:eastAsia="宋体" w:hAnsi="宋体" w:cs="宋体" w:hint="eastAsia"/>
        </w:rPr>
        <w:t>9.2.8.6 填埋场封场顶面坡度不应小于 5%。边坡大于 10%时宜采用多级台阶进行封场，台阶间边坡坡度不宜大于 1:3，台阶宽度不宜小于 2m。</w:t>
      </w:r>
    </w:p>
    <w:p w:rsidR="00ED5B7A" w:rsidRDefault="00ED5B7A" w:rsidP="00ED5B7A">
      <w:pPr>
        <w:ind w:firstLineChars="200" w:firstLine="480"/>
        <w:rPr>
          <w:rFonts w:ascii="宋体" w:eastAsia="宋体" w:hAnsi="宋体" w:cs="宋体"/>
        </w:rPr>
      </w:pPr>
      <w:r>
        <w:rPr>
          <w:rFonts w:ascii="宋体" w:eastAsia="宋体" w:hAnsi="宋体" w:cs="宋体" w:hint="eastAsia"/>
        </w:rPr>
        <w:t>9.2.8.7 填埋场封场后的土地使用必须符合国家相关标准的要求。</w:t>
      </w:r>
    </w:p>
    <w:p w:rsidR="00ED5B7A" w:rsidRDefault="00ED5B7A" w:rsidP="00ED5B7A">
      <w:pPr>
        <w:ind w:firstLineChars="200" w:firstLine="480"/>
        <w:rPr>
          <w:rFonts w:ascii="宋体" w:eastAsia="宋体" w:hAnsi="宋体" w:cs="宋体"/>
        </w:rPr>
      </w:pPr>
      <w:r>
        <w:rPr>
          <w:rFonts w:ascii="宋体" w:eastAsia="宋体" w:hAnsi="宋体" w:cs="宋体" w:hint="eastAsia"/>
        </w:rPr>
        <w:t>9.2.8.8 封场后应对渗滤液进行永久的收集和处理，并定期清理渗滤液收集系统。封场后应对提升泵站、气体导出系统、电力系统等做定期维护。</w:t>
      </w:r>
    </w:p>
    <w:p w:rsidR="00ED5B7A" w:rsidRDefault="00ED5B7A" w:rsidP="00ED5B7A">
      <w:pPr>
        <w:ind w:firstLineChars="200" w:firstLine="480"/>
        <w:rPr>
          <w:rFonts w:ascii="宋体" w:eastAsia="宋体" w:hAnsi="宋体" w:cs="宋体"/>
        </w:rPr>
      </w:pPr>
      <w:r>
        <w:rPr>
          <w:rFonts w:ascii="宋体" w:eastAsia="宋体" w:hAnsi="宋体" w:cs="宋体" w:hint="eastAsia"/>
        </w:rPr>
        <w:t>9.2.8.9 封场后进入后期维护与管理阶段的填埋场，应定期检测填埋场产生的渗滤液和填埋气，直到填埋场产生的渗滤液中水污染物浓度满足 GB 16889 中的要求。</w:t>
      </w:r>
    </w:p>
    <w:p w:rsidR="00ED5B7A" w:rsidRDefault="00ED5B7A" w:rsidP="00ED5B7A">
      <w:pPr>
        <w:ind w:firstLineChars="200" w:firstLine="480"/>
        <w:rPr>
          <w:rFonts w:ascii="宋体" w:eastAsia="宋体" w:hAnsi="宋体" w:cs="宋体"/>
        </w:rPr>
      </w:pPr>
      <w:r>
        <w:rPr>
          <w:rFonts w:ascii="宋体" w:eastAsia="宋体" w:hAnsi="宋体" w:cs="宋体" w:hint="eastAsia"/>
        </w:rPr>
        <w:t>9.2.8.10 在填埋场稳定以前，应对地下水、地表水、大气进行定期监测。</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9.3 一般工业固体废物处置</w:t>
      </w:r>
    </w:p>
    <w:p w:rsidR="00ED5B7A" w:rsidRDefault="00ED5B7A" w:rsidP="00ED5B7A">
      <w:pPr>
        <w:ind w:firstLineChars="200" w:firstLine="480"/>
        <w:rPr>
          <w:rFonts w:ascii="宋体" w:eastAsia="宋体" w:hAnsi="宋体" w:cs="宋体"/>
        </w:rPr>
      </w:pPr>
      <w:r>
        <w:rPr>
          <w:rFonts w:ascii="宋体" w:eastAsia="宋体" w:hAnsi="宋体" w:cs="宋体" w:hint="eastAsia"/>
        </w:rPr>
        <w:t>9.3.1 一般工业固体废物填埋场、处置场适宜处理未被列入《国家危险废物名录》或据 GB 5085和 GB 5086.1～2 及 GB/T 15555.1～12 鉴别判定不具有危险特性的工业固体废物。</w:t>
      </w:r>
    </w:p>
    <w:p w:rsidR="00ED5B7A" w:rsidRDefault="00ED5B7A" w:rsidP="00ED5B7A">
      <w:pPr>
        <w:ind w:firstLineChars="200" w:firstLine="480"/>
        <w:rPr>
          <w:rFonts w:ascii="宋体" w:eastAsia="宋体" w:hAnsi="宋体" w:cs="宋体"/>
        </w:rPr>
      </w:pPr>
      <w:r>
        <w:rPr>
          <w:rFonts w:ascii="宋体" w:eastAsia="宋体" w:hAnsi="宋体" w:cs="宋体" w:hint="eastAsia"/>
        </w:rPr>
        <w:t>9.3.2 一般工业固体废物填埋场、处置场，不应混入危险废物和生活垃圾。第 I 类和第Ⅱ类一般工业固体废物应分别处置。</w:t>
      </w:r>
    </w:p>
    <w:p w:rsidR="00ED5B7A" w:rsidRDefault="00ED5B7A" w:rsidP="00ED5B7A">
      <w:pPr>
        <w:ind w:firstLineChars="200" w:firstLine="480"/>
        <w:rPr>
          <w:rFonts w:ascii="宋体" w:eastAsia="宋体" w:hAnsi="宋体" w:cs="宋体"/>
        </w:rPr>
      </w:pPr>
      <w:r>
        <w:rPr>
          <w:rFonts w:ascii="宋体" w:eastAsia="宋体" w:hAnsi="宋体" w:cs="宋体" w:hint="eastAsia"/>
        </w:rPr>
        <w:t>9.3.3 一般工业固体废物处置场应符合下列要求：</w:t>
      </w:r>
    </w:p>
    <w:p w:rsidR="00ED5B7A" w:rsidRDefault="00ED5B7A" w:rsidP="00ED5B7A">
      <w:pPr>
        <w:ind w:firstLineChars="200" w:firstLine="480"/>
        <w:rPr>
          <w:rFonts w:ascii="宋体" w:eastAsia="宋体" w:hAnsi="宋体" w:cs="宋体"/>
        </w:rPr>
      </w:pPr>
      <w:r>
        <w:rPr>
          <w:rFonts w:ascii="宋体" w:eastAsia="宋体" w:hAnsi="宋体" w:cs="宋体" w:hint="eastAsia"/>
        </w:rPr>
        <w:t>1）处置场应采取防止粉尘污染的措施；处置场周边应设置导流渠；应设计渗滤液集排水设施和构筑堤、坝、挡土墙等设施。</w:t>
      </w:r>
    </w:p>
    <w:p w:rsidR="00ED5B7A" w:rsidRDefault="00ED5B7A" w:rsidP="00ED5B7A">
      <w:pPr>
        <w:ind w:firstLineChars="200" w:firstLine="480"/>
        <w:rPr>
          <w:rFonts w:ascii="宋体" w:eastAsia="宋体" w:hAnsi="宋体" w:cs="宋体"/>
        </w:rPr>
      </w:pPr>
      <w:r>
        <w:rPr>
          <w:rFonts w:ascii="宋体" w:eastAsia="宋体" w:hAnsi="宋体" w:cs="宋体" w:hint="eastAsia"/>
        </w:rPr>
        <w:t xml:space="preserve">2）含硫量大于 1.5%的煤矸石，应采取措施防止自燃。　</w:t>
      </w:r>
    </w:p>
    <w:p w:rsidR="00ED5B7A" w:rsidRDefault="00ED5B7A" w:rsidP="00ED5B7A">
      <w:pPr>
        <w:ind w:firstLineChars="200" w:firstLine="480"/>
        <w:rPr>
          <w:rFonts w:ascii="宋体" w:eastAsia="宋体" w:hAnsi="宋体" w:cs="宋体"/>
        </w:rPr>
      </w:pPr>
      <w:r>
        <w:rPr>
          <w:rFonts w:ascii="宋体" w:eastAsia="宋体" w:hAnsi="宋体" w:cs="宋体" w:hint="eastAsia"/>
        </w:rPr>
        <w:lastRenderedPageBreak/>
        <w:t>3）堆放第Ⅱ类一般工业固体废物的处置场：当天然基础层的渗透系数大于 1.0×10 cm/s 时，应采用天然或人工材料构筑防渗层，防渗层的厚度应相当于渗透系数 1.0×10 cm/s 和厚度 1.5m 的粘土层的防渗性能；必要时应设计渗滤液处理设施，对渗滤液进行处理。</w:t>
      </w:r>
    </w:p>
    <w:p w:rsidR="00ED5B7A" w:rsidRDefault="00ED5B7A" w:rsidP="00ED5B7A">
      <w:pPr>
        <w:ind w:firstLineChars="200" w:firstLine="480"/>
        <w:rPr>
          <w:rFonts w:ascii="宋体" w:eastAsia="宋体" w:hAnsi="宋体" w:cs="宋体"/>
        </w:rPr>
      </w:pPr>
      <w:r>
        <w:rPr>
          <w:rFonts w:ascii="宋体" w:eastAsia="宋体" w:hAnsi="宋体" w:cs="宋体" w:hint="eastAsia"/>
        </w:rPr>
        <w:t>4）堆放第Ⅱ类一般工业固体废物处置场的其他环境保护要求：</w:t>
      </w:r>
    </w:p>
    <w:p w:rsidR="00ED5B7A" w:rsidRDefault="00ED5B7A" w:rsidP="00ED5B7A">
      <w:pPr>
        <w:ind w:firstLineChars="200" w:firstLine="480"/>
        <w:rPr>
          <w:rFonts w:ascii="宋体" w:eastAsia="宋体" w:hAnsi="宋体" w:cs="宋体"/>
        </w:rPr>
      </w:pPr>
      <w:r>
        <w:rPr>
          <w:rFonts w:ascii="宋体" w:eastAsia="宋体" w:hAnsi="宋体" w:cs="宋体" w:hint="eastAsia"/>
        </w:rPr>
        <w:t>（a）定期检查维护防渗工程，定期监测地下水水质，发现防渗功能下降，应及时采取必要措施。</w:t>
      </w:r>
    </w:p>
    <w:p w:rsidR="00ED5B7A" w:rsidRDefault="00ED5B7A" w:rsidP="00ED5B7A">
      <w:pPr>
        <w:ind w:firstLineChars="200" w:firstLine="480"/>
        <w:rPr>
          <w:rFonts w:ascii="宋体" w:eastAsia="宋体" w:hAnsi="宋体" w:cs="宋体"/>
        </w:rPr>
      </w:pPr>
      <w:r>
        <w:rPr>
          <w:rFonts w:ascii="宋体" w:eastAsia="宋体" w:hAnsi="宋体" w:cs="宋体" w:hint="eastAsia"/>
        </w:rPr>
        <w:t>（b）应定期检查维护渗滤液集排水设施和渗滤液处理设施，定期监测渗滤液及其处理后的排水水质，发现集排水设施不通畅或处理后的水质超过排放要求时，应及时采取必要措施。</w:t>
      </w:r>
    </w:p>
    <w:p w:rsidR="00ED5B7A" w:rsidRDefault="00ED5B7A" w:rsidP="00ED5B7A">
      <w:pPr>
        <w:ind w:firstLineChars="200" w:firstLine="480"/>
        <w:rPr>
          <w:rFonts w:ascii="宋体" w:eastAsia="宋体" w:hAnsi="宋体" w:cs="宋体"/>
        </w:rPr>
      </w:pPr>
      <w:r>
        <w:rPr>
          <w:rFonts w:ascii="宋体" w:eastAsia="宋体" w:hAnsi="宋体" w:cs="宋体" w:hint="eastAsia"/>
        </w:rPr>
        <w:t>5）</w:t>
      </w:r>
      <w:r>
        <w:rPr>
          <w:rFonts w:ascii="宋体" w:hAnsi="宋体" w:cs="宋体" w:hint="eastAsia"/>
        </w:rPr>
        <w:t>关</w:t>
      </w:r>
      <w:r>
        <w:rPr>
          <w:rFonts w:ascii="宋体" w:eastAsia="宋体" w:hAnsi="宋体" w:cs="宋体" w:hint="eastAsia"/>
        </w:rPr>
        <w:t>闭或封场时，表面坡度一般不超过 33%。标高每升高 3~5m，应建造一个台阶，台阶应有不小于 1m 的宽度、2%~3%的坡度和能经受暴雨冲刷的强度。</w:t>
      </w:r>
    </w:p>
    <w:p w:rsidR="00ED5B7A" w:rsidRDefault="00ED5B7A" w:rsidP="00ED5B7A">
      <w:pPr>
        <w:ind w:firstLineChars="200" w:firstLine="480"/>
        <w:rPr>
          <w:rFonts w:ascii="宋体" w:eastAsia="宋体" w:hAnsi="宋体" w:cs="宋体"/>
        </w:rPr>
      </w:pPr>
      <w:r>
        <w:rPr>
          <w:rFonts w:ascii="宋体" w:eastAsia="宋体" w:hAnsi="宋体" w:cs="宋体" w:hint="eastAsia"/>
        </w:rPr>
        <w:t>6）关闭或封场后，仍需继续维护管理，直到稳定为止。</w:t>
      </w:r>
    </w:p>
    <w:p w:rsidR="00ED5B7A" w:rsidRDefault="00ED5B7A" w:rsidP="00ED5B7A">
      <w:pPr>
        <w:ind w:firstLineChars="200" w:firstLine="480"/>
        <w:rPr>
          <w:rFonts w:ascii="宋体" w:eastAsia="宋体" w:hAnsi="宋体" w:cs="宋体"/>
        </w:rPr>
      </w:pPr>
      <w:r>
        <w:rPr>
          <w:rFonts w:ascii="宋体" w:eastAsia="宋体" w:hAnsi="宋体" w:cs="宋体" w:hint="eastAsia"/>
        </w:rPr>
        <w:t>7）关闭或封场后，应设置标志物，注明关闭或封场时间，以及使用该土地时应注意的事项。</w:t>
      </w:r>
    </w:p>
    <w:p w:rsidR="00ED5B7A" w:rsidRDefault="00ED5B7A" w:rsidP="00ED5B7A">
      <w:pPr>
        <w:ind w:firstLineChars="200" w:firstLine="480"/>
        <w:rPr>
          <w:rFonts w:ascii="宋体" w:eastAsia="宋体" w:hAnsi="宋体" w:cs="宋体"/>
        </w:rPr>
      </w:pPr>
      <w:r>
        <w:rPr>
          <w:rFonts w:ascii="宋体" w:eastAsia="宋体" w:hAnsi="宋体" w:cs="宋体" w:hint="eastAsia"/>
        </w:rPr>
        <w:t xml:space="preserve">8）堆放第 I 类一般工业固体废物的处置场关闭时，表面一般应覆一层天然土壤，其厚度视固体废物的颗粒度大小和拟种植物种类确定。　</w:t>
      </w:r>
    </w:p>
    <w:p w:rsidR="00ED5B7A" w:rsidRDefault="00ED5B7A" w:rsidP="00ED5B7A">
      <w:pPr>
        <w:ind w:firstLineChars="200" w:firstLine="480"/>
        <w:rPr>
          <w:rFonts w:ascii="宋体" w:eastAsia="宋体" w:hAnsi="宋体" w:cs="宋体"/>
        </w:rPr>
      </w:pPr>
      <w:r>
        <w:rPr>
          <w:rFonts w:ascii="宋体" w:eastAsia="宋体" w:hAnsi="宋体" w:cs="宋体" w:hint="eastAsia"/>
        </w:rPr>
        <w:t xml:space="preserve">9）堆放第 II 类一般工业固体废物的处置场封场时，表面应覆土二层，第一层为阻隔层，覆20～45cm 厚的粘土，并压实，防止雨水渗入固体废物堆体内；第二层为覆盖层，覆天然土壤，以利植物生长，其厚度视栽种植物种类而定。　</w:t>
      </w:r>
    </w:p>
    <w:p w:rsidR="00ED5B7A" w:rsidRDefault="00ED5B7A" w:rsidP="00ED5B7A">
      <w:pPr>
        <w:ind w:firstLineChars="200" w:firstLine="480"/>
        <w:rPr>
          <w:rFonts w:ascii="宋体" w:eastAsia="宋体" w:hAnsi="宋体" w:cs="宋体"/>
        </w:rPr>
      </w:pPr>
      <w:r>
        <w:rPr>
          <w:rFonts w:ascii="宋体" w:eastAsia="宋体" w:hAnsi="宋体" w:cs="宋体" w:hint="eastAsia"/>
        </w:rPr>
        <w:t>10） 封场后，渗滤液及其处理后排放水的监测系统应继续维持正常运转，直至水质稳定为止。地下水监测系统应继续维持正常运转。</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10 劳动安全与职业卫生</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10.1 一般规定</w:t>
      </w:r>
    </w:p>
    <w:p w:rsidR="00ED5B7A" w:rsidRDefault="00ED5B7A" w:rsidP="00ED5B7A">
      <w:pPr>
        <w:ind w:firstLineChars="200" w:firstLine="480"/>
        <w:rPr>
          <w:rFonts w:ascii="宋体" w:eastAsia="宋体" w:hAnsi="宋体" w:cs="宋体"/>
        </w:rPr>
      </w:pPr>
      <w:r>
        <w:rPr>
          <w:rFonts w:ascii="宋体" w:eastAsia="宋体" w:hAnsi="宋体" w:cs="宋体" w:hint="eastAsia"/>
        </w:rPr>
        <w:t>10.1.1 固体废物处理处置工程在设计、建设和运行过程中，应高度重视劳动安全和职业卫生，采取相应措施，消除事故隐患，防止事故发生。</w:t>
      </w:r>
    </w:p>
    <w:p w:rsidR="00ED5B7A" w:rsidRDefault="00ED5B7A" w:rsidP="00ED5B7A">
      <w:pPr>
        <w:ind w:firstLineChars="200" w:firstLine="480"/>
        <w:rPr>
          <w:rFonts w:ascii="宋体" w:eastAsia="宋体" w:hAnsi="宋体" w:cs="宋体"/>
        </w:rPr>
      </w:pPr>
      <w:r>
        <w:rPr>
          <w:rFonts w:ascii="宋体" w:eastAsia="宋体" w:hAnsi="宋体" w:cs="宋体" w:hint="eastAsia"/>
        </w:rPr>
        <w:t>10.1.2 劳动安全和职业卫生设施应与固体废物处理处置工程同时设计、同时施工、同时投产使用。</w:t>
      </w:r>
    </w:p>
    <w:p w:rsidR="00ED5B7A" w:rsidRDefault="00ED5B7A" w:rsidP="00ED5B7A">
      <w:pPr>
        <w:ind w:firstLineChars="200" w:firstLine="480"/>
        <w:rPr>
          <w:rFonts w:ascii="宋体" w:eastAsia="宋体" w:hAnsi="宋体" w:cs="宋体"/>
        </w:rPr>
      </w:pPr>
      <w:r>
        <w:rPr>
          <w:rFonts w:ascii="宋体" w:eastAsia="宋体" w:hAnsi="宋体" w:cs="宋体" w:hint="eastAsia"/>
        </w:rPr>
        <w:t>10.1.3 应对劳动者进行劳动安全与职业卫生培训，提供所需的防护用品，</w:t>
      </w:r>
      <w:r>
        <w:rPr>
          <w:rFonts w:ascii="宋体" w:eastAsia="宋体" w:hAnsi="宋体" w:cs="宋体" w:hint="eastAsia"/>
        </w:rPr>
        <w:lastRenderedPageBreak/>
        <w:t>定期进行健康检查。</w:t>
      </w:r>
    </w:p>
    <w:p w:rsidR="00ED5B7A" w:rsidRDefault="00ED5B7A" w:rsidP="00ED5B7A">
      <w:pPr>
        <w:ind w:firstLineChars="200" w:firstLine="480"/>
        <w:rPr>
          <w:rFonts w:ascii="宋体" w:eastAsia="宋体" w:hAnsi="宋体" w:cs="宋体"/>
        </w:rPr>
      </w:pPr>
      <w:r>
        <w:rPr>
          <w:rFonts w:ascii="宋体" w:eastAsia="宋体" w:hAnsi="宋体" w:cs="宋体" w:hint="eastAsia"/>
        </w:rPr>
        <w:t>10.1.4 固体废物处理处置设施，应采取有效的隔声、消声、绿化等降低噪声的措施，使室内噪声和振动符合 GBZ 1 的规定。</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10.2 安全</w:t>
      </w:r>
    </w:p>
    <w:p w:rsidR="00ED5B7A" w:rsidRDefault="00ED5B7A" w:rsidP="00ED5B7A">
      <w:pPr>
        <w:ind w:firstLineChars="200" w:firstLine="480"/>
        <w:rPr>
          <w:rFonts w:ascii="宋体" w:eastAsia="宋体" w:hAnsi="宋体" w:cs="宋体"/>
        </w:rPr>
      </w:pPr>
      <w:r>
        <w:rPr>
          <w:rFonts w:ascii="宋体" w:eastAsia="宋体" w:hAnsi="宋体" w:cs="宋体" w:hint="eastAsia"/>
        </w:rPr>
        <w:t>10.2.1 固体废物处理处置工程在设计、安装、调试、运行以及维修过程中应始终贯彻“安全第一、预防为主”，遵守安全技术规程和相关设备安全性要求的规定。</w:t>
      </w:r>
    </w:p>
    <w:p w:rsidR="00ED5B7A" w:rsidRDefault="00ED5B7A" w:rsidP="00ED5B7A">
      <w:pPr>
        <w:ind w:firstLineChars="200" w:firstLine="480"/>
        <w:rPr>
          <w:rFonts w:ascii="宋体" w:eastAsia="宋体" w:hAnsi="宋体" w:cs="宋体"/>
        </w:rPr>
      </w:pPr>
      <w:r>
        <w:rPr>
          <w:rFonts w:ascii="宋体" w:eastAsia="宋体" w:hAnsi="宋体" w:cs="宋体" w:hint="eastAsia"/>
        </w:rPr>
        <w:t>10.2.2 固体废物处理处置工程中使用的压力设备，其设计、制造、监督检验、检测和使用应符合有关压力容器的安全标准要求和国家有关规定。</w:t>
      </w:r>
    </w:p>
    <w:p w:rsidR="00ED5B7A" w:rsidRDefault="00ED5B7A" w:rsidP="00ED5B7A">
      <w:pPr>
        <w:ind w:firstLineChars="200" w:firstLine="480"/>
        <w:rPr>
          <w:rFonts w:ascii="宋体" w:eastAsia="宋体" w:hAnsi="宋体" w:cs="宋体"/>
        </w:rPr>
      </w:pPr>
      <w:r>
        <w:rPr>
          <w:rFonts w:ascii="宋体" w:eastAsia="宋体" w:hAnsi="宋体" w:cs="宋体" w:hint="eastAsia"/>
        </w:rPr>
        <w:t>10.2.3 固体废物处理处置工程的防火、防爆设计应符合 GB 50016、GB 15577 的有关规定。</w:t>
      </w:r>
    </w:p>
    <w:p w:rsidR="00ED5B7A" w:rsidRDefault="00ED5B7A" w:rsidP="00ED5B7A">
      <w:pPr>
        <w:ind w:firstLineChars="200" w:firstLine="480"/>
        <w:rPr>
          <w:rFonts w:ascii="宋体" w:eastAsia="宋体" w:hAnsi="宋体" w:cs="宋体"/>
        </w:rPr>
      </w:pPr>
      <w:r>
        <w:rPr>
          <w:rFonts w:ascii="宋体" w:eastAsia="宋体" w:hAnsi="宋体" w:cs="宋体" w:hint="eastAsia"/>
        </w:rPr>
        <w:t>10.2.4 沼气储气柜与周围建筑物应满足安全防火间距要求。</w:t>
      </w:r>
    </w:p>
    <w:p w:rsidR="00ED5B7A" w:rsidRDefault="00ED5B7A" w:rsidP="00ED5B7A">
      <w:pPr>
        <w:ind w:firstLineChars="200" w:firstLine="480"/>
        <w:rPr>
          <w:rFonts w:ascii="宋体" w:eastAsia="宋体" w:hAnsi="宋体" w:cs="宋体"/>
        </w:rPr>
      </w:pPr>
      <w:r>
        <w:rPr>
          <w:rFonts w:ascii="宋体" w:eastAsia="宋体" w:hAnsi="宋体" w:cs="宋体" w:hint="eastAsia"/>
        </w:rPr>
        <w:t>10.2.5 活性炭储仓应有防爆措施。</w:t>
      </w:r>
    </w:p>
    <w:p w:rsidR="00ED5B7A" w:rsidRDefault="00ED5B7A" w:rsidP="00ED5B7A">
      <w:pPr>
        <w:ind w:firstLineChars="200" w:firstLine="480"/>
        <w:rPr>
          <w:rFonts w:ascii="宋体" w:eastAsia="宋体" w:hAnsi="宋体" w:cs="宋体"/>
        </w:rPr>
      </w:pPr>
      <w:r>
        <w:rPr>
          <w:rFonts w:ascii="宋体" w:eastAsia="宋体" w:hAnsi="宋体" w:cs="宋体" w:hint="eastAsia"/>
        </w:rPr>
        <w:t>10.2.6 垃圾焚烧工程应设置急冷塔的应急备用喷水系统、二燃室的防爆阀等应急和防爆设施，应急防爆设施应考虑到工艺特性以及可靠的开启。</w:t>
      </w:r>
    </w:p>
    <w:p w:rsidR="00ED5B7A" w:rsidRDefault="00ED5B7A" w:rsidP="00ED5B7A">
      <w:pPr>
        <w:ind w:firstLineChars="200" w:firstLine="480"/>
        <w:rPr>
          <w:rFonts w:ascii="宋体" w:eastAsia="宋体" w:hAnsi="宋体" w:cs="宋体"/>
        </w:rPr>
      </w:pPr>
      <w:r>
        <w:rPr>
          <w:rFonts w:ascii="宋体" w:eastAsia="宋体" w:hAnsi="宋体" w:cs="宋体" w:hint="eastAsia"/>
        </w:rPr>
        <w:t>10.2.7 填埋场达到稳定安全期前的填埋库区及防火隔离带范围内不应设置封闭式建（构）筑物，不应堆放易燃、易爆物品。不应将火种带入填埋库区。进入填埋作业区的车辆、设备应保持良好的机械性能，避免产生火花。</w:t>
      </w:r>
    </w:p>
    <w:p w:rsidR="00ED5B7A" w:rsidRDefault="00ED5B7A" w:rsidP="00ED5B7A">
      <w:pPr>
        <w:ind w:firstLineChars="200" w:firstLine="480"/>
        <w:rPr>
          <w:rFonts w:ascii="宋体" w:eastAsia="宋体" w:hAnsi="宋体" w:cs="宋体"/>
        </w:rPr>
      </w:pPr>
      <w:r>
        <w:rPr>
          <w:rFonts w:ascii="宋体" w:eastAsia="宋体" w:hAnsi="宋体" w:cs="宋体" w:hint="eastAsia"/>
        </w:rPr>
        <w:t>10.2.8 输送和储存易燃、易爆物质的设备和管道应设置泄爆装置，并采取防静电接地措施，不应使用易积累静电的绝缘材料。</w:t>
      </w:r>
    </w:p>
    <w:p w:rsidR="00ED5B7A" w:rsidRDefault="00ED5B7A" w:rsidP="00ED5B7A">
      <w:pPr>
        <w:ind w:firstLineChars="200" w:firstLine="480"/>
        <w:rPr>
          <w:rFonts w:ascii="宋体" w:eastAsia="宋体" w:hAnsi="宋体" w:cs="宋体"/>
        </w:rPr>
      </w:pPr>
      <w:r>
        <w:rPr>
          <w:rFonts w:ascii="宋体" w:eastAsia="宋体" w:hAnsi="宋体" w:cs="宋体" w:hint="eastAsia"/>
        </w:rPr>
        <w:t>10.2.9 危险化学品的使用应符合《危险化学品安全管理条例》。</w:t>
      </w:r>
    </w:p>
    <w:p w:rsidR="00ED5B7A" w:rsidRDefault="00ED5B7A" w:rsidP="00ED5B7A">
      <w:pPr>
        <w:ind w:firstLineChars="200" w:firstLine="480"/>
        <w:rPr>
          <w:rFonts w:ascii="宋体" w:eastAsia="宋体" w:hAnsi="宋体" w:cs="宋体"/>
        </w:rPr>
      </w:pPr>
      <w:r>
        <w:rPr>
          <w:rFonts w:ascii="宋体" w:eastAsia="宋体" w:hAnsi="宋体" w:cs="宋体" w:hint="eastAsia"/>
        </w:rPr>
        <w:t>10.2.10 建立并严格执行经常性和定期性的安全检查制度，制定安全事故应急预案。</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10.3 职业卫生</w:t>
      </w:r>
    </w:p>
    <w:p w:rsidR="00ED5B7A" w:rsidRDefault="00ED5B7A" w:rsidP="00ED5B7A">
      <w:pPr>
        <w:ind w:firstLineChars="200" w:firstLine="480"/>
        <w:rPr>
          <w:rFonts w:ascii="宋体" w:eastAsia="宋体" w:hAnsi="宋体" w:cs="宋体"/>
        </w:rPr>
      </w:pPr>
      <w:r>
        <w:rPr>
          <w:rFonts w:ascii="宋体" w:eastAsia="宋体" w:hAnsi="宋体" w:cs="宋体" w:hint="eastAsia"/>
        </w:rPr>
        <w:t>10.3.1职业卫生设计应符合 GBZ 1、GBZ 2.1、GBZ 2.2 的要求。</w:t>
      </w:r>
    </w:p>
    <w:p w:rsidR="00ED5B7A" w:rsidRDefault="00ED5B7A" w:rsidP="00ED5B7A">
      <w:pPr>
        <w:ind w:firstLineChars="200" w:firstLine="480"/>
        <w:rPr>
          <w:rFonts w:ascii="宋体" w:eastAsia="宋体" w:hAnsi="宋体" w:cs="宋体"/>
        </w:rPr>
      </w:pPr>
      <w:r>
        <w:rPr>
          <w:rFonts w:ascii="宋体" w:eastAsia="宋体" w:hAnsi="宋体" w:cs="宋体" w:hint="eastAsia"/>
        </w:rPr>
        <w:t>10.3.2 操作室和工作岗位应采取采暖、通风、防尘、隔声等措施，防止职业病发生，保护劳动者健康。</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11 施工与验收</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11.1 一般规定</w:t>
      </w:r>
    </w:p>
    <w:p w:rsidR="00ED5B7A" w:rsidRDefault="00ED5B7A" w:rsidP="00ED5B7A">
      <w:pPr>
        <w:ind w:firstLineChars="200" w:firstLine="480"/>
        <w:rPr>
          <w:rFonts w:ascii="宋体" w:eastAsia="宋体" w:hAnsi="宋体" w:cs="宋体"/>
        </w:rPr>
      </w:pPr>
      <w:r>
        <w:rPr>
          <w:rFonts w:ascii="宋体" w:eastAsia="宋体" w:hAnsi="宋体" w:cs="宋体" w:hint="eastAsia"/>
        </w:rPr>
        <w:lastRenderedPageBreak/>
        <w:t>11.1.1 固体废物处理处置工程应按工程设计图纸、技术文件、设备图纸等组织施工。</w:t>
      </w:r>
    </w:p>
    <w:p w:rsidR="00ED5B7A" w:rsidRDefault="00ED5B7A" w:rsidP="00ED5B7A">
      <w:pPr>
        <w:ind w:firstLineChars="200" w:firstLine="480"/>
        <w:rPr>
          <w:rFonts w:ascii="宋体" w:eastAsia="宋体" w:hAnsi="宋体" w:cs="宋体"/>
        </w:rPr>
      </w:pPr>
      <w:r>
        <w:rPr>
          <w:rFonts w:ascii="宋体" w:eastAsia="宋体" w:hAnsi="宋体" w:cs="宋体" w:hint="eastAsia"/>
        </w:rPr>
        <w:t>11.1.2固体废物处理处置工程建设单位应专门成立项目管理机构，参与设计会审、设备监制、施工质量检查，制定运行和维护规章制度，组织、参与工程各阶段验收、调试和试运行，建立设备安装及运行档案。</w:t>
      </w:r>
    </w:p>
    <w:p w:rsidR="00ED5B7A" w:rsidRDefault="00ED5B7A" w:rsidP="00ED5B7A">
      <w:pPr>
        <w:ind w:firstLineChars="200" w:firstLine="480"/>
        <w:rPr>
          <w:rFonts w:ascii="宋体" w:eastAsia="宋体" w:hAnsi="宋体" w:cs="宋体"/>
        </w:rPr>
      </w:pPr>
      <w:r>
        <w:rPr>
          <w:rFonts w:ascii="宋体" w:eastAsia="宋体" w:hAnsi="宋体" w:cs="宋体" w:hint="eastAsia"/>
        </w:rPr>
        <w:t>11.1.3 与生产工程同步建设的固体废物处理处置工程应与生产工程同时验收；现有生产设备配套或改造的治理设施应进行单独验收。</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11.2 施工</w:t>
      </w:r>
    </w:p>
    <w:p w:rsidR="00ED5B7A" w:rsidRDefault="00ED5B7A" w:rsidP="00ED5B7A">
      <w:pPr>
        <w:ind w:firstLineChars="200" w:firstLine="480"/>
        <w:rPr>
          <w:rFonts w:ascii="宋体" w:eastAsia="宋体" w:hAnsi="宋体" w:cs="宋体"/>
        </w:rPr>
      </w:pPr>
      <w:r>
        <w:rPr>
          <w:rFonts w:ascii="宋体" w:eastAsia="宋体" w:hAnsi="宋体" w:cs="宋体" w:hint="eastAsia"/>
        </w:rPr>
        <w:t>11.2.1 固体废物处理处置工程施工和设备安装应符合相应的国家或行业标准。</w:t>
      </w:r>
    </w:p>
    <w:p w:rsidR="00ED5B7A" w:rsidRDefault="00ED5B7A" w:rsidP="00ED5B7A">
      <w:pPr>
        <w:ind w:firstLineChars="200" w:firstLine="480"/>
        <w:rPr>
          <w:rFonts w:ascii="宋体" w:eastAsia="宋体" w:hAnsi="宋体" w:cs="宋体"/>
        </w:rPr>
      </w:pPr>
      <w:r>
        <w:rPr>
          <w:rFonts w:ascii="宋体" w:eastAsia="宋体" w:hAnsi="宋体" w:cs="宋体" w:hint="eastAsia"/>
        </w:rPr>
        <w:t>11.2.2 施工单位应根据施工要求制定完善的施工组织设计。</w:t>
      </w:r>
    </w:p>
    <w:p w:rsidR="00ED5B7A" w:rsidRDefault="00ED5B7A" w:rsidP="00ED5B7A">
      <w:pPr>
        <w:ind w:firstLineChars="200" w:firstLine="480"/>
        <w:rPr>
          <w:rFonts w:ascii="宋体" w:eastAsia="宋体" w:hAnsi="宋体" w:cs="宋体"/>
        </w:rPr>
      </w:pPr>
      <w:r>
        <w:rPr>
          <w:rFonts w:ascii="宋体" w:eastAsia="宋体" w:hAnsi="宋体" w:cs="宋体" w:hint="eastAsia"/>
        </w:rPr>
        <w:t>11.2.3 施工使用的材料、半成品、部件应符合国家相关标准和设计要求，并取得供货商的合格证书。</w:t>
      </w:r>
    </w:p>
    <w:p w:rsidR="00ED5B7A" w:rsidRDefault="00ED5B7A" w:rsidP="00ED5B7A">
      <w:pPr>
        <w:ind w:firstLineChars="200" w:firstLine="480"/>
        <w:rPr>
          <w:rFonts w:ascii="宋体" w:eastAsia="宋体" w:hAnsi="宋体" w:cs="宋体"/>
        </w:rPr>
      </w:pPr>
      <w:r>
        <w:rPr>
          <w:rFonts w:ascii="宋体" w:eastAsia="宋体" w:hAnsi="宋体" w:cs="宋体" w:hint="eastAsia"/>
        </w:rPr>
        <w:t>11.2.4 设备安装之前应对土建工程按安装要求进行验收，验收记录和结果应作为工程竣工验收资料之一。</w:t>
      </w:r>
    </w:p>
    <w:p w:rsidR="00ED5B7A" w:rsidRDefault="00ED5B7A" w:rsidP="00ED5B7A">
      <w:pPr>
        <w:ind w:firstLineChars="200" w:firstLine="480"/>
        <w:rPr>
          <w:rFonts w:ascii="宋体" w:eastAsia="宋体" w:hAnsi="宋体" w:cs="宋体"/>
        </w:rPr>
      </w:pPr>
      <w:r>
        <w:rPr>
          <w:rFonts w:ascii="宋体" w:eastAsia="宋体" w:hAnsi="宋体" w:cs="宋体" w:hint="eastAsia"/>
        </w:rPr>
        <w:t>11.2.5 对国外引进专用设备应按供货商提供的设备技术规范、合同规定及商检文件执行，并应符合国家或行业工程施工及验收标准。</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11.3 工程验收</w:t>
      </w:r>
    </w:p>
    <w:p w:rsidR="00ED5B7A" w:rsidRDefault="00ED5B7A" w:rsidP="00ED5B7A">
      <w:pPr>
        <w:ind w:firstLineChars="200" w:firstLine="480"/>
        <w:rPr>
          <w:rFonts w:ascii="宋体" w:eastAsia="宋体" w:hAnsi="宋体" w:cs="宋体"/>
        </w:rPr>
      </w:pPr>
      <w:r>
        <w:rPr>
          <w:rFonts w:ascii="宋体" w:eastAsia="宋体" w:hAnsi="宋体" w:cs="宋体" w:hint="eastAsia"/>
        </w:rPr>
        <w:t>11.3.1 土建工程验收应按 GB 50202、GB 50203、GB 50204、GB 50205、GB 50300 及相关验收规范执行。</w:t>
      </w:r>
    </w:p>
    <w:p w:rsidR="00ED5B7A" w:rsidRDefault="00ED5B7A" w:rsidP="00ED5B7A">
      <w:pPr>
        <w:ind w:firstLineChars="200" w:firstLine="480"/>
        <w:rPr>
          <w:rFonts w:ascii="宋体" w:eastAsia="宋体" w:hAnsi="宋体" w:cs="宋体"/>
        </w:rPr>
      </w:pPr>
      <w:r>
        <w:rPr>
          <w:rFonts w:ascii="宋体" w:eastAsia="宋体" w:hAnsi="宋体" w:cs="宋体" w:hint="eastAsia"/>
        </w:rPr>
        <w:t>11.3.2 安装工程验收应按 GB 50231、GB 50236、GB 50254～GB 50259、GB 50275 等有关标准及安装文件的有关规定执行。</w:t>
      </w:r>
    </w:p>
    <w:p w:rsidR="00ED5B7A" w:rsidRDefault="00ED5B7A" w:rsidP="00ED5B7A">
      <w:pPr>
        <w:ind w:firstLineChars="200" w:firstLine="480"/>
        <w:rPr>
          <w:rFonts w:ascii="宋体" w:eastAsia="宋体" w:hAnsi="宋体" w:cs="宋体"/>
        </w:rPr>
      </w:pPr>
      <w:r>
        <w:rPr>
          <w:rFonts w:ascii="宋体" w:eastAsia="宋体" w:hAnsi="宋体" w:cs="宋体" w:hint="eastAsia"/>
        </w:rPr>
        <w:t>11.3.3 工程完工后，施工单位应向建设单位提交工程竣工验收申请。验收程序和内容应按建设项目竣工验收程序执行。</w:t>
      </w:r>
    </w:p>
    <w:p w:rsidR="00ED5B7A" w:rsidRDefault="00ED5B7A" w:rsidP="00ED5B7A">
      <w:pPr>
        <w:ind w:firstLineChars="200" w:firstLine="480"/>
        <w:rPr>
          <w:rFonts w:ascii="宋体" w:eastAsia="宋体" w:hAnsi="宋体" w:cs="宋体"/>
        </w:rPr>
      </w:pPr>
      <w:r>
        <w:rPr>
          <w:rFonts w:ascii="宋体" w:eastAsia="宋体" w:hAnsi="宋体" w:cs="宋体" w:hint="eastAsia"/>
        </w:rPr>
        <w:t>11.3.4 工程竣工验收依据应包括主管部门的批准文件、设计文件和设计变更文件、合同及其附件、设备技术文件等。</w:t>
      </w:r>
    </w:p>
    <w:p w:rsidR="00ED5B7A" w:rsidRDefault="00ED5B7A" w:rsidP="00ED5B7A">
      <w:pPr>
        <w:ind w:firstLineChars="200" w:firstLine="482"/>
        <w:rPr>
          <w:rFonts w:ascii="宋体" w:eastAsia="宋体" w:hAnsi="宋体" w:cs="宋体"/>
          <w:b/>
          <w:bCs/>
        </w:rPr>
      </w:pPr>
      <w:r>
        <w:rPr>
          <w:rFonts w:ascii="宋体" w:eastAsia="宋体" w:hAnsi="宋体" w:cs="宋体" w:hint="eastAsia"/>
          <w:b/>
          <w:bCs/>
        </w:rPr>
        <w:t>11.4 环境保护验收</w:t>
      </w:r>
    </w:p>
    <w:p w:rsidR="00ED5B7A" w:rsidRDefault="00ED5B7A" w:rsidP="00ED5B7A">
      <w:pPr>
        <w:ind w:firstLineChars="200" w:firstLine="480"/>
        <w:rPr>
          <w:rFonts w:ascii="宋体" w:eastAsia="宋体" w:hAnsi="宋体" w:cs="宋体"/>
        </w:rPr>
      </w:pPr>
      <w:r>
        <w:rPr>
          <w:rFonts w:ascii="宋体" w:eastAsia="宋体" w:hAnsi="宋体" w:cs="宋体" w:hint="eastAsia"/>
        </w:rPr>
        <w:t>11.4.1 竣工环境保护验收应执行《建设项目竣工环境保护验收管理办法》和行业环境保护验收规范。</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11.4.2 验收监测应符合《建设项目环境保护设施竣工验收监测技术要求》</w:t>
      </w:r>
      <w:r>
        <w:rPr>
          <w:rFonts w:ascii="宋体" w:eastAsia="宋体" w:hAnsi="宋体" w:cs="宋体" w:hint="eastAsia"/>
        </w:rPr>
        <w:lastRenderedPageBreak/>
        <w:t>的规定。</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11.4.3 建设单位应结合试运行，组织具备相应资质的单位进行性能试验。性能试验报告可作为环境保护验收的技术依据。</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11.4.4 污染治理设施的自动连续监测及数据传输系统，应与固体废物处理处置工程同时进行环境保护验收。</w:t>
      </w:r>
    </w:p>
    <w:p w:rsidR="00ED5B7A" w:rsidRDefault="00ED5B7A" w:rsidP="00ED5B7A">
      <w:pPr>
        <w:spacing w:line="336" w:lineRule="auto"/>
        <w:ind w:firstLineChars="200" w:firstLine="482"/>
        <w:rPr>
          <w:rFonts w:ascii="宋体" w:eastAsia="宋体" w:hAnsi="宋体" w:cs="宋体"/>
          <w:b/>
          <w:bCs/>
        </w:rPr>
      </w:pPr>
      <w:r>
        <w:rPr>
          <w:rFonts w:ascii="宋体" w:eastAsia="宋体" w:hAnsi="宋体" w:cs="宋体" w:hint="eastAsia"/>
          <w:b/>
          <w:bCs/>
        </w:rPr>
        <w:t>12 运行与维护</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12.1 应管理和维护好固体废物收集、贮存及运输的设施、设备和场所，保证其正常运行和使用，并按 GB 15562.2 的规定设立环境保护图形标志牌。</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12.2 设备的运行和维护应符合设备说明书和相关技术规范的规定。</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12.3 污染治理设施在正常运行工况下，处理效果应满足国家或地方排放标准。</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12.4 生产单位应设环境保护管理部门，配备管理人员、技术人员和必要的设备，制定治理设施运行及维护的规章制度，主要设备的运行、维护和操作规程。</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12.5 污染治理设施的操作和维护应责任到人。岗位工应通过培训考核上岗，熟悉本岗位运行及维护要求，遵守劳动纪律，执行操作规程。</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12.6 严格执行交接班工作制度，岗位工人应填写运行记录，运行记录定期上报企业生产和环保管理部门，并存档。</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12.7 污染治理设施中的易损设备、配件和通用材料，由生产单位按机械设备管理规程和工艺安全运行要求储备，保证治理设施的正常运行。</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12.8 应制定污染治理设施大、中检修计划和应急预案。污染治理设施检修时间应与工艺设备同步，对可能有问题的设施系统或设备随时检查，检修和检查结果应记录并存档。</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12.9 应及时发现和处理检测仪器的故障，并定期校准。</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12.10 加强运行过程中的环境监测工作，定期对污染治理设施的污染物排放、场址周边的地下水、地表水、空气质量以及噪声现状进行监测。</w:t>
      </w:r>
    </w:p>
    <w:p w:rsidR="00ED5B7A" w:rsidRDefault="00ED5B7A" w:rsidP="00ED5B7A">
      <w:pPr>
        <w:spacing w:line="336" w:lineRule="auto"/>
        <w:ind w:firstLineChars="200" w:firstLine="480"/>
        <w:rPr>
          <w:rFonts w:ascii="宋体" w:eastAsia="宋体" w:hAnsi="宋体" w:cs="宋体"/>
        </w:rPr>
      </w:pPr>
      <w:r>
        <w:rPr>
          <w:rFonts w:ascii="宋体" w:eastAsia="宋体" w:hAnsi="宋体" w:cs="宋体" w:hint="eastAsia"/>
        </w:rPr>
        <w:t>12.11 固体废物处理处置单位应制定有关环境污染事故和安全的应急预案，明确相关的风险防范措施，并定期组织工作人员进行应对风险发生的培训和演练，一旦发生风险各项应急方案能够及时响应，风险处理完成后编写事故报告，存档备查。</w:t>
      </w:r>
    </w:p>
    <w:p w:rsidR="00ED5B7A" w:rsidRDefault="00ED5B7A" w:rsidP="00ED5B7A">
      <w:pPr>
        <w:framePr w:w="450" w:wrap="around" w:hAnchor="text" w:x="6043" w:y="15645"/>
        <w:ind w:firstLineChars="0" w:firstLine="0"/>
        <w:rPr>
          <w:rFonts w:ascii="宋体" w:hAnsi="宋体" w:cs="宋体"/>
        </w:rPr>
      </w:pPr>
    </w:p>
    <w:p w:rsidR="00436763" w:rsidRPr="00ED5B7A" w:rsidRDefault="00436763" w:rsidP="00436763">
      <w:pPr>
        <w:ind w:firstLineChars="0" w:firstLine="0"/>
        <w:rPr>
          <w:rFonts w:cs="Calibri"/>
        </w:rPr>
      </w:pPr>
    </w:p>
    <w:p w:rsidR="006E11ED" w:rsidRDefault="006E11ED" w:rsidP="00436763">
      <w:pPr>
        <w:ind w:firstLineChars="0" w:firstLine="0"/>
        <w:rPr>
          <w:rFonts w:cs="Calibri"/>
        </w:rPr>
      </w:pPr>
    </w:p>
    <w:p w:rsidR="006E11ED" w:rsidRDefault="006E11ED" w:rsidP="00436763">
      <w:pPr>
        <w:ind w:firstLineChars="0" w:firstLine="0"/>
        <w:rPr>
          <w:rFonts w:cs="Calibri"/>
        </w:rPr>
        <w:sectPr w:rsidR="006E11ED">
          <w:pgSz w:w="11906" w:h="16838"/>
          <w:pgMar w:top="1440" w:right="1800" w:bottom="1440" w:left="1800" w:header="851" w:footer="992" w:gutter="0"/>
          <w:cols w:space="425"/>
          <w:docGrid w:type="lines" w:linePitch="312"/>
        </w:sectPr>
      </w:pPr>
    </w:p>
    <w:p w:rsidR="006E11ED" w:rsidRPr="006E11ED" w:rsidRDefault="006E11ED" w:rsidP="006E11ED">
      <w:pPr>
        <w:pStyle w:val="1"/>
        <w:ind w:firstLineChars="0" w:firstLine="0"/>
      </w:pPr>
      <w:bookmarkStart w:id="17" w:name="_Toc480615485"/>
      <w:r w:rsidRPr="006E11ED">
        <w:rPr>
          <w:rFonts w:hint="eastAsia"/>
        </w:rPr>
        <w:lastRenderedPageBreak/>
        <w:t>恶臭污染物排放标准</w:t>
      </w:r>
      <w:bookmarkEnd w:id="17"/>
    </w:p>
    <w:p w:rsidR="006E11ED" w:rsidRPr="006E11ED" w:rsidRDefault="006E11ED" w:rsidP="006E11ED">
      <w:pPr>
        <w:ind w:firstLineChars="0" w:firstLine="0"/>
        <w:jc w:val="center"/>
        <w:rPr>
          <w:rFonts w:cs="Calibri"/>
        </w:rPr>
      </w:pPr>
      <w:r w:rsidRPr="006E11ED">
        <w:rPr>
          <w:rFonts w:cs="Calibri"/>
        </w:rPr>
        <w:t>GB 14554-93</w:t>
      </w:r>
    </w:p>
    <w:p w:rsidR="006E11ED" w:rsidRPr="006E11ED" w:rsidRDefault="006E11ED" w:rsidP="00DF2D7C">
      <w:pPr>
        <w:ind w:firstLineChars="200" w:firstLine="482"/>
        <w:rPr>
          <w:b/>
        </w:rPr>
      </w:pPr>
      <w:r w:rsidRPr="006E11ED">
        <w:rPr>
          <w:rFonts w:hint="eastAsia"/>
          <w:b/>
        </w:rPr>
        <w:t xml:space="preserve">1 </w:t>
      </w:r>
      <w:r w:rsidRPr="006E11ED">
        <w:rPr>
          <w:rFonts w:hint="eastAsia"/>
          <w:b/>
        </w:rPr>
        <w:t>主题内容与适用范围</w:t>
      </w:r>
    </w:p>
    <w:p w:rsidR="006E11ED" w:rsidRPr="006E11ED" w:rsidRDefault="006E11ED" w:rsidP="00DF2D7C">
      <w:pPr>
        <w:ind w:firstLineChars="200" w:firstLine="480"/>
      </w:pPr>
      <w:r w:rsidRPr="006E11ED">
        <w:rPr>
          <w:rFonts w:hint="eastAsia"/>
        </w:rPr>
        <w:t xml:space="preserve">1.1 </w:t>
      </w:r>
      <w:r w:rsidRPr="006E11ED">
        <w:rPr>
          <w:rFonts w:hint="eastAsia"/>
        </w:rPr>
        <w:t>主题内容</w:t>
      </w:r>
    </w:p>
    <w:p w:rsidR="006E11ED" w:rsidRPr="006E11ED" w:rsidRDefault="006E11ED" w:rsidP="00DF2D7C">
      <w:pPr>
        <w:ind w:firstLineChars="200" w:firstLine="480"/>
      </w:pPr>
      <w:r w:rsidRPr="006E11ED">
        <w:rPr>
          <w:rFonts w:hint="eastAsia"/>
        </w:rPr>
        <w:t>本标准分年限规定了八种恶臭污染物的一次最大排放限值、复合恶臭物质的臭气浓度限值及无组织排放原的厂界浓度限值。</w:t>
      </w:r>
    </w:p>
    <w:p w:rsidR="006E11ED" w:rsidRPr="006E11ED" w:rsidRDefault="006E11ED" w:rsidP="00DF2D7C">
      <w:pPr>
        <w:ind w:firstLineChars="200" w:firstLine="480"/>
      </w:pPr>
      <w:r w:rsidRPr="006E11ED">
        <w:rPr>
          <w:rFonts w:hint="eastAsia"/>
        </w:rPr>
        <w:t xml:space="preserve">1.2 </w:t>
      </w:r>
      <w:r w:rsidRPr="006E11ED">
        <w:rPr>
          <w:rFonts w:hint="eastAsia"/>
        </w:rPr>
        <w:t>适用范围</w:t>
      </w:r>
    </w:p>
    <w:p w:rsidR="006E11ED" w:rsidRPr="006E11ED" w:rsidRDefault="006E11ED" w:rsidP="00DF2D7C">
      <w:pPr>
        <w:ind w:firstLineChars="200" w:firstLine="480"/>
      </w:pPr>
      <w:r w:rsidRPr="006E11ED">
        <w:rPr>
          <w:rFonts w:hint="eastAsia"/>
        </w:rPr>
        <w:t>本标准适用于全国所有向大气排放恶臭气体单位及垃圾堆放场的排放管理以及建设项目的环境影响评价、设计、竣工验收及其建成后的排放管理。</w:t>
      </w:r>
    </w:p>
    <w:p w:rsidR="006E11ED" w:rsidRPr="006E11ED" w:rsidRDefault="006E11ED" w:rsidP="00DF2D7C">
      <w:pPr>
        <w:ind w:firstLineChars="200" w:firstLine="482"/>
        <w:rPr>
          <w:b/>
        </w:rPr>
      </w:pPr>
      <w:r w:rsidRPr="006E11ED">
        <w:rPr>
          <w:rFonts w:hint="eastAsia"/>
          <w:b/>
        </w:rPr>
        <w:t xml:space="preserve">2 </w:t>
      </w:r>
      <w:r w:rsidRPr="006E11ED">
        <w:rPr>
          <w:rFonts w:hint="eastAsia"/>
          <w:b/>
        </w:rPr>
        <w:t>引用标准</w:t>
      </w:r>
    </w:p>
    <w:p w:rsidR="006E11ED" w:rsidRPr="006E11ED" w:rsidRDefault="006E11ED" w:rsidP="00DF2D7C">
      <w:pPr>
        <w:ind w:firstLineChars="200" w:firstLine="480"/>
      </w:pPr>
      <w:r w:rsidRPr="006E11ED">
        <w:rPr>
          <w:rFonts w:hint="eastAsia"/>
        </w:rPr>
        <w:t xml:space="preserve">GB 3095 </w:t>
      </w:r>
      <w:r w:rsidRPr="006E11ED">
        <w:rPr>
          <w:rFonts w:hint="eastAsia"/>
        </w:rPr>
        <w:t>大气环境质量标准</w:t>
      </w:r>
    </w:p>
    <w:p w:rsidR="006E11ED" w:rsidRPr="006E11ED" w:rsidRDefault="006E11ED" w:rsidP="00DF2D7C">
      <w:pPr>
        <w:ind w:firstLineChars="200" w:firstLine="480"/>
      </w:pPr>
      <w:r w:rsidRPr="006E11ED">
        <w:rPr>
          <w:rFonts w:hint="eastAsia"/>
        </w:rPr>
        <w:t xml:space="preserve">GB 12348 </w:t>
      </w:r>
      <w:r w:rsidRPr="006E11ED">
        <w:rPr>
          <w:rFonts w:hint="eastAsia"/>
        </w:rPr>
        <w:t>工业企业厂界噪声标准</w:t>
      </w:r>
    </w:p>
    <w:p w:rsidR="006E11ED" w:rsidRPr="006E11ED" w:rsidRDefault="006E11ED" w:rsidP="00DF2D7C">
      <w:pPr>
        <w:ind w:firstLineChars="200" w:firstLine="480"/>
      </w:pPr>
      <w:r w:rsidRPr="006E11ED">
        <w:rPr>
          <w:rFonts w:hint="eastAsia"/>
        </w:rPr>
        <w:t xml:space="preserve">GB/T 14675 </w:t>
      </w:r>
      <w:r w:rsidRPr="006E11ED">
        <w:rPr>
          <w:rFonts w:hint="eastAsia"/>
        </w:rPr>
        <w:t>空气质量</w:t>
      </w:r>
      <w:r w:rsidRPr="006E11ED">
        <w:rPr>
          <w:rFonts w:hint="eastAsia"/>
        </w:rPr>
        <w:t xml:space="preserve"> </w:t>
      </w:r>
      <w:r w:rsidRPr="006E11ED">
        <w:rPr>
          <w:rFonts w:hint="eastAsia"/>
        </w:rPr>
        <w:t>恶臭的测定</w:t>
      </w:r>
      <w:r w:rsidRPr="006E11ED">
        <w:rPr>
          <w:rFonts w:hint="eastAsia"/>
        </w:rPr>
        <w:t xml:space="preserve"> </w:t>
      </w:r>
      <w:r w:rsidRPr="006E11ED">
        <w:rPr>
          <w:rFonts w:hint="eastAsia"/>
        </w:rPr>
        <w:t>三点比较式臭袋法</w:t>
      </w:r>
    </w:p>
    <w:p w:rsidR="006E11ED" w:rsidRPr="006E11ED" w:rsidRDefault="006E11ED" w:rsidP="00DF2D7C">
      <w:pPr>
        <w:ind w:firstLineChars="200" w:firstLine="480"/>
      </w:pPr>
      <w:r w:rsidRPr="006E11ED">
        <w:rPr>
          <w:rFonts w:hint="eastAsia"/>
        </w:rPr>
        <w:t xml:space="preserve">GB/T 14676 </w:t>
      </w:r>
      <w:r w:rsidRPr="006E11ED">
        <w:rPr>
          <w:rFonts w:hint="eastAsia"/>
        </w:rPr>
        <w:t>空气质量</w:t>
      </w:r>
      <w:r w:rsidRPr="006E11ED">
        <w:rPr>
          <w:rFonts w:hint="eastAsia"/>
        </w:rPr>
        <w:t xml:space="preserve"> </w:t>
      </w:r>
      <w:r w:rsidRPr="006E11ED">
        <w:rPr>
          <w:rFonts w:hint="eastAsia"/>
        </w:rPr>
        <w:t>三甲胺的测定</w:t>
      </w:r>
      <w:r w:rsidRPr="006E11ED">
        <w:rPr>
          <w:rFonts w:hint="eastAsia"/>
        </w:rPr>
        <w:t xml:space="preserve"> </w:t>
      </w:r>
      <w:r w:rsidRPr="006E11ED">
        <w:rPr>
          <w:rFonts w:hint="eastAsia"/>
        </w:rPr>
        <w:t>气相色谱法</w:t>
      </w:r>
    </w:p>
    <w:p w:rsidR="006E11ED" w:rsidRPr="006E11ED" w:rsidRDefault="006E11ED" w:rsidP="00DF2D7C">
      <w:pPr>
        <w:ind w:firstLineChars="200" w:firstLine="480"/>
      </w:pPr>
      <w:r w:rsidRPr="006E11ED">
        <w:rPr>
          <w:rFonts w:hint="eastAsia"/>
        </w:rPr>
        <w:t xml:space="preserve">GB/T 14677 </w:t>
      </w:r>
      <w:r w:rsidRPr="006E11ED">
        <w:rPr>
          <w:rFonts w:hint="eastAsia"/>
        </w:rPr>
        <w:t>空气质量</w:t>
      </w:r>
      <w:r w:rsidRPr="006E11ED">
        <w:rPr>
          <w:rFonts w:hint="eastAsia"/>
        </w:rPr>
        <w:t xml:space="preserve"> </w:t>
      </w:r>
      <w:r w:rsidRPr="006E11ED">
        <w:rPr>
          <w:rFonts w:hint="eastAsia"/>
        </w:rPr>
        <w:t>甲苯、二甲苯、苯乙烯的测定</w:t>
      </w:r>
      <w:r w:rsidRPr="006E11ED">
        <w:rPr>
          <w:rFonts w:hint="eastAsia"/>
        </w:rPr>
        <w:t xml:space="preserve"> </w:t>
      </w:r>
      <w:r w:rsidRPr="006E11ED">
        <w:rPr>
          <w:rFonts w:hint="eastAsia"/>
        </w:rPr>
        <w:t>气相色谱法</w:t>
      </w:r>
    </w:p>
    <w:p w:rsidR="006E11ED" w:rsidRPr="006E11ED" w:rsidRDefault="006E11ED" w:rsidP="00DF2D7C">
      <w:pPr>
        <w:ind w:firstLineChars="200" w:firstLine="480"/>
      </w:pPr>
      <w:r w:rsidRPr="006E11ED">
        <w:rPr>
          <w:rFonts w:hint="eastAsia"/>
        </w:rPr>
        <w:t xml:space="preserve">GB/T 14678 </w:t>
      </w:r>
      <w:r w:rsidRPr="006E11ED">
        <w:rPr>
          <w:rFonts w:hint="eastAsia"/>
        </w:rPr>
        <w:t>空气质量</w:t>
      </w:r>
      <w:r w:rsidRPr="006E11ED">
        <w:rPr>
          <w:rFonts w:hint="eastAsia"/>
        </w:rPr>
        <w:t xml:space="preserve"> </w:t>
      </w:r>
      <w:r w:rsidRPr="006E11ED">
        <w:rPr>
          <w:rFonts w:hint="eastAsia"/>
        </w:rPr>
        <w:t>硫化氢、甲硫醇、甲硫醚、二甲二硫的测定</w:t>
      </w:r>
      <w:r w:rsidRPr="006E11ED">
        <w:rPr>
          <w:rFonts w:hint="eastAsia"/>
        </w:rPr>
        <w:t xml:space="preserve"> </w:t>
      </w:r>
      <w:r w:rsidRPr="006E11ED">
        <w:rPr>
          <w:rFonts w:hint="eastAsia"/>
        </w:rPr>
        <w:t>气相色谱法</w:t>
      </w:r>
    </w:p>
    <w:p w:rsidR="006E11ED" w:rsidRPr="006E11ED" w:rsidRDefault="006E11ED" w:rsidP="00DF2D7C">
      <w:pPr>
        <w:ind w:firstLineChars="200" w:firstLine="480"/>
      </w:pPr>
      <w:r w:rsidRPr="006E11ED">
        <w:rPr>
          <w:rFonts w:hint="eastAsia"/>
        </w:rPr>
        <w:t xml:space="preserve">GB/T 14679 </w:t>
      </w:r>
      <w:r w:rsidRPr="006E11ED">
        <w:rPr>
          <w:rFonts w:hint="eastAsia"/>
        </w:rPr>
        <w:t>空气质量</w:t>
      </w:r>
      <w:r w:rsidRPr="006E11ED">
        <w:rPr>
          <w:rFonts w:hint="eastAsia"/>
        </w:rPr>
        <w:t xml:space="preserve"> </w:t>
      </w:r>
      <w:r w:rsidRPr="006E11ED">
        <w:rPr>
          <w:rFonts w:hint="eastAsia"/>
        </w:rPr>
        <w:t>氨的测定</w:t>
      </w:r>
      <w:r w:rsidRPr="006E11ED">
        <w:rPr>
          <w:rFonts w:hint="eastAsia"/>
        </w:rPr>
        <w:t xml:space="preserve"> </w:t>
      </w:r>
      <w:r w:rsidRPr="006E11ED">
        <w:rPr>
          <w:rFonts w:hint="eastAsia"/>
        </w:rPr>
        <w:t>次氯酸钠－水杨酸分光光度法</w:t>
      </w:r>
    </w:p>
    <w:p w:rsidR="006E11ED" w:rsidRPr="006E11ED" w:rsidRDefault="006E11ED" w:rsidP="00DF2D7C">
      <w:pPr>
        <w:ind w:firstLineChars="200" w:firstLine="480"/>
      </w:pPr>
      <w:r w:rsidRPr="006E11ED">
        <w:rPr>
          <w:rFonts w:hint="eastAsia"/>
        </w:rPr>
        <w:t xml:space="preserve">GB/T 14680 </w:t>
      </w:r>
      <w:r w:rsidRPr="006E11ED">
        <w:rPr>
          <w:rFonts w:hint="eastAsia"/>
        </w:rPr>
        <w:t>空气质量</w:t>
      </w:r>
      <w:r w:rsidRPr="006E11ED">
        <w:rPr>
          <w:rFonts w:hint="eastAsia"/>
        </w:rPr>
        <w:t xml:space="preserve"> </w:t>
      </w:r>
      <w:r w:rsidRPr="006E11ED">
        <w:rPr>
          <w:rFonts w:hint="eastAsia"/>
        </w:rPr>
        <w:t>二硫化碳的测定</w:t>
      </w:r>
      <w:r w:rsidRPr="006E11ED">
        <w:rPr>
          <w:rFonts w:hint="eastAsia"/>
        </w:rPr>
        <w:t xml:space="preserve"> </w:t>
      </w:r>
      <w:r w:rsidRPr="006E11ED">
        <w:rPr>
          <w:rFonts w:hint="eastAsia"/>
        </w:rPr>
        <w:t>二乙胺分光光度法</w:t>
      </w:r>
    </w:p>
    <w:p w:rsidR="006E11ED" w:rsidRPr="006E11ED" w:rsidRDefault="006E11ED" w:rsidP="00DF2D7C">
      <w:pPr>
        <w:ind w:firstLineChars="200" w:firstLine="482"/>
        <w:rPr>
          <w:b/>
        </w:rPr>
      </w:pPr>
      <w:r w:rsidRPr="006E11ED">
        <w:rPr>
          <w:rFonts w:hint="eastAsia"/>
          <w:b/>
        </w:rPr>
        <w:t xml:space="preserve">3 </w:t>
      </w:r>
      <w:r w:rsidRPr="006E11ED">
        <w:rPr>
          <w:rFonts w:hint="eastAsia"/>
          <w:b/>
        </w:rPr>
        <w:t>名词术语</w:t>
      </w:r>
    </w:p>
    <w:p w:rsidR="006E11ED" w:rsidRPr="006E11ED" w:rsidRDefault="006E11ED" w:rsidP="00DF2D7C">
      <w:pPr>
        <w:ind w:firstLineChars="200" w:firstLine="480"/>
      </w:pPr>
      <w:r w:rsidRPr="006E11ED">
        <w:rPr>
          <w:rFonts w:hint="eastAsia"/>
        </w:rPr>
        <w:t xml:space="preserve">3.1 </w:t>
      </w:r>
      <w:r w:rsidRPr="006E11ED">
        <w:rPr>
          <w:rFonts w:hint="eastAsia"/>
        </w:rPr>
        <w:t>恶臭污染物</w:t>
      </w:r>
      <w:r w:rsidRPr="006E11ED">
        <w:rPr>
          <w:rFonts w:hint="eastAsia"/>
        </w:rPr>
        <w:t xml:space="preserve"> odor pollutants</w:t>
      </w:r>
    </w:p>
    <w:p w:rsidR="006E11ED" w:rsidRPr="006E11ED" w:rsidRDefault="006E11ED" w:rsidP="00DF2D7C">
      <w:pPr>
        <w:ind w:firstLineChars="200" w:firstLine="480"/>
      </w:pPr>
      <w:r w:rsidRPr="006E11ED">
        <w:rPr>
          <w:rFonts w:hint="eastAsia"/>
        </w:rPr>
        <w:t>指一切刺激嗅觉器官引起人们不愉快及损坏生活环境的气体物质。</w:t>
      </w:r>
    </w:p>
    <w:p w:rsidR="006E11ED" w:rsidRPr="006E11ED" w:rsidRDefault="006E11ED" w:rsidP="00DF2D7C">
      <w:pPr>
        <w:ind w:firstLineChars="200" w:firstLine="480"/>
      </w:pPr>
      <w:r w:rsidRPr="006E11ED">
        <w:rPr>
          <w:rFonts w:hint="eastAsia"/>
        </w:rPr>
        <w:t xml:space="preserve">3.2 </w:t>
      </w:r>
      <w:r w:rsidRPr="006E11ED">
        <w:rPr>
          <w:rFonts w:hint="eastAsia"/>
        </w:rPr>
        <w:t>臭气浓度</w:t>
      </w:r>
      <w:r w:rsidRPr="006E11ED">
        <w:rPr>
          <w:rFonts w:hint="eastAsia"/>
        </w:rPr>
        <w:t xml:space="preserve"> odor concentration</w:t>
      </w:r>
    </w:p>
    <w:p w:rsidR="006E11ED" w:rsidRPr="006E11ED" w:rsidRDefault="006E11ED" w:rsidP="00DF2D7C">
      <w:pPr>
        <w:ind w:firstLineChars="200" w:firstLine="480"/>
      </w:pPr>
      <w:r w:rsidRPr="006E11ED">
        <w:rPr>
          <w:rFonts w:hint="eastAsia"/>
        </w:rPr>
        <w:t>指恶臭气体（包括异味）用无臭空气进行稀释，稀释到刚好无臭时，所需的稀释被数。</w:t>
      </w:r>
    </w:p>
    <w:p w:rsidR="006E11ED" w:rsidRPr="006E11ED" w:rsidRDefault="006E11ED" w:rsidP="00DF2D7C">
      <w:pPr>
        <w:ind w:firstLineChars="200" w:firstLine="480"/>
      </w:pPr>
      <w:r w:rsidRPr="006E11ED">
        <w:rPr>
          <w:rFonts w:hint="eastAsia"/>
        </w:rPr>
        <w:t xml:space="preserve">3.3 </w:t>
      </w:r>
      <w:r w:rsidRPr="006E11ED">
        <w:rPr>
          <w:rFonts w:hint="eastAsia"/>
        </w:rPr>
        <w:t>无组织排放源</w:t>
      </w:r>
    </w:p>
    <w:p w:rsidR="006E11ED" w:rsidRPr="006E11ED" w:rsidRDefault="006E11ED" w:rsidP="00DF2D7C">
      <w:pPr>
        <w:ind w:firstLineChars="200" w:firstLine="480"/>
      </w:pPr>
      <w:r w:rsidRPr="006E11ED">
        <w:rPr>
          <w:rFonts w:hint="eastAsia"/>
        </w:rPr>
        <w:t>指没有排气筒或排气筒高度低于</w:t>
      </w:r>
      <w:r w:rsidRPr="006E11ED">
        <w:rPr>
          <w:rFonts w:hint="eastAsia"/>
        </w:rPr>
        <w:t>15m</w:t>
      </w:r>
      <w:r w:rsidRPr="006E11ED">
        <w:rPr>
          <w:rFonts w:hint="eastAsia"/>
        </w:rPr>
        <w:t>的排放源。</w:t>
      </w:r>
    </w:p>
    <w:p w:rsidR="006E11ED" w:rsidRPr="006E11ED" w:rsidRDefault="006E11ED" w:rsidP="00DF2D7C">
      <w:pPr>
        <w:ind w:firstLineChars="200" w:firstLine="482"/>
        <w:rPr>
          <w:b/>
        </w:rPr>
      </w:pPr>
      <w:r w:rsidRPr="006E11ED">
        <w:rPr>
          <w:rFonts w:hint="eastAsia"/>
          <w:b/>
        </w:rPr>
        <w:t xml:space="preserve">4 </w:t>
      </w:r>
      <w:r w:rsidRPr="006E11ED">
        <w:rPr>
          <w:rFonts w:hint="eastAsia"/>
          <w:b/>
        </w:rPr>
        <w:t>技术内容</w:t>
      </w:r>
    </w:p>
    <w:p w:rsidR="006E11ED" w:rsidRPr="006E11ED" w:rsidRDefault="006E11ED" w:rsidP="00DF2D7C">
      <w:pPr>
        <w:ind w:firstLineChars="200" w:firstLine="480"/>
      </w:pPr>
      <w:r w:rsidRPr="006E11ED">
        <w:rPr>
          <w:rFonts w:hint="eastAsia"/>
        </w:rPr>
        <w:lastRenderedPageBreak/>
        <w:t xml:space="preserve">4.1 </w:t>
      </w:r>
      <w:r w:rsidRPr="006E11ED">
        <w:rPr>
          <w:rFonts w:hint="eastAsia"/>
        </w:rPr>
        <w:t>标准分级</w:t>
      </w:r>
    </w:p>
    <w:p w:rsidR="006E11ED" w:rsidRPr="006E11ED" w:rsidRDefault="006E11ED" w:rsidP="00DF2D7C">
      <w:pPr>
        <w:ind w:firstLineChars="200" w:firstLine="480"/>
      </w:pPr>
      <w:r w:rsidRPr="006E11ED">
        <w:rPr>
          <w:rFonts w:hint="eastAsia"/>
        </w:rPr>
        <w:t>本标准恶臭污染物厂界标准值分三级。</w:t>
      </w:r>
    </w:p>
    <w:p w:rsidR="006E11ED" w:rsidRPr="006E11ED" w:rsidRDefault="006E11ED" w:rsidP="00DF2D7C">
      <w:pPr>
        <w:ind w:firstLineChars="200" w:firstLine="480"/>
      </w:pPr>
      <w:r w:rsidRPr="006E11ED">
        <w:rPr>
          <w:rFonts w:hint="eastAsia"/>
        </w:rPr>
        <w:t xml:space="preserve">4.1.1 </w:t>
      </w:r>
      <w:r w:rsidRPr="006E11ED">
        <w:rPr>
          <w:rFonts w:hint="eastAsia"/>
        </w:rPr>
        <w:t>排入</w:t>
      </w:r>
      <w:r w:rsidRPr="006E11ED">
        <w:rPr>
          <w:rFonts w:hint="eastAsia"/>
        </w:rPr>
        <w:t>GB 3095</w:t>
      </w:r>
      <w:r w:rsidRPr="006E11ED">
        <w:rPr>
          <w:rFonts w:hint="eastAsia"/>
        </w:rPr>
        <w:t>中一类区的执行一级标准，一类区中不得建新的排污单位。</w:t>
      </w:r>
    </w:p>
    <w:p w:rsidR="006E11ED" w:rsidRPr="006E11ED" w:rsidRDefault="006E11ED" w:rsidP="00DF2D7C">
      <w:pPr>
        <w:ind w:firstLineChars="200" w:firstLine="480"/>
      </w:pPr>
      <w:r w:rsidRPr="006E11ED">
        <w:rPr>
          <w:rFonts w:hint="eastAsia"/>
        </w:rPr>
        <w:t xml:space="preserve">4.1.2 </w:t>
      </w:r>
      <w:r w:rsidRPr="006E11ED">
        <w:rPr>
          <w:rFonts w:hint="eastAsia"/>
        </w:rPr>
        <w:t>排入</w:t>
      </w:r>
      <w:r w:rsidRPr="006E11ED">
        <w:rPr>
          <w:rFonts w:hint="eastAsia"/>
        </w:rPr>
        <w:t>GB 3095</w:t>
      </w:r>
      <w:r w:rsidRPr="006E11ED">
        <w:rPr>
          <w:rFonts w:hint="eastAsia"/>
        </w:rPr>
        <w:t>中二类区的执行二级标准。</w:t>
      </w:r>
    </w:p>
    <w:p w:rsidR="006E11ED" w:rsidRPr="006E11ED" w:rsidRDefault="006E11ED" w:rsidP="00DF2D7C">
      <w:pPr>
        <w:ind w:firstLineChars="200" w:firstLine="480"/>
      </w:pPr>
      <w:r w:rsidRPr="006E11ED">
        <w:rPr>
          <w:rFonts w:hint="eastAsia"/>
        </w:rPr>
        <w:t xml:space="preserve">4.1.3 </w:t>
      </w:r>
      <w:r w:rsidRPr="006E11ED">
        <w:rPr>
          <w:rFonts w:hint="eastAsia"/>
        </w:rPr>
        <w:t>排入</w:t>
      </w:r>
      <w:r w:rsidRPr="006E11ED">
        <w:rPr>
          <w:rFonts w:hint="eastAsia"/>
        </w:rPr>
        <w:t>GB 3095</w:t>
      </w:r>
      <w:r w:rsidRPr="006E11ED">
        <w:rPr>
          <w:rFonts w:hint="eastAsia"/>
        </w:rPr>
        <w:t>中三类区的执行三级标准。</w:t>
      </w:r>
    </w:p>
    <w:p w:rsidR="006E11ED" w:rsidRPr="006E11ED" w:rsidRDefault="006E11ED" w:rsidP="00DF2D7C">
      <w:pPr>
        <w:ind w:firstLineChars="200" w:firstLine="480"/>
      </w:pPr>
      <w:r w:rsidRPr="006E11ED">
        <w:rPr>
          <w:rFonts w:hint="eastAsia"/>
        </w:rPr>
        <w:t xml:space="preserve">4.2 </w:t>
      </w:r>
      <w:r w:rsidRPr="006E11ED">
        <w:rPr>
          <w:rFonts w:hint="eastAsia"/>
        </w:rPr>
        <w:t>标准值</w:t>
      </w:r>
    </w:p>
    <w:p w:rsidR="006E11ED" w:rsidRPr="006E11ED" w:rsidRDefault="006E11ED" w:rsidP="00DF2D7C">
      <w:pPr>
        <w:ind w:firstLineChars="200" w:firstLine="480"/>
      </w:pPr>
      <w:r w:rsidRPr="006E11ED">
        <w:rPr>
          <w:rFonts w:hint="eastAsia"/>
        </w:rPr>
        <w:t xml:space="preserve">4.2.1 </w:t>
      </w:r>
      <w:r w:rsidRPr="006E11ED">
        <w:rPr>
          <w:rFonts w:hint="eastAsia"/>
        </w:rPr>
        <w:t>恶臭污染物厂界标准值是对无组织排放源的限值，见表１。</w:t>
      </w:r>
    </w:p>
    <w:p w:rsidR="006E11ED" w:rsidRDefault="006E11ED" w:rsidP="00DF2D7C">
      <w:pPr>
        <w:ind w:firstLineChars="200" w:firstLine="480"/>
      </w:pPr>
      <w:r w:rsidRPr="006E11ED">
        <w:rPr>
          <w:rFonts w:hint="eastAsia"/>
        </w:rPr>
        <w:t>1994</w:t>
      </w:r>
      <w:r w:rsidRPr="006E11ED">
        <w:rPr>
          <w:rFonts w:hint="eastAsia"/>
        </w:rPr>
        <w:t>年</w:t>
      </w:r>
      <w:r w:rsidRPr="006E11ED">
        <w:rPr>
          <w:rFonts w:hint="eastAsia"/>
        </w:rPr>
        <w:t>6</w:t>
      </w:r>
      <w:r w:rsidRPr="006E11ED">
        <w:rPr>
          <w:rFonts w:hint="eastAsia"/>
        </w:rPr>
        <w:t>月</w:t>
      </w:r>
      <w:r w:rsidRPr="006E11ED">
        <w:rPr>
          <w:rFonts w:hint="eastAsia"/>
        </w:rPr>
        <w:t>1</w:t>
      </w:r>
      <w:r w:rsidRPr="006E11ED">
        <w:rPr>
          <w:rFonts w:hint="eastAsia"/>
        </w:rPr>
        <w:t>日起立项的新、扩、改建设项目及其建成后投产的企业执行二级、三级标准中相应的标准值。</w:t>
      </w:r>
    </w:p>
    <w:p w:rsidR="006E11ED" w:rsidRPr="00326E84" w:rsidRDefault="006E11ED" w:rsidP="006E11ED">
      <w:pPr>
        <w:widowControl/>
        <w:spacing w:before="100" w:beforeAutospacing="1" w:after="100" w:afterAutospacing="1" w:line="384" w:lineRule="auto"/>
        <w:ind w:firstLineChars="0" w:firstLine="0"/>
        <w:jc w:val="center"/>
        <w:rPr>
          <w:rFonts w:ascii="宋体" w:eastAsia="宋体" w:hAnsi="宋体" w:cs="宋体"/>
          <w:kern w:val="0"/>
          <w:sz w:val="18"/>
          <w:szCs w:val="18"/>
        </w:rPr>
      </w:pPr>
      <w:r w:rsidRPr="00326E84">
        <w:rPr>
          <w:rFonts w:ascii="宋体" w:eastAsia="宋体" w:hAnsi="宋体" w:cs="宋体"/>
          <w:kern w:val="0"/>
        </w:rPr>
        <w:t>表1 恶臭污染物厂界标准值</w:t>
      </w:r>
    </w:p>
    <w:tbl>
      <w:tblPr>
        <w:tblW w:w="4750" w:type="pct"/>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1037"/>
        <w:gridCol w:w="1031"/>
        <w:gridCol w:w="1031"/>
        <w:gridCol w:w="1031"/>
        <w:gridCol w:w="1031"/>
        <w:gridCol w:w="1044"/>
        <w:gridCol w:w="1031"/>
        <w:gridCol w:w="738"/>
      </w:tblGrid>
      <w:tr w:rsidR="006E11ED" w:rsidRPr="006E11ED" w:rsidTr="006E11ED">
        <w:trPr>
          <w:tblCellSpacing w:w="7" w:type="dxa"/>
          <w:jc w:val="center"/>
        </w:trPr>
        <w:tc>
          <w:tcPr>
            <w:tcW w:w="640" w:type="pct"/>
            <w:vMerge w:val="restar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序号</w:t>
            </w:r>
          </w:p>
        </w:tc>
        <w:tc>
          <w:tcPr>
            <w:tcW w:w="640" w:type="pct"/>
            <w:vMerge w:val="restar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控制项目</w:t>
            </w:r>
          </w:p>
        </w:tc>
        <w:tc>
          <w:tcPr>
            <w:tcW w:w="640" w:type="pct"/>
            <w:vMerge w:val="restar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单位</w:t>
            </w:r>
          </w:p>
        </w:tc>
        <w:tc>
          <w:tcPr>
            <w:tcW w:w="640" w:type="pct"/>
            <w:vMerge w:val="restar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一级</w:t>
            </w:r>
          </w:p>
        </w:tc>
        <w:tc>
          <w:tcPr>
            <w:tcW w:w="1288" w:type="pct"/>
            <w:gridSpan w:val="2"/>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二级</w:t>
            </w:r>
          </w:p>
        </w:tc>
        <w:tc>
          <w:tcPr>
            <w:tcW w:w="1091" w:type="pct"/>
            <w:gridSpan w:val="2"/>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三级</w:t>
            </w:r>
          </w:p>
        </w:tc>
      </w:tr>
      <w:tr w:rsidR="006E11ED" w:rsidRPr="006E11ED" w:rsidTr="006E11ED">
        <w:trPr>
          <w:tblCellSpacing w:w="7"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rsidR="006E11ED" w:rsidRPr="006E11ED" w:rsidRDefault="006E11ED" w:rsidP="006E11ED">
            <w:pPr>
              <w:widowControl/>
              <w:spacing w:line="240" w:lineRule="auto"/>
              <w:ind w:firstLineChars="0" w:firstLine="0"/>
              <w:jc w:val="left"/>
              <w:rPr>
                <w:rFonts w:ascii="宋体" w:eastAsia="宋体" w:hAnsi="宋体" w:cs="宋体"/>
                <w:kern w:val="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6E11ED" w:rsidRPr="006E11ED" w:rsidRDefault="006E11ED" w:rsidP="006E11ED">
            <w:pPr>
              <w:widowControl/>
              <w:spacing w:line="240" w:lineRule="auto"/>
              <w:ind w:firstLineChars="0" w:firstLine="0"/>
              <w:jc w:val="left"/>
              <w:rPr>
                <w:rFonts w:ascii="宋体" w:eastAsia="宋体" w:hAnsi="宋体" w:cs="宋体"/>
                <w:kern w:val="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6E11ED" w:rsidRPr="006E11ED" w:rsidRDefault="006E11ED" w:rsidP="006E11ED">
            <w:pPr>
              <w:widowControl/>
              <w:spacing w:line="240" w:lineRule="auto"/>
              <w:ind w:firstLineChars="0" w:firstLine="0"/>
              <w:jc w:val="left"/>
              <w:rPr>
                <w:rFonts w:ascii="宋体" w:eastAsia="宋体" w:hAnsi="宋体" w:cs="宋体"/>
                <w:kern w:val="0"/>
                <w:sz w:val="18"/>
                <w:szCs w:val="18"/>
              </w:rPr>
            </w:pPr>
          </w:p>
        </w:tc>
        <w:tc>
          <w:tcPr>
            <w:tcW w:w="0" w:type="auto"/>
            <w:vMerge/>
            <w:tcBorders>
              <w:top w:val="outset" w:sz="6" w:space="0" w:color="auto"/>
              <w:left w:val="outset" w:sz="6" w:space="0" w:color="auto"/>
              <w:bottom w:val="outset" w:sz="6" w:space="0" w:color="auto"/>
              <w:right w:val="outset" w:sz="6" w:space="0" w:color="auto"/>
            </w:tcBorders>
            <w:vAlign w:val="center"/>
          </w:tcPr>
          <w:p w:rsidR="006E11ED" w:rsidRPr="006E11ED" w:rsidRDefault="006E11ED" w:rsidP="006E11ED">
            <w:pPr>
              <w:widowControl/>
              <w:spacing w:line="240" w:lineRule="auto"/>
              <w:ind w:firstLineChars="0" w:firstLine="0"/>
              <w:jc w:val="left"/>
              <w:rPr>
                <w:rFonts w:ascii="宋体" w:eastAsia="宋体" w:hAnsi="宋体" w:cs="宋体"/>
                <w:kern w:val="0"/>
                <w:sz w:val="18"/>
                <w:szCs w:val="18"/>
              </w:rPr>
            </w:pP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新扩改建</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现有</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新扩改建</w:t>
            </w:r>
          </w:p>
        </w:tc>
        <w:tc>
          <w:tcPr>
            <w:tcW w:w="443"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现有</w:t>
            </w:r>
          </w:p>
        </w:tc>
      </w:tr>
      <w:tr w:rsidR="006E11ED" w:rsidRPr="006E11ED" w:rsidTr="006E11ED">
        <w:trPr>
          <w:tblCellSpacing w:w="7" w:type="dxa"/>
          <w:jc w:val="center"/>
        </w:trPr>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氨</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mg/m</w:t>
            </w:r>
            <w:r w:rsidRPr="006E11ED">
              <w:rPr>
                <w:rFonts w:ascii="宋体" w:eastAsia="宋体" w:hAnsi="宋体" w:cs="宋体"/>
                <w:kern w:val="0"/>
                <w:vertAlign w:val="superscript"/>
              </w:rPr>
              <w:t>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1.5</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2.0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4.0</w:t>
            </w:r>
          </w:p>
        </w:tc>
        <w:tc>
          <w:tcPr>
            <w:tcW w:w="443"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5.0</w:t>
            </w:r>
          </w:p>
        </w:tc>
      </w:tr>
      <w:tr w:rsidR="006E11ED" w:rsidRPr="006E11ED" w:rsidTr="006E11ED">
        <w:trPr>
          <w:tblCellSpacing w:w="7" w:type="dxa"/>
          <w:jc w:val="center"/>
        </w:trPr>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2</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三甲胺</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mg/m</w:t>
            </w:r>
            <w:r w:rsidRPr="006E11ED">
              <w:rPr>
                <w:rFonts w:ascii="宋体" w:eastAsia="宋体" w:hAnsi="宋体" w:cs="宋体"/>
                <w:kern w:val="0"/>
                <w:vertAlign w:val="superscript"/>
              </w:rPr>
              <w:t>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0.05</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0.08</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0.15</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0.45</w:t>
            </w:r>
          </w:p>
        </w:tc>
        <w:tc>
          <w:tcPr>
            <w:tcW w:w="443"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0.80</w:t>
            </w:r>
          </w:p>
        </w:tc>
      </w:tr>
      <w:tr w:rsidR="006E11ED" w:rsidRPr="006E11ED" w:rsidTr="006E11ED">
        <w:trPr>
          <w:tblCellSpacing w:w="7" w:type="dxa"/>
          <w:jc w:val="center"/>
        </w:trPr>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硫化氢</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mg/m</w:t>
            </w:r>
            <w:r w:rsidRPr="006E11ED">
              <w:rPr>
                <w:rFonts w:ascii="宋体" w:eastAsia="宋体" w:hAnsi="宋体" w:cs="宋体"/>
                <w:kern w:val="0"/>
                <w:vertAlign w:val="superscript"/>
              </w:rPr>
              <w:t>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0.06</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0.10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0.32</w:t>
            </w:r>
          </w:p>
        </w:tc>
        <w:tc>
          <w:tcPr>
            <w:tcW w:w="443"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0.60</w:t>
            </w:r>
          </w:p>
        </w:tc>
      </w:tr>
      <w:tr w:rsidR="006E11ED" w:rsidRPr="006E11ED" w:rsidTr="006E11ED">
        <w:trPr>
          <w:tblCellSpacing w:w="7" w:type="dxa"/>
          <w:jc w:val="center"/>
        </w:trPr>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4</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甲硫醇</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mg/m</w:t>
            </w:r>
            <w:r w:rsidRPr="006E11ED">
              <w:rPr>
                <w:rFonts w:ascii="宋体" w:eastAsia="宋体" w:hAnsi="宋体" w:cs="宋体"/>
                <w:kern w:val="0"/>
                <w:vertAlign w:val="superscript"/>
              </w:rPr>
              <w:t>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0.004</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0.007</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0.010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0.020</w:t>
            </w:r>
          </w:p>
        </w:tc>
        <w:tc>
          <w:tcPr>
            <w:tcW w:w="443"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0.035</w:t>
            </w:r>
          </w:p>
        </w:tc>
      </w:tr>
      <w:tr w:rsidR="006E11ED" w:rsidRPr="006E11ED" w:rsidTr="006E11ED">
        <w:trPr>
          <w:tblCellSpacing w:w="7" w:type="dxa"/>
          <w:jc w:val="center"/>
        </w:trPr>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5</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甲硫醚</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mg/m</w:t>
            </w:r>
            <w:r w:rsidRPr="006E11ED">
              <w:rPr>
                <w:rFonts w:ascii="宋体" w:eastAsia="宋体" w:hAnsi="宋体" w:cs="宋体"/>
                <w:kern w:val="0"/>
                <w:vertAlign w:val="superscript"/>
              </w:rPr>
              <w:t>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0.07</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0.15</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0.55</w:t>
            </w:r>
          </w:p>
        </w:tc>
        <w:tc>
          <w:tcPr>
            <w:tcW w:w="443"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1.10</w:t>
            </w:r>
          </w:p>
        </w:tc>
      </w:tr>
      <w:tr w:rsidR="006E11ED" w:rsidRPr="006E11ED" w:rsidTr="006E11ED">
        <w:trPr>
          <w:tblCellSpacing w:w="7" w:type="dxa"/>
          <w:jc w:val="center"/>
        </w:trPr>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二甲二硫</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mg/m</w:t>
            </w:r>
            <w:r w:rsidRPr="006E11ED">
              <w:rPr>
                <w:rFonts w:ascii="宋体" w:eastAsia="宋体" w:hAnsi="宋体" w:cs="宋体"/>
                <w:kern w:val="0"/>
                <w:vertAlign w:val="superscript"/>
              </w:rPr>
              <w:t>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0.06</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0.13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0.42</w:t>
            </w:r>
          </w:p>
        </w:tc>
        <w:tc>
          <w:tcPr>
            <w:tcW w:w="443"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0.71</w:t>
            </w:r>
          </w:p>
        </w:tc>
      </w:tr>
      <w:tr w:rsidR="006E11ED" w:rsidRPr="006E11ED" w:rsidTr="006E11ED">
        <w:trPr>
          <w:tblCellSpacing w:w="7" w:type="dxa"/>
          <w:jc w:val="center"/>
        </w:trPr>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7</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二硫化碳</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mg/m</w:t>
            </w:r>
            <w:r w:rsidRPr="006E11ED">
              <w:rPr>
                <w:rFonts w:ascii="宋体" w:eastAsia="宋体" w:hAnsi="宋体" w:cs="宋体"/>
                <w:kern w:val="0"/>
                <w:vertAlign w:val="superscript"/>
              </w:rPr>
              <w:t>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2.0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3.0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5.0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8.0</w:t>
            </w:r>
          </w:p>
        </w:tc>
        <w:tc>
          <w:tcPr>
            <w:tcW w:w="443"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10</w:t>
            </w:r>
          </w:p>
        </w:tc>
      </w:tr>
      <w:tr w:rsidR="006E11ED" w:rsidRPr="006E11ED" w:rsidTr="006E11ED">
        <w:trPr>
          <w:tblCellSpacing w:w="7" w:type="dxa"/>
          <w:jc w:val="center"/>
        </w:trPr>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8</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苯乙烯</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mg/m</w:t>
            </w:r>
            <w:r w:rsidRPr="006E11ED">
              <w:rPr>
                <w:rFonts w:ascii="宋体" w:eastAsia="宋体" w:hAnsi="宋体" w:cs="宋体"/>
                <w:kern w:val="0"/>
                <w:vertAlign w:val="superscript"/>
              </w:rPr>
              <w:t>3</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3.0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5.0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7.0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14</w:t>
            </w:r>
          </w:p>
        </w:tc>
        <w:tc>
          <w:tcPr>
            <w:tcW w:w="443"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19</w:t>
            </w:r>
          </w:p>
        </w:tc>
      </w:tr>
      <w:tr w:rsidR="006E11ED" w:rsidRPr="006E11ED" w:rsidTr="006E11ED">
        <w:trPr>
          <w:tblCellSpacing w:w="7" w:type="dxa"/>
          <w:jc w:val="center"/>
        </w:trPr>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9</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臭气浓度</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无量纲</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20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30</w:t>
            </w:r>
          </w:p>
        </w:tc>
        <w:tc>
          <w:tcPr>
            <w:tcW w:w="64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60</w:t>
            </w:r>
          </w:p>
        </w:tc>
        <w:tc>
          <w:tcPr>
            <w:tcW w:w="443"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70</w:t>
            </w:r>
          </w:p>
        </w:tc>
      </w:tr>
    </w:tbl>
    <w:p w:rsidR="006E11ED" w:rsidRPr="006E11ED" w:rsidRDefault="006E11ED" w:rsidP="006E11ED">
      <w:pPr>
        <w:ind w:firstLineChars="0" w:firstLine="0"/>
        <w:rPr>
          <w:rFonts w:ascii="宋体" w:eastAsia="宋体" w:hAnsi="宋体" w:cs="Times New Roman"/>
          <w:kern w:val="0"/>
        </w:rPr>
      </w:pPr>
      <w:smartTag w:uri="urn:schemas-microsoft-com:office:smarttags" w:element="chsdate">
        <w:smartTagPr>
          <w:attr w:name="IsROCDate" w:val="False"/>
          <w:attr w:name="IsLunarDate" w:val="False"/>
          <w:attr w:name="Day" w:val="30"/>
          <w:attr w:name="Month" w:val="12"/>
          <w:attr w:name="Year" w:val="1899"/>
        </w:smartTagPr>
        <w:r w:rsidRPr="006E11ED">
          <w:rPr>
            <w:rFonts w:ascii="宋体" w:eastAsia="宋体" w:hAnsi="宋体" w:cs="Times New Roman"/>
            <w:kern w:val="0"/>
          </w:rPr>
          <w:t>4.2.2</w:t>
        </w:r>
      </w:smartTag>
      <w:r w:rsidRPr="006E11ED">
        <w:rPr>
          <w:rFonts w:ascii="宋体" w:eastAsia="宋体" w:hAnsi="宋体" w:cs="Times New Roman"/>
          <w:kern w:val="0"/>
        </w:rPr>
        <w:t xml:space="preserve"> </w:t>
      </w:r>
      <w:r w:rsidRPr="006E11ED">
        <w:rPr>
          <w:rFonts w:ascii="宋体" w:eastAsia="宋体" w:hAnsi="宋体" w:cs="Times New Roman"/>
          <w:bCs/>
          <w:kern w:val="0"/>
        </w:rPr>
        <w:t>恶臭污染物排放标准</w:t>
      </w:r>
      <w:r w:rsidRPr="006E11ED">
        <w:rPr>
          <w:rFonts w:ascii="宋体" w:eastAsia="宋体" w:hAnsi="宋体" w:cs="Times New Roman"/>
          <w:kern w:val="0"/>
        </w:rPr>
        <w:t>值，见表2。</w:t>
      </w:r>
    </w:p>
    <w:p w:rsidR="006E11ED" w:rsidRDefault="006E11ED" w:rsidP="006E11ED">
      <w:pPr>
        <w:ind w:firstLineChars="0" w:firstLine="0"/>
        <w:jc w:val="center"/>
        <w:rPr>
          <w:rFonts w:asciiTheme="minorEastAsia" w:hAnsiTheme="minorEastAsia"/>
          <w:kern w:val="0"/>
        </w:rPr>
      </w:pPr>
      <w:r w:rsidRPr="006E11ED">
        <w:rPr>
          <w:rFonts w:ascii="宋体" w:eastAsia="宋体" w:hAnsi="宋体" w:cs="Times New Roman"/>
          <w:kern w:val="0"/>
        </w:rPr>
        <w:t xml:space="preserve">表2 </w:t>
      </w:r>
      <w:r w:rsidRPr="006E11ED">
        <w:rPr>
          <w:rFonts w:ascii="宋体" w:eastAsia="宋体" w:hAnsi="宋体" w:cs="Times New Roman"/>
          <w:bCs/>
          <w:kern w:val="0"/>
        </w:rPr>
        <w:t>恶臭污染物排放标准</w:t>
      </w:r>
      <w:r w:rsidRPr="006E11ED">
        <w:rPr>
          <w:rFonts w:ascii="宋体" w:eastAsia="宋体" w:hAnsi="宋体" w:cs="Times New Roman"/>
          <w:kern w:val="0"/>
        </w:rPr>
        <w:t>值</w:t>
      </w:r>
    </w:p>
    <w:tbl>
      <w:tblPr>
        <w:tblW w:w="4500" w:type="pct"/>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1893"/>
        <w:gridCol w:w="1885"/>
        <w:gridCol w:w="1885"/>
        <w:gridCol w:w="1892"/>
      </w:tblGrid>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序号</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控制项目</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排气筒高度,m</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排放量, kg/h</w:t>
            </w:r>
          </w:p>
        </w:tc>
      </w:tr>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硫化氢</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30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60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80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100</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120</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0.33</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0.58</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0.90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1.3</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1.8</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2.3</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5.2</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9.3</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14</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21</w:t>
            </w:r>
          </w:p>
        </w:tc>
      </w:tr>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2</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甲硫醇</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40</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60</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0.04</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0.08</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0.12</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0.17</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0.24</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0.31</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0.69</w:t>
            </w:r>
          </w:p>
        </w:tc>
      </w:tr>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3</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甲硫醚</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40</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60</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0.33</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0.58</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0.90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1.3</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1.8</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2.3</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5.2</w:t>
            </w:r>
          </w:p>
        </w:tc>
      </w:tr>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4</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二甲二硫醚</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40</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60</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0.43</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0.77</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1.2</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1.7</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2.4</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3.1</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7.0</w:t>
            </w:r>
          </w:p>
        </w:tc>
      </w:tr>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5</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二硫化碳</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60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80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100</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120</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2.7</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4.2</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6.1</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8.3</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11</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24</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43</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68</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97</w:t>
            </w:r>
          </w:p>
        </w:tc>
      </w:tr>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氨</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40</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60</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4.9</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8.7</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14</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27</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35</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75</w:t>
            </w:r>
          </w:p>
        </w:tc>
      </w:tr>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lastRenderedPageBreak/>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7</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三甲胺</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60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80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100</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120</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0.54</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0.97</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2.2</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3.9</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8.7</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24</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35</w:t>
            </w:r>
          </w:p>
        </w:tc>
      </w:tr>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8</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苯乙烯</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40</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60</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6.5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12</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18</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26</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46</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104</w:t>
            </w:r>
          </w:p>
        </w:tc>
      </w:tr>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left"/>
              <w:rPr>
                <w:rFonts w:ascii="宋体" w:eastAsia="宋体" w:hAnsi="宋体" w:cs="宋体"/>
                <w:kern w:val="0"/>
                <w:sz w:val="18"/>
                <w:szCs w:val="18"/>
              </w:rPr>
            </w:pPr>
            <w:r w:rsidRPr="006E11ED">
              <w:rPr>
                <w:rFonts w:ascii="宋体" w:eastAsia="宋体" w:hAnsi="宋体" w:cs="宋体"/>
                <w:kern w:val="0"/>
                <w:sz w:val="18"/>
                <w:szCs w:val="18"/>
              </w:rPr>
              <w:t xml:space="preserve">　</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left"/>
              <w:rPr>
                <w:rFonts w:ascii="宋体" w:eastAsia="宋体" w:hAnsi="宋体" w:cs="宋体"/>
                <w:kern w:val="0"/>
                <w:sz w:val="18"/>
                <w:szCs w:val="18"/>
              </w:rPr>
            </w:pPr>
            <w:r w:rsidRPr="006E11ED">
              <w:rPr>
                <w:rFonts w:ascii="宋体" w:eastAsia="宋体" w:hAnsi="宋体" w:cs="宋体"/>
                <w:kern w:val="0"/>
                <w:sz w:val="18"/>
                <w:szCs w:val="18"/>
              </w:rPr>
              <w:t xml:space="preserve">　</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排气筒高度, m</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标准值(无量纲)</w:t>
            </w:r>
          </w:p>
        </w:tc>
      </w:tr>
      <w:tr w:rsidR="006E11ED" w:rsidRPr="006E11ED" w:rsidTr="006E11ED">
        <w:trPr>
          <w:tblCellSpacing w:w="7" w:type="dxa"/>
          <w:jc w:val="center"/>
        </w:trPr>
        <w:tc>
          <w:tcPr>
            <w:tcW w:w="1239"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9</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 xml:space="preserve">　</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臭气浓度</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35</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50</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≥60</w:t>
            </w:r>
          </w:p>
        </w:tc>
        <w:tc>
          <w:tcPr>
            <w:tcW w:w="1238"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2000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6000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15000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20000</w:t>
            </w:r>
          </w:p>
          <w:p w:rsidR="006E11ED" w:rsidRPr="006E11ED" w:rsidRDefault="006E11ED" w:rsidP="006E11ED">
            <w:pPr>
              <w:widowControl/>
              <w:spacing w:line="240" w:lineRule="auto"/>
              <w:ind w:firstLineChars="0" w:firstLine="0"/>
              <w:jc w:val="center"/>
              <w:rPr>
                <w:rFonts w:ascii="宋体" w:eastAsia="宋体" w:hAnsi="宋体" w:cs="宋体"/>
                <w:kern w:val="0"/>
              </w:rPr>
            </w:pPr>
            <w:r w:rsidRPr="006E11ED">
              <w:rPr>
                <w:rFonts w:ascii="宋体" w:eastAsia="宋体" w:hAnsi="宋体" w:cs="宋体"/>
                <w:kern w:val="0"/>
              </w:rPr>
              <w:t>40000</w:t>
            </w:r>
          </w:p>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60000</w:t>
            </w:r>
          </w:p>
        </w:tc>
      </w:tr>
    </w:tbl>
    <w:p w:rsidR="006E11ED" w:rsidRPr="006E11ED" w:rsidRDefault="006E11ED" w:rsidP="00DF2D7C">
      <w:pPr>
        <w:ind w:firstLineChars="200" w:firstLine="482"/>
        <w:rPr>
          <w:b/>
          <w:kern w:val="0"/>
        </w:rPr>
      </w:pPr>
      <w:r w:rsidRPr="006E11ED">
        <w:rPr>
          <w:rFonts w:hint="eastAsia"/>
          <w:b/>
          <w:kern w:val="0"/>
        </w:rPr>
        <w:t xml:space="preserve">5 </w:t>
      </w:r>
      <w:r w:rsidRPr="006E11ED">
        <w:rPr>
          <w:rFonts w:hint="eastAsia"/>
          <w:b/>
          <w:kern w:val="0"/>
        </w:rPr>
        <w:t>标准的实施</w:t>
      </w:r>
    </w:p>
    <w:p w:rsidR="006E11ED" w:rsidRPr="006E11ED" w:rsidRDefault="006E11ED" w:rsidP="00DF2D7C">
      <w:pPr>
        <w:ind w:firstLineChars="200" w:firstLine="480"/>
        <w:rPr>
          <w:kern w:val="0"/>
        </w:rPr>
      </w:pPr>
      <w:r w:rsidRPr="006E11ED">
        <w:rPr>
          <w:rFonts w:hint="eastAsia"/>
          <w:kern w:val="0"/>
        </w:rPr>
        <w:t xml:space="preserve">5.1 </w:t>
      </w:r>
      <w:r w:rsidRPr="006E11ED">
        <w:rPr>
          <w:rFonts w:hint="eastAsia"/>
          <w:kern w:val="0"/>
        </w:rPr>
        <w:t>排污单位排放（包括泄漏和无组织排放）的恶臭污染物，在排污单位边界上规定监测点（无其他干扰因素）的一次最大监督值（包括臭气浓度）都必须低于或等于恶臭污染物厂界标准值。</w:t>
      </w:r>
    </w:p>
    <w:p w:rsidR="006E11ED" w:rsidRPr="006E11ED" w:rsidRDefault="006E11ED" w:rsidP="00DF2D7C">
      <w:pPr>
        <w:ind w:firstLineChars="200" w:firstLine="480"/>
        <w:rPr>
          <w:kern w:val="0"/>
        </w:rPr>
      </w:pPr>
      <w:r w:rsidRPr="006E11ED">
        <w:rPr>
          <w:rFonts w:hint="eastAsia"/>
          <w:kern w:val="0"/>
        </w:rPr>
        <w:t xml:space="preserve">5.2 </w:t>
      </w:r>
      <w:r w:rsidRPr="006E11ED">
        <w:rPr>
          <w:rFonts w:hint="eastAsia"/>
          <w:kern w:val="0"/>
        </w:rPr>
        <w:t>排污单位经烟、气排气筒（高度在</w:t>
      </w:r>
      <w:r w:rsidRPr="006E11ED">
        <w:rPr>
          <w:rFonts w:hint="eastAsia"/>
          <w:kern w:val="0"/>
        </w:rPr>
        <w:t>15m</w:t>
      </w:r>
      <w:r w:rsidRPr="006E11ED">
        <w:rPr>
          <w:rFonts w:hint="eastAsia"/>
          <w:kern w:val="0"/>
        </w:rPr>
        <w:t>以上）排放的恶臭污染物的排放量和臭气浓度都必须低于或等于恶臭污染物排放标准。</w:t>
      </w:r>
    </w:p>
    <w:p w:rsidR="006E11ED" w:rsidRPr="006E11ED" w:rsidRDefault="006E11ED" w:rsidP="00DF2D7C">
      <w:pPr>
        <w:ind w:firstLineChars="200" w:firstLine="480"/>
        <w:rPr>
          <w:kern w:val="0"/>
        </w:rPr>
      </w:pPr>
      <w:r w:rsidRPr="006E11ED">
        <w:rPr>
          <w:rFonts w:hint="eastAsia"/>
          <w:kern w:val="0"/>
        </w:rPr>
        <w:t xml:space="preserve">5.3 </w:t>
      </w:r>
      <w:r w:rsidRPr="006E11ED">
        <w:rPr>
          <w:rFonts w:hint="eastAsia"/>
          <w:kern w:val="0"/>
        </w:rPr>
        <w:t>排污单位经排水排出并散发的恶臭污染物和臭气浓度必须低于或等于恶臭污染物厂界标准值。</w:t>
      </w:r>
    </w:p>
    <w:p w:rsidR="006E11ED" w:rsidRPr="006E11ED" w:rsidRDefault="006E11ED" w:rsidP="00DF2D7C">
      <w:pPr>
        <w:ind w:firstLineChars="200" w:firstLine="482"/>
        <w:rPr>
          <w:b/>
          <w:kern w:val="0"/>
        </w:rPr>
      </w:pPr>
      <w:r w:rsidRPr="006E11ED">
        <w:rPr>
          <w:rFonts w:hint="eastAsia"/>
          <w:b/>
          <w:kern w:val="0"/>
        </w:rPr>
        <w:t>6</w:t>
      </w:r>
      <w:r w:rsidRPr="006E11ED">
        <w:rPr>
          <w:rFonts w:hint="eastAsia"/>
          <w:b/>
          <w:kern w:val="0"/>
        </w:rPr>
        <w:t>监测</w:t>
      </w:r>
    </w:p>
    <w:p w:rsidR="006E11ED" w:rsidRPr="006E11ED" w:rsidRDefault="006E11ED" w:rsidP="00DF2D7C">
      <w:pPr>
        <w:ind w:firstLineChars="200" w:firstLine="480"/>
        <w:rPr>
          <w:kern w:val="0"/>
        </w:rPr>
      </w:pPr>
      <w:r w:rsidRPr="006E11ED">
        <w:rPr>
          <w:rFonts w:hint="eastAsia"/>
          <w:kern w:val="0"/>
        </w:rPr>
        <w:t xml:space="preserve">6.1 </w:t>
      </w:r>
      <w:r w:rsidRPr="006E11ED">
        <w:rPr>
          <w:rFonts w:hint="eastAsia"/>
          <w:kern w:val="0"/>
        </w:rPr>
        <w:t>有组织排放源监测</w:t>
      </w:r>
    </w:p>
    <w:p w:rsidR="006E11ED" w:rsidRPr="006E11ED" w:rsidRDefault="006E11ED" w:rsidP="00DF2D7C">
      <w:pPr>
        <w:ind w:firstLineChars="200" w:firstLine="480"/>
        <w:rPr>
          <w:kern w:val="0"/>
        </w:rPr>
      </w:pPr>
      <w:r w:rsidRPr="006E11ED">
        <w:rPr>
          <w:rFonts w:hint="eastAsia"/>
          <w:kern w:val="0"/>
        </w:rPr>
        <w:t xml:space="preserve">6.1.1 </w:t>
      </w:r>
      <w:r w:rsidRPr="006E11ED">
        <w:rPr>
          <w:rFonts w:hint="eastAsia"/>
          <w:kern w:val="0"/>
        </w:rPr>
        <w:t>排气筒的最低高度不得低于</w:t>
      </w:r>
      <w:r w:rsidRPr="006E11ED">
        <w:rPr>
          <w:rFonts w:hint="eastAsia"/>
          <w:kern w:val="0"/>
        </w:rPr>
        <w:t>15m</w:t>
      </w:r>
      <w:r w:rsidRPr="006E11ED">
        <w:rPr>
          <w:rFonts w:hint="eastAsia"/>
          <w:kern w:val="0"/>
        </w:rPr>
        <w:t>。</w:t>
      </w:r>
    </w:p>
    <w:p w:rsidR="006E11ED" w:rsidRPr="006E11ED" w:rsidRDefault="006E11ED" w:rsidP="00DF2D7C">
      <w:pPr>
        <w:ind w:firstLineChars="200" w:firstLine="480"/>
        <w:rPr>
          <w:kern w:val="0"/>
        </w:rPr>
      </w:pPr>
      <w:r w:rsidRPr="006E11ED">
        <w:rPr>
          <w:rFonts w:hint="eastAsia"/>
          <w:kern w:val="0"/>
        </w:rPr>
        <w:lastRenderedPageBreak/>
        <w:t xml:space="preserve">6.1.2 </w:t>
      </w:r>
      <w:r w:rsidRPr="006E11ED">
        <w:rPr>
          <w:rFonts w:hint="eastAsia"/>
          <w:kern w:val="0"/>
        </w:rPr>
        <w:t>凡在表２所列两种高度之间的排气筒，采用四舍五入方法计算其排气筒的高度。表２中所列的排气筒高度系指从地面（零地面）起至排气口的垂直高度。</w:t>
      </w:r>
    </w:p>
    <w:p w:rsidR="006E11ED" w:rsidRPr="006E11ED" w:rsidRDefault="006E11ED" w:rsidP="00DF2D7C">
      <w:pPr>
        <w:ind w:firstLineChars="200" w:firstLine="480"/>
        <w:rPr>
          <w:kern w:val="0"/>
        </w:rPr>
      </w:pPr>
      <w:r w:rsidRPr="006E11ED">
        <w:rPr>
          <w:rFonts w:hint="eastAsia"/>
          <w:kern w:val="0"/>
        </w:rPr>
        <w:t xml:space="preserve">6.1.3 </w:t>
      </w:r>
      <w:r w:rsidRPr="006E11ED">
        <w:rPr>
          <w:rFonts w:hint="eastAsia"/>
          <w:kern w:val="0"/>
        </w:rPr>
        <w:t>采样点：有组织排放源的监测采样点应为臭气进入大气的排气口，也可以在水平排气道和排气筒下部采样监测，测得臭气浓度或进行换算求得实际排放量。经过治理的污染源监测点设在治理装置的排气口，并应设置永久性标志。</w:t>
      </w:r>
    </w:p>
    <w:p w:rsidR="006E11ED" w:rsidRPr="006E11ED" w:rsidRDefault="006E11ED" w:rsidP="00DF2D7C">
      <w:pPr>
        <w:ind w:firstLineChars="200" w:firstLine="480"/>
        <w:rPr>
          <w:kern w:val="0"/>
        </w:rPr>
      </w:pPr>
      <w:r w:rsidRPr="006E11ED">
        <w:rPr>
          <w:rFonts w:hint="eastAsia"/>
          <w:kern w:val="0"/>
        </w:rPr>
        <w:t xml:space="preserve">6.1.4 </w:t>
      </w:r>
      <w:r w:rsidRPr="006E11ED">
        <w:rPr>
          <w:rFonts w:hint="eastAsia"/>
          <w:kern w:val="0"/>
        </w:rPr>
        <w:t>有组织排放源采样频率应按生产周期确定监测频率，生产周期在</w:t>
      </w:r>
      <w:r w:rsidRPr="006E11ED">
        <w:rPr>
          <w:rFonts w:hint="eastAsia"/>
          <w:kern w:val="0"/>
        </w:rPr>
        <w:t>8h</w:t>
      </w:r>
      <w:r w:rsidRPr="006E11ED">
        <w:rPr>
          <w:rFonts w:hint="eastAsia"/>
          <w:kern w:val="0"/>
        </w:rPr>
        <w:t>以内的，每</w:t>
      </w:r>
      <w:r w:rsidRPr="006E11ED">
        <w:rPr>
          <w:rFonts w:hint="eastAsia"/>
          <w:kern w:val="0"/>
        </w:rPr>
        <w:t>2h</w:t>
      </w:r>
      <w:r w:rsidRPr="006E11ED">
        <w:rPr>
          <w:rFonts w:hint="eastAsia"/>
          <w:kern w:val="0"/>
        </w:rPr>
        <w:t>采集一次，生产周期大于</w:t>
      </w:r>
      <w:r w:rsidRPr="006E11ED">
        <w:rPr>
          <w:rFonts w:hint="eastAsia"/>
          <w:kern w:val="0"/>
        </w:rPr>
        <w:t>8h</w:t>
      </w:r>
      <w:r w:rsidRPr="006E11ED">
        <w:rPr>
          <w:rFonts w:hint="eastAsia"/>
          <w:kern w:val="0"/>
        </w:rPr>
        <w:t>的，每</w:t>
      </w:r>
      <w:r w:rsidRPr="006E11ED">
        <w:rPr>
          <w:rFonts w:hint="eastAsia"/>
          <w:kern w:val="0"/>
        </w:rPr>
        <w:t>4h</w:t>
      </w:r>
      <w:r w:rsidRPr="006E11ED">
        <w:rPr>
          <w:rFonts w:hint="eastAsia"/>
          <w:kern w:val="0"/>
        </w:rPr>
        <w:t>采集一次，取其最低测定值。</w:t>
      </w:r>
    </w:p>
    <w:p w:rsidR="006E11ED" w:rsidRPr="006E11ED" w:rsidRDefault="006E11ED" w:rsidP="00DF2D7C">
      <w:pPr>
        <w:ind w:firstLineChars="200" w:firstLine="480"/>
        <w:rPr>
          <w:kern w:val="0"/>
        </w:rPr>
      </w:pPr>
      <w:r w:rsidRPr="006E11ED">
        <w:rPr>
          <w:rFonts w:hint="eastAsia"/>
          <w:kern w:val="0"/>
        </w:rPr>
        <w:t xml:space="preserve">6.2 </w:t>
      </w:r>
      <w:r w:rsidRPr="006E11ED">
        <w:rPr>
          <w:rFonts w:hint="eastAsia"/>
          <w:kern w:val="0"/>
        </w:rPr>
        <w:t>无组织排放源监测</w:t>
      </w:r>
    </w:p>
    <w:p w:rsidR="006E11ED" w:rsidRPr="006E11ED" w:rsidRDefault="006E11ED" w:rsidP="00DF2D7C">
      <w:pPr>
        <w:ind w:firstLineChars="200" w:firstLine="480"/>
        <w:rPr>
          <w:kern w:val="0"/>
        </w:rPr>
      </w:pPr>
      <w:r w:rsidRPr="006E11ED">
        <w:rPr>
          <w:rFonts w:hint="eastAsia"/>
          <w:kern w:val="0"/>
        </w:rPr>
        <w:t xml:space="preserve">6.2.1 </w:t>
      </w:r>
      <w:r w:rsidRPr="006E11ED">
        <w:rPr>
          <w:rFonts w:hint="eastAsia"/>
          <w:kern w:val="0"/>
        </w:rPr>
        <w:t>采样点</w:t>
      </w:r>
    </w:p>
    <w:p w:rsidR="006E11ED" w:rsidRPr="006E11ED" w:rsidRDefault="006E11ED" w:rsidP="00DF2D7C">
      <w:pPr>
        <w:ind w:firstLineChars="200" w:firstLine="480"/>
        <w:rPr>
          <w:kern w:val="0"/>
        </w:rPr>
      </w:pPr>
      <w:r w:rsidRPr="006E11ED">
        <w:rPr>
          <w:rFonts w:hint="eastAsia"/>
          <w:kern w:val="0"/>
        </w:rPr>
        <w:t>厂界的监测采样点，设置在工厂厂界的下风向侧，或有臭气方位的边界线上。</w:t>
      </w:r>
    </w:p>
    <w:p w:rsidR="006E11ED" w:rsidRPr="006E11ED" w:rsidRDefault="006E11ED" w:rsidP="00DF2D7C">
      <w:pPr>
        <w:ind w:firstLineChars="200" w:firstLine="480"/>
        <w:rPr>
          <w:kern w:val="0"/>
        </w:rPr>
      </w:pPr>
      <w:r w:rsidRPr="006E11ED">
        <w:rPr>
          <w:rFonts w:hint="eastAsia"/>
          <w:kern w:val="0"/>
        </w:rPr>
        <w:t xml:space="preserve">6.2.2 </w:t>
      </w:r>
      <w:r w:rsidRPr="006E11ED">
        <w:rPr>
          <w:rFonts w:hint="eastAsia"/>
          <w:kern w:val="0"/>
        </w:rPr>
        <w:t>采样频率</w:t>
      </w:r>
    </w:p>
    <w:p w:rsidR="006E11ED" w:rsidRPr="006E11ED" w:rsidRDefault="006E11ED" w:rsidP="00DF2D7C">
      <w:pPr>
        <w:ind w:firstLineChars="200" w:firstLine="480"/>
        <w:rPr>
          <w:kern w:val="0"/>
        </w:rPr>
      </w:pPr>
      <w:r w:rsidRPr="006E11ED">
        <w:rPr>
          <w:rFonts w:hint="eastAsia"/>
          <w:kern w:val="0"/>
        </w:rPr>
        <w:t>连续排放源相隔</w:t>
      </w:r>
      <w:r w:rsidRPr="006E11ED">
        <w:rPr>
          <w:rFonts w:hint="eastAsia"/>
          <w:kern w:val="0"/>
        </w:rPr>
        <w:t>2h</w:t>
      </w:r>
      <w:r w:rsidRPr="006E11ED">
        <w:rPr>
          <w:rFonts w:hint="eastAsia"/>
          <w:kern w:val="0"/>
        </w:rPr>
        <w:t>采一次，共采集</w:t>
      </w:r>
      <w:r w:rsidRPr="006E11ED">
        <w:rPr>
          <w:rFonts w:hint="eastAsia"/>
          <w:kern w:val="0"/>
        </w:rPr>
        <w:t>4</w:t>
      </w:r>
      <w:r w:rsidRPr="006E11ED">
        <w:rPr>
          <w:rFonts w:hint="eastAsia"/>
          <w:kern w:val="0"/>
        </w:rPr>
        <w:t>次，取其最大测定值。</w:t>
      </w:r>
    </w:p>
    <w:p w:rsidR="006E11ED" w:rsidRPr="006E11ED" w:rsidRDefault="006E11ED" w:rsidP="00DF2D7C">
      <w:pPr>
        <w:ind w:firstLineChars="200" w:firstLine="480"/>
        <w:rPr>
          <w:kern w:val="0"/>
        </w:rPr>
      </w:pPr>
      <w:r w:rsidRPr="006E11ED">
        <w:rPr>
          <w:rFonts w:hint="eastAsia"/>
          <w:kern w:val="0"/>
        </w:rPr>
        <w:t>间歇排放源选择在气味最大时间内采样，样品采集次数不少于３次，取其最大测定值。</w:t>
      </w:r>
    </w:p>
    <w:p w:rsidR="006E11ED" w:rsidRPr="006E11ED" w:rsidRDefault="006E11ED" w:rsidP="00DF2D7C">
      <w:pPr>
        <w:ind w:firstLineChars="200" w:firstLine="480"/>
        <w:rPr>
          <w:kern w:val="0"/>
        </w:rPr>
      </w:pPr>
      <w:r w:rsidRPr="006E11ED">
        <w:rPr>
          <w:rFonts w:hint="eastAsia"/>
          <w:kern w:val="0"/>
        </w:rPr>
        <w:t xml:space="preserve">6.3 </w:t>
      </w:r>
      <w:r w:rsidRPr="006E11ED">
        <w:rPr>
          <w:rFonts w:hint="eastAsia"/>
          <w:kern w:val="0"/>
        </w:rPr>
        <w:t>水域监测</w:t>
      </w:r>
    </w:p>
    <w:p w:rsidR="006E11ED" w:rsidRPr="006E11ED" w:rsidRDefault="006E11ED" w:rsidP="00DF2D7C">
      <w:pPr>
        <w:ind w:firstLineChars="200" w:firstLine="480"/>
        <w:rPr>
          <w:kern w:val="0"/>
        </w:rPr>
      </w:pPr>
      <w:r w:rsidRPr="006E11ED">
        <w:rPr>
          <w:rFonts w:hint="eastAsia"/>
          <w:kern w:val="0"/>
        </w:rPr>
        <w:t>水域（包括海洋、河流、湖泊、排水沟、渠）的监测，应以岸边为厂界边界线，其采样点设置、采样频率与无组织排放源监测相同。</w:t>
      </w:r>
    </w:p>
    <w:p w:rsidR="006E11ED" w:rsidRPr="006E11ED" w:rsidRDefault="006E11ED" w:rsidP="00DF2D7C">
      <w:pPr>
        <w:ind w:firstLineChars="200" w:firstLine="480"/>
        <w:rPr>
          <w:kern w:val="0"/>
        </w:rPr>
      </w:pPr>
      <w:r w:rsidRPr="006E11ED">
        <w:rPr>
          <w:rFonts w:hint="eastAsia"/>
          <w:kern w:val="0"/>
        </w:rPr>
        <w:t xml:space="preserve">6.4 </w:t>
      </w:r>
      <w:r w:rsidRPr="006E11ED">
        <w:rPr>
          <w:rFonts w:hint="eastAsia"/>
          <w:kern w:val="0"/>
        </w:rPr>
        <w:t>测定</w:t>
      </w:r>
    </w:p>
    <w:p w:rsidR="006E11ED" w:rsidRPr="006E11ED" w:rsidRDefault="006E11ED" w:rsidP="00DF2D7C">
      <w:pPr>
        <w:ind w:firstLineChars="200" w:firstLine="480"/>
        <w:rPr>
          <w:kern w:val="0"/>
        </w:rPr>
      </w:pPr>
      <w:r w:rsidRPr="006E11ED">
        <w:rPr>
          <w:rFonts w:hint="eastAsia"/>
          <w:kern w:val="0"/>
        </w:rPr>
        <w:t>标志中各单项恶臭污染物与臭气浓度的测定方法，见表３。</w:t>
      </w:r>
    </w:p>
    <w:p w:rsidR="006E11ED" w:rsidRPr="006E11ED" w:rsidRDefault="006E11ED" w:rsidP="006E11ED">
      <w:pPr>
        <w:ind w:firstLineChars="0" w:firstLine="0"/>
        <w:jc w:val="center"/>
        <w:rPr>
          <w:rFonts w:eastAsia="宋体" w:cs="Times New Roman"/>
          <w:kern w:val="0"/>
        </w:rPr>
      </w:pPr>
      <w:r w:rsidRPr="006E11ED">
        <w:rPr>
          <w:rFonts w:hint="eastAsia"/>
          <w:kern w:val="0"/>
        </w:rPr>
        <w:t>表</w:t>
      </w:r>
      <w:r w:rsidRPr="006E11ED">
        <w:rPr>
          <w:rFonts w:hint="eastAsia"/>
          <w:kern w:val="0"/>
        </w:rPr>
        <w:t xml:space="preserve">3 </w:t>
      </w:r>
      <w:r w:rsidRPr="006E11ED">
        <w:rPr>
          <w:rFonts w:hint="eastAsia"/>
          <w:kern w:val="0"/>
        </w:rPr>
        <w:t>恶臭污染物与臭气浓度测定方法</w:t>
      </w:r>
    </w:p>
    <w:tbl>
      <w:tblPr>
        <w:tblW w:w="4500" w:type="pct"/>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1611"/>
        <w:gridCol w:w="2968"/>
        <w:gridCol w:w="2976"/>
      </w:tblGrid>
      <w:tr w:rsidR="006E11ED" w:rsidRPr="006E11ED" w:rsidTr="0095786F">
        <w:trPr>
          <w:tblCellSpacing w:w="7" w:type="dxa"/>
          <w:jc w:val="center"/>
        </w:trPr>
        <w:tc>
          <w:tcPr>
            <w:tcW w:w="10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序号</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控制项目</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测定方法</w:t>
            </w:r>
          </w:p>
        </w:tc>
      </w:tr>
      <w:tr w:rsidR="006E11ED" w:rsidRPr="006E11ED" w:rsidTr="0095786F">
        <w:trPr>
          <w:tblCellSpacing w:w="7" w:type="dxa"/>
          <w:jc w:val="center"/>
        </w:trPr>
        <w:tc>
          <w:tcPr>
            <w:tcW w:w="10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1</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氨</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GB/T 14679</w:t>
            </w:r>
          </w:p>
        </w:tc>
      </w:tr>
      <w:tr w:rsidR="006E11ED" w:rsidRPr="006E11ED" w:rsidTr="0095786F">
        <w:trPr>
          <w:tblCellSpacing w:w="7" w:type="dxa"/>
          <w:jc w:val="center"/>
        </w:trPr>
        <w:tc>
          <w:tcPr>
            <w:tcW w:w="10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2</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三甲胺</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GB/T 14676</w:t>
            </w:r>
          </w:p>
        </w:tc>
      </w:tr>
      <w:tr w:rsidR="006E11ED" w:rsidRPr="006E11ED" w:rsidTr="0095786F">
        <w:trPr>
          <w:tblCellSpacing w:w="7" w:type="dxa"/>
          <w:jc w:val="center"/>
        </w:trPr>
        <w:tc>
          <w:tcPr>
            <w:tcW w:w="10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3</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硫化氢</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GB/T 14678</w:t>
            </w:r>
          </w:p>
        </w:tc>
      </w:tr>
      <w:tr w:rsidR="006E11ED" w:rsidRPr="006E11ED" w:rsidTr="0095786F">
        <w:trPr>
          <w:tblCellSpacing w:w="7" w:type="dxa"/>
          <w:jc w:val="center"/>
        </w:trPr>
        <w:tc>
          <w:tcPr>
            <w:tcW w:w="10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4</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甲硫醇</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GB/T 14678</w:t>
            </w:r>
          </w:p>
        </w:tc>
      </w:tr>
      <w:tr w:rsidR="006E11ED" w:rsidRPr="006E11ED" w:rsidTr="0095786F">
        <w:trPr>
          <w:tblCellSpacing w:w="7" w:type="dxa"/>
          <w:jc w:val="center"/>
        </w:trPr>
        <w:tc>
          <w:tcPr>
            <w:tcW w:w="10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5</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甲硫醚</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GB/T 14678</w:t>
            </w:r>
          </w:p>
        </w:tc>
      </w:tr>
      <w:tr w:rsidR="006E11ED" w:rsidRPr="006E11ED" w:rsidTr="0095786F">
        <w:trPr>
          <w:tblCellSpacing w:w="7" w:type="dxa"/>
          <w:jc w:val="center"/>
        </w:trPr>
        <w:tc>
          <w:tcPr>
            <w:tcW w:w="10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6</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二甲二硫醚</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GB/T 14678</w:t>
            </w:r>
          </w:p>
        </w:tc>
      </w:tr>
      <w:tr w:rsidR="006E11ED" w:rsidRPr="006E11ED" w:rsidTr="0095786F">
        <w:trPr>
          <w:tblCellSpacing w:w="7" w:type="dxa"/>
          <w:jc w:val="center"/>
        </w:trPr>
        <w:tc>
          <w:tcPr>
            <w:tcW w:w="10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7</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二硫化碳</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GB/T 14680</w:t>
            </w:r>
          </w:p>
        </w:tc>
      </w:tr>
      <w:tr w:rsidR="006E11ED" w:rsidRPr="006E11ED" w:rsidTr="0095786F">
        <w:trPr>
          <w:tblCellSpacing w:w="7" w:type="dxa"/>
          <w:jc w:val="center"/>
        </w:trPr>
        <w:tc>
          <w:tcPr>
            <w:tcW w:w="10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8</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苯乙烯</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GB/T 14677</w:t>
            </w:r>
          </w:p>
        </w:tc>
      </w:tr>
      <w:tr w:rsidR="006E11ED" w:rsidRPr="006E11ED" w:rsidTr="0095786F">
        <w:trPr>
          <w:tblCellSpacing w:w="7" w:type="dxa"/>
          <w:jc w:val="center"/>
        </w:trPr>
        <w:tc>
          <w:tcPr>
            <w:tcW w:w="10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lastRenderedPageBreak/>
              <w:t>9</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臭气浓度</w:t>
            </w:r>
          </w:p>
        </w:tc>
        <w:tc>
          <w:tcPr>
            <w:tcW w:w="1950" w:type="pct"/>
            <w:tcBorders>
              <w:top w:val="outset" w:sz="6" w:space="0" w:color="auto"/>
              <w:left w:val="outset" w:sz="6" w:space="0" w:color="auto"/>
              <w:bottom w:val="outset" w:sz="6" w:space="0" w:color="auto"/>
              <w:right w:val="outset" w:sz="6" w:space="0" w:color="auto"/>
            </w:tcBorders>
          </w:tcPr>
          <w:p w:rsidR="006E11ED" w:rsidRPr="006E11ED" w:rsidRDefault="006E11ED" w:rsidP="006E11ED">
            <w:pPr>
              <w:widowControl/>
              <w:spacing w:line="240" w:lineRule="auto"/>
              <w:ind w:firstLineChars="0" w:firstLine="0"/>
              <w:jc w:val="center"/>
              <w:rPr>
                <w:rFonts w:ascii="宋体" w:eastAsia="宋体" w:hAnsi="宋体" w:cs="宋体"/>
                <w:kern w:val="0"/>
                <w:sz w:val="18"/>
                <w:szCs w:val="18"/>
              </w:rPr>
            </w:pPr>
            <w:r w:rsidRPr="006E11ED">
              <w:rPr>
                <w:rFonts w:ascii="宋体" w:eastAsia="宋体" w:hAnsi="宋体" w:cs="宋体"/>
                <w:kern w:val="0"/>
              </w:rPr>
              <w:t>GB/T 14675</w:t>
            </w:r>
          </w:p>
        </w:tc>
      </w:tr>
    </w:tbl>
    <w:p w:rsidR="006E11ED" w:rsidRDefault="006E11ED">
      <w:pPr>
        <w:widowControl/>
        <w:spacing w:after="200" w:line="276" w:lineRule="auto"/>
        <w:ind w:firstLineChars="0" w:firstLine="0"/>
        <w:jc w:val="left"/>
      </w:pPr>
      <w:r>
        <w:br w:type="page"/>
      </w:r>
    </w:p>
    <w:p w:rsidR="006E11ED" w:rsidRPr="00326E84" w:rsidRDefault="006E11ED" w:rsidP="00DF2D7C">
      <w:pPr>
        <w:widowControl/>
        <w:spacing w:before="100" w:beforeAutospacing="1" w:after="100" w:afterAutospacing="1" w:line="384" w:lineRule="auto"/>
        <w:ind w:firstLineChars="0" w:firstLine="0"/>
        <w:jc w:val="left"/>
        <w:rPr>
          <w:rFonts w:ascii="宋体" w:eastAsia="宋体" w:hAnsi="宋体" w:cs="宋体"/>
          <w:kern w:val="0"/>
        </w:rPr>
      </w:pPr>
      <w:r w:rsidRPr="00326E84">
        <w:rPr>
          <w:rFonts w:ascii="宋体" w:eastAsia="宋体" w:hAnsi="宋体" w:cs="宋体"/>
          <w:b/>
          <w:bCs/>
          <w:kern w:val="0"/>
        </w:rPr>
        <w:lastRenderedPageBreak/>
        <w:t>附录A 排放浓度、排放量的计算（补充件）</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 xml:space="preserve">A1 </w:t>
      </w:r>
      <w:r w:rsidRPr="00326E84">
        <w:rPr>
          <w:rFonts w:eastAsia="宋体" w:cs="Times New Roman"/>
          <w:kern w:val="0"/>
        </w:rPr>
        <w:t>排放浓度</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C=g×10</w:t>
      </w:r>
      <w:r w:rsidRPr="00326E84">
        <w:rPr>
          <w:rFonts w:eastAsia="宋体" w:cs="Times New Roman"/>
          <w:kern w:val="0"/>
          <w:vertAlign w:val="superscript"/>
        </w:rPr>
        <w:t>6</w:t>
      </w:r>
      <w:r w:rsidRPr="00326E84">
        <w:rPr>
          <w:rFonts w:eastAsia="宋体" w:cs="Times New Roman"/>
          <w:kern w:val="0"/>
        </w:rPr>
        <w:t>/V</w:t>
      </w:r>
      <w:r w:rsidRPr="00326E84">
        <w:rPr>
          <w:rFonts w:eastAsia="宋体" w:cs="Times New Roman"/>
          <w:kern w:val="0"/>
          <w:vertAlign w:val="subscript"/>
        </w:rPr>
        <w:t>nd</w:t>
      </w:r>
      <w:r w:rsidRPr="00326E84">
        <w:rPr>
          <w:rFonts w:eastAsia="宋体" w:cs="Times New Roman"/>
          <w:kern w:val="0"/>
        </w:rPr>
        <w:t xml:space="preserve"> (A1)</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式中：</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C---</w:t>
      </w:r>
      <w:r w:rsidRPr="00326E84">
        <w:rPr>
          <w:rFonts w:eastAsia="宋体" w:cs="Times New Roman"/>
          <w:kern w:val="0"/>
        </w:rPr>
        <w:t>恶臭污染物的浓度，</w:t>
      </w:r>
      <w:r w:rsidRPr="00326E84">
        <w:rPr>
          <w:rFonts w:eastAsia="宋体" w:cs="Times New Roman"/>
          <w:kern w:val="0"/>
        </w:rPr>
        <w:t>mg/m3</w:t>
      </w:r>
      <w:r w:rsidRPr="00326E84">
        <w:rPr>
          <w:rFonts w:eastAsia="宋体" w:cs="Times New Roman"/>
          <w:kern w:val="0"/>
        </w:rPr>
        <w:t>（干燥的标准状态）；</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g---</w:t>
      </w:r>
      <w:r w:rsidRPr="00326E84">
        <w:rPr>
          <w:rFonts w:eastAsia="宋体" w:cs="Times New Roman"/>
          <w:kern w:val="0"/>
        </w:rPr>
        <w:t>采样所得的恶臭污染物的重量，</w:t>
      </w:r>
      <w:r w:rsidRPr="00326E84">
        <w:rPr>
          <w:rFonts w:eastAsia="宋体" w:cs="Times New Roman"/>
          <w:kern w:val="0"/>
        </w:rPr>
        <w:t>g</w:t>
      </w:r>
      <w:r w:rsidRPr="00326E84">
        <w:rPr>
          <w:rFonts w:eastAsia="宋体" w:cs="Times New Roman"/>
          <w:kern w:val="0"/>
        </w:rPr>
        <w:t>；</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V</w:t>
      </w:r>
      <w:r w:rsidRPr="00326E84">
        <w:rPr>
          <w:rFonts w:eastAsia="宋体" w:cs="Times New Roman"/>
          <w:kern w:val="0"/>
          <w:vertAlign w:val="subscript"/>
        </w:rPr>
        <w:t>nd</w:t>
      </w:r>
      <w:r w:rsidRPr="00326E84">
        <w:rPr>
          <w:rFonts w:eastAsia="宋体" w:cs="Times New Roman"/>
          <w:kern w:val="0"/>
        </w:rPr>
        <w:t>---</w:t>
      </w:r>
      <w:r w:rsidRPr="00326E84">
        <w:rPr>
          <w:rFonts w:eastAsia="宋体" w:cs="Times New Roman"/>
          <w:kern w:val="0"/>
        </w:rPr>
        <w:t>采样体积，</w:t>
      </w:r>
      <w:r w:rsidRPr="00326E84">
        <w:rPr>
          <w:rFonts w:eastAsia="宋体" w:cs="Times New Roman"/>
          <w:kern w:val="0"/>
        </w:rPr>
        <w:t>L</w:t>
      </w:r>
      <w:r w:rsidRPr="00326E84">
        <w:rPr>
          <w:rFonts w:eastAsia="宋体" w:cs="Times New Roman"/>
          <w:kern w:val="0"/>
        </w:rPr>
        <w:t>（干燥的标准状态）。</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G=C·Q</w:t>
      </w:r>
      <w:r w:rsidRPr="00326E84">
        <w:rPr>
          <w:rFonts w:eastAsia="宋体" w:cs="Times New Roman"/>
          <w:kern w:val="0"/>
          <w:vertAlign w:val="subscript"/>
        </w:rPr>
        <w:t>snd</w:t>
      </w:r>
      <w:r w:rsidRPr="00326E84">
        <w:rPr>
          <w:rFonts w:eastAsia="宋体" w:cs="Times New Roman"/>
          <w:kern w:val="0"/>
        </w:rPr>
        <w:t>×10</w:t>
      </w:r>
      <w:r w:rsidRPr="00326E84">
        <w:rPr>
          <w:rFonts w:eastAsia="宋体" w:cs="Times New Roman"/>
          <w:kern w:val="0"/>
          <w:vertAlign w:val="superscript"/>
        </w:rPr>
        <w:t xml:space="preserve">6 </w:t>
      </w:r>
      <w:r w:rsidRPr="00326E84">
        <w:rPr>
          <w:rFonts w:eastAsia="宋体" w:cs="Times New Roman"/>
          <w:kern w:val="0"/>
        </w:rPr>
        <w:t>(A2)</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式中：</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G---</w:t>
      </w:r>
      <w:r w:rsidRPr="00326E84">
        <w:rPr>
          <w:rFonts w:eastAsia="宋体" w:cs="Times New Roman"/>
          <w:kern w:val="0"/>
        </w:rPr>
        <w:t>恶臭污染物的排放量，</w:t>
      </w:r>
      <w:r w:rsidRPr="00326E84">
        <w:rPr>
          <w:rFonts w:eastAsia="宋体" w:cs="Times New Roman"/>
          <w:kern w:val="0"/>
        </w:rPr>
        <w:t>kg/h</w:t>
      </w:r>
      <w:r w:rsidRPr="00326E84">
        <w:rPr>
          <w:rFonts w:eastAsia="宋体" w:cs="Times New Roman"/>
          <w:kern w:val="0"/>
        </w:rPr>
        <w:t>；</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Q</w:t>
      </w:r>
      <w:r w:rsidRPr="00326E84">
        <w:rPr>
          <w:rFonts w:eastAsia="宋体" w:cs="Times New Roman"/>
          <w:kern w:val="0"/>
          <w:vertAlign w:val="subscript"/>
        </w:rPr>
        <w:t>snd</w:t>
      </w:r>
      <w:r w:rsidRPr="00326E84">
        <w:rPr>
          <w:rFonts w:eastAsia="宋体" w:cs="Times New Roman"/>
          <w:kern w:val="0"/>
        </w:rPr>
        <w:t>---</w:t>
      </w:r>
      <w:r w:rsidRPr="00326E84">
        <w:rPr>
          <w:rFonts w:eastAsia="宋体" w:cs="Times New Roman"/>
          <w:kern w:val="0"/>
        </w:rPr>
        <w:t>烟囱或排气筒的气体流量，</w:t>
      </w:r>
      <w:r w:rsidRPr="00326E84">
        <w:rPr>
          <w:rFonts w:eastAsia="宋体" w:cs="Times New Roman"/>
          <w:kern w:val="0"/>
        </w:rPr>
        <w:t>m3</w:t>
      </w:r>
      <w:r w:rsidRPr="00326E84">
        <w:rPr>
          <w:rFonts w:eastAsia="宋体" w:cs="Times New Roman"/>
          <w:kern w:val="0"/>
        </w:rPr>
        <w:t>（干燥的标准状态）</w:t>
      </w:r>
      <w:r w:rsidRPr="00326E84">
        <w:rPr>
          <w:rFonts w:eastAsia="宋体" w:cs="Times New Roman"/>
          <w:kern w:val="0"/>
        </w:rPr>
        <w:t>/h</w:t>
      </w:r>
      <w:r w:rsidRPr="00326E84">
        <w:rPr>
          <w:rFonts w:eastAsia="宋体" w:cs="Times New Roman"/>
          <w:kern w:val="0"/>
        </w:rPr>
        <w:t>。</w:t>
      </w:r>
    </w:p>
    <w:p w:rsidR="006E11ED" w:rsidRPr="00326E84" w:rsidRDefault="006E11ED" w:rsidP="00DF2D7C">
      <w:pPr>
        <w:ind w:firstLineChars="0" w:firstLine="0"/>
        <w:rPr>
          <w:rFonts w:eastAsia="宋体" w:cs="Times New Roman"/>
          <w:kern w:val="0"/>
        </w:rPr>
      </w:pPr>
      <w:r w:rsidRPr="00326E84">
        <w:rPr>
          <w:rFonts w:eastAsia="宋体" w:cs="Times New Roman"/>
          <w:b/>
          <w:bCs/>
          <w:kern w:val="0"/>
        </w:rPr>
        <w:t>附加说明</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本标准由国家环境保护局科技标准司提出。</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本标准由天津市环境保护科学研究所、北京市机电研究所环保技术研究所主编。</w:t>
      </w:r>
    </w:p>
    <w:p w:rsidR="006E11ED" w:rsidRPr="00326E84" w:rsidRDefault="006E11ED" w:rsidP="00DF2D7C">
      <w:pPr>
        <w:ind w:firstLineChars="200" w:firstLine="480"/>
        <w:rPr>
          <w:rFonts w:eastAsia="宋体" w:cs="Times New Roman"/>
          <w:kern w:val="0"/>
        </w:rPr>
      </w:pPr>
      <w:r w:rsidRPr="00326E84">
        <w:rPr>
          <w:rFonts w:eastAsia="宋体" w:cs="Times New Roman"/>
          <w:kern w:val="0"/>
        </w:rPr>
        <w:t>本标准主要起草人石磊、王延吉、李秀荣、姜菊、王鸿志、卫红海。</w:t>
      </w:r>
    </w:p>
    <w:p w:rsidR="006E11ED" w:rsidRPr="00326E84" w:rsidRDefault="006E11ED" w:rsidP="00DF2D7C">
      <w:pPr>
        <w:ind w:firstLineChars="200" w:firstLine="480"/>
        <w:rPr>
          <w:rFonts w:eastAsia="宋体" w:cs="Times New Roman"/>
          <w:kern w:val="0"/>
          <w:sz w:val="18"/>
          <w:szCs w:val="18"/>
        </w:rPr>
      </w:pPr>
      <w:r w:rsidRPr="00326E84">
        <w:rPr>
          <w:rFonts w:eastAsia="宋体" w:cs="Times New Roman"/>
          <w:kern w:val="0"/>
        </w:rPr>
        <w:t>本标准由国家环境保护局负责解释。</w:t>
      </w:r>
    </w:p>
    <w:p w:rsidR="006E11ED" w:rsidRDefault="006E11ED" w:rsidP="006E11ED">
      <w:pPr>
        <w:ind w:firstLineChars="0" w:firstLine="0"/>
        <w:sectPr w:rsidR="006E11ED">
          <w:pgSz w:w="11906" w:h="16838"/>
          <w:pgMar w:top="1440" w:right="1800" w:bottom="1440" w:left="1800" w:header="851" w:footer="992" w:gutter="0"/>
          <w:cols w:space="425"/>
          <w:docGrid w:type="lines" w:linePitch="312"/>
        </w:sectPr>
      </w:pPr>
    </w:p>
    <w:p w:rsidR="006E11ED" w:rsidRDefault="00D55293" w:rsidP="00D55293">
      <w:pPr>
        <w:pStyle w:val="1"/>
        <w:ind w:firstLineChars="0" w:firstLine="0"/>
      </w:pPr>
      <w:bookmarkStart w:id="18" w:name="_Toc480615486"/>
      <w:r w:rsidRPr="00D55293">
        <w:rPr>
          <w:rFonts w:hint="eastAsia"/>
        </w:rPr>
        <w:lastRenderedPageBreak/>
        <w:t>地下水质量标准</w:t>
      </w:r>
      <w:bookmarkEnd w:id="18"/>
    </w:p>
    <w:p w:rsidR="0095786F" w:rsidRDefault="00D55293" w:rsidP="00D55293">
      <w:pPr>
        <w:ind w:firstLineChars="0" w:firstLine="0"/>
        <w:jc w:val="center"/>
      </w:pPr>
      <w:r w:rsidRPr="00D55293">
        <w:rPr>
          <w:rFonts w:hint="eastAsia"/>
        </w:rPr>
        <w:t>GB</w:t>
      </w:r>
      <w:r>
        <w:rPr>
          <w:rFonts w:hint="eastAsia"/>
        </w:rPr>
        <w:t>/</w:t>
      </w:r>
      <w:r w:rsidRPr="00D55293">
        <w:rPr>
          <w:rFonts w:hint="eastAsia"/>
        </w:rPr>
        <w:t>T</w:t>
      </w:r>
      <w:r>
        <w:rPr>
          <w:rFonts w:hint="eastAsia"/>
        </w:rPr>
        <w:t xml:space="preserve"> </w:t>
      </w:r>
      <w:r w:rsidRPr="00D55293">
        <w:rPr>
          <w:rFonts w:hint="eastAsia"/>
        </w:rPr>
        <w:t>14848-</w:t>
      </w:r>
      <w:r>
        <w:rPr>
          <w:rFonts w:hint="eastAsia"/>
        </w:rPr>
        <w:t>19</w:t>
      </w:r>
      <w:r w:rsidRPr="00D55293">
        <w:rPr>
          <w:rFonts w:hint="eastAsia"/>
        </w:rPr>
        <w:t>93</w:t>
      </w:r>
    </w:p>
    <w:p w:rsidR="0095786F" w:rsidRPr="0095786F" w:rsidRDefault="0095786F" w:rsidP="00DF2D7C">
      <w:pPr>
        <w:ind w:firstLineChars="200" w:firstLine="482"/>
        <w:rPr>
          <w:b/>
        </w:rPr>
      </w:pPr>
      <w:r w:rsidRPr="0095786F">
        <w:rPr>
          <w:rFonts w:hint="eastAsia"/>
          <w:b/>
        </w:rPr>
        <w:t xml:space="preserve">1 </w:t>
      </w:r>
      <w:r w:rsidRPr="0095786F">
        <w:rPr>
          <w:rFonts w:hint="eastAsia"/>
          <w:b/>
        </w:rPr>
        <w:t>引言</w:t>
      </w:r>
      <w:r w:rsidRPr="0095786F">
        <w:rPr>
          <w:rFonts w:hint="eastAsia"/>
          <w:b/>
        </w:rPr>
        <w:t xml:space="preserve"> </w:t>
      </w:r>
    </w:p>
    <w:p w:rsidR="0095786F" w:rsidRDefault="0095786F" w:rsidP="00DF2D7C">
      <w:pPr>
        <w:ind w:firstLineChars="200" w:firstLine="480"/>
      </w:pPr>
      <w:r>
        <w:rPr>
          <w:rFonts w:hint="eastAsia"/>
        </w:rPr>
        <w:t>为保护和合理开发地下水资源，防止和控制地下水污染，保障人民身体健康，促进经济建设，特制订本标准。</w:t>
      </w:r>
    </w:p>
    <w:p w:rsidR="0095786F" w:rsidRDefault="0095786F" w:rsidP="00DF2D7C">
      <w:pPr>
        <w:ind w:firstLineChars="200" w:firstLine="480"/>
      </w:pPr>
      <w:r>
        <w:rPr>
          <w:rFonts w:hint="eastAsia"/>
        </w:rPr>
        <w:t>本标准是地下水勘查评价、开发利用和监督管理的依据。</w:t>
      </w:r>
    </w:p>
    <w:p w:rsidR="0095786F" w:rsidRPr="0095786F" w:rsidRDefault="0095786F" w:rsidP="00DF2D7C">
      <w:pPr>
        <w:ind w:firstLineChars="200" w:firstLine="482"/>
        <w:rPr>
          <w:b/>
        </w:rPr>
      </w:pPr>
      <w:r w:rsidRPr="0095786F">
        <w:rPr>
          <w:rFonts w:hint="eastAsia"/>
          <w:b/>
        </w:rPr>
        <w:t xml:space="preserve">2 </w:t>
      </w:r>
      <w:r w:rsidRPr="0095786F">
        <w:rPr>
          <w:rFonts w:hint="eastAsia"/>
          <w:b/>
        </w:rPr>
        <w:t>主题内容与适用范围</w:t>
      </w:r>
      <w:r w:rsidRPr="0095786F">
        <w:rPr>
          <w:rFonts w:hint="eastAsia"/>
          <w:b/>
        </w:rPr>
        <w:t xml:space="preserve"> </w:t>
      </w:r>
    </w:p>
    <w:p w:rsidR="0095786F" w:rsidRDefault="0095786F" w:rsidP="00DF2D7C">
      <w:pPr>
        <w:ind w:firstLineChars="200" w:firstLine="480"/>
      </w:pPr>
      <w:r>
        <w:rPr>
          <w:rFonts w:hint="eastAsia"/>
        </w:rPr>
        <w:t xml:space="preserve">2.1 </w:t>
      </w:r>
      <w:r>
        <w:rPr>
          <w:rFonts w:hint="eastAsia"/>
        </w:rPr>
        <w:t>本标准规定了地下水的质量分类，地下水质量监测、评价方法和地下水质量保护。</w:t>
      </w:r>
      <w:r>
        <w:rPr>
          <w:rFonts w:hint="eastAsia"/>
        </w:rPr>
        <w:t xml:space="preserve"> </w:t>
      </w:r>
    </w:p>
    <w:p w:rsidR="0095786F" w:rsidRDefault="0095786F" w:rsidP="00DF2D7C">
      <w:pPr>
        <w:ind w:firstLineChars="200" w:firstLine="480"/>
      </w:pPr>
      <w:r>
        <w:rPr>
          <w:rFonts w:hint="eastAsia"/>
        </w:rPr>
        <w:t xml:space="preserve">2.2 </w:t>
      </w:r>
      <w:r>
        <w:rPr>
          <w:rFonts w:hint="eastAsia"/>
        </w:rPr>
        <w:t>本标准适用于一般地下水，不适用于地下热水、矿水、盐卤水。</w:t>
      </w:r>
      <w:r>
        <w:rPr>
          <w:rFonts w:hint="eastAsia"/>
        </w:rPr>
        <w:t xml:space="preserve"> </w:t>
      </w:r>
    </w:p>
    <w:p w:rsidR="0095786F" w:rsidRPr="0095786F" w:rsidRDefault="0095786F" w:rsidP="00DF2D7C">
      <w:pPr>
        <w:ind w:firstLineChars="200" w:firstLine="482"/>
        <w:rPr>
          <w:b/>
        </w:rPr>
      </w:pPr>
      <w:r w:rsidRPr="0095786F">
        <w:rPr>
          <w:rFonts w:hint="eastAsia"/>
          <w:b/>
        </w:rPr>
        <w:t xml:space="preserve">3 </w:t>
      </w:r>
      <w:r w:rsidRPr="0095786F">
        <w:rPr>
          <w:rFonts w:hint="eastAsia"/>
          <w:b/>
        </w:rPr>
        <w:t>引用标准</w:t>
      </w:r>
      <w:r w:rsidRPr="0095786F">
        <w:rPr>
          <w:rFonts w:hint="eastAsia"/>
          <w:b/>
        </w:rPr>
        <w:t xml:space="preserve"> </w:t>
      </w:r>
    </w:p>
    <w:p w:rsidR="0095786F" w:rsidRDefault="0095786F" w:rsidP="00DF2D7C">
      <w:pPr>
        <w:ind w:firstLineChars="200" w:firstLine="480"/>
      </w:pPr>
      <w:r>
        <w:rPr>
          <w:rFonts w:hint="eastAsia"/>
        </w:rPr>
        <w:t xml:space="preserve">GB5750 </w:t>
      </w:r>
      <w:r>
        <w:rPr>
          <w:rFonts w:hint="eastAsia"/>
        </w:rPr>
        <w:t>生活饮用水标准检验方法</w:t>
      </w:r>
      <w:r>
        <w:rPr>
          <w:rFonts w:hint="eastAsia"/>
        </w:rPr>
        <w:t xml:space="preserve"> </w:t>
      </w:r>
    </w:p>
    <w:p w:rsidR="0095786F" w:rsidRPr="0095786F" w:rsidRDefault="0095786F" w:rsidP="00DF2D7C">
      <w:pPr>
        <w:ind w:firstLineChars="200" w:firstLine="482"/>
        <w:rPr>
          <w:b/>
        </w:rPr>
      </w:pPr>
      <w:r w:rsidRPr="0095786F">
        <w:rPr>
          <w:rFonts w:hint="eastAsia"/>
          <w:b/>
        </w:rPr>
        <w:t xml:space="preserve">4 </w:t>
      </w:r>
      <w:r w:rsidRPr="0095786F">
        <w:rPr>
          <w:rFonts w:hint="eastAsia"/>
          <w:b/>
        </w:rPr>
        <w:t>地下水质量分类及质量分类指标</w:t>
      </w:r>
      <w:r w:rsidRPr="0095786F">
        <w:rPr>
          <w:rFonts w:hint="eastAsia"/>
          <w:b/>
        </w:rPr>
        <w:t xml:space="preserve"> </w:t>
      </w:r>
    </w:p>
    <w:p w:rsidR="0095786F" w:rsidRDefault="0095786F" w:rsidP="00DF2D7C">
      <w:pPr>
        <w:ind w:firstLineChars="200" w:firstLine="480"/>
      </w:pPr>
      <w:r>
        <w:rPr>
          <w:rFonts w:hint="eastAsia"/>
        </w:rPr>
        <w:t xml:space="preserve">4.1 </w:t>
      </w:r>
      <w:r>
        <w:rPr>
          <w:rFonts w:hint="eastAsia"/>
        </w:rPr>
        <w:t>地下水质量分类</w:t>
      </w:r>
      <w:r>
        <w:rPr>
          <w:rFonts w:hint="eastAsia"/>
        </w:rPr>
        <w:t xml:space="preserve"> </w:t>
      </w:r>
    </w:p>
    <w:p w:rsidR="0095786F" w:rsidRDefault="0095786F" w:rsidP="00DF2D7C">
      <w:pPr>
        <w:ind w:firstLineChars="200" w:firstLine="480"/>
      </w:pPr>
      <w:r>
        <w:rPr>
          <w:rFonts w:hint="eastAsia"/>
        </w:rPr>
        <w:t>依据我国地下水水质现状、人体健康基准值及地下水质量保护目标，并参照了生活饮用水、工业、农业用水水质最低要求，将地下水质量划分为五类。</w:t>
      </w:r>
    </w:p>
    <w:p w:rsidR="0095786F" w:rsidRDefault="0095786F" w:rsidP="00DF2D7C">
      <w:pPr>
        <w:ind w:firstLineChars="200" w:firstLine="480"/>
      </w:pPr>
      <w:r>
        <w:rPr>
          <w:rFonts w:hint="eastAsia"/>
        </w:rPr>
        <w:t>Ⅰ类主要反映地下水化学组分的天然低背景含量。适用于各种用途。</w:t>
      </w:r>
    </w:p>
    <w:p w:rsidR="0095786F" w:rsidRDefault="0095786F" w:rsidP="00DF2D7C">
      <w:pPr>
        <w:ind w:firstLineChars="200" w:firstLine="480"/>
      </w:pPr>
      <w:r>
        <w:rPr>
          <w:rFonts w:hint="eastAsia"/>
        </w:rPr>
        <w:t>Ⅱ类主要反映地下水化学组分的天然背景含量。适用于各种用途。</w:t>
      </w:r>
    </w:p>
    <w:p w:rsidR="0095786F" w:rsidRDefault="0095786F" w:rsidP="00DF2D7C">
      <w:pPr>
        <w:ind w:firstLineChars="200" w:firstLine="480"/>
      </w:pPr>
      <w:r>
        <w:rPr>
          <w:rFonts w:hint="eastAsia"/>
        </w:rPr>
        <w:t>Ⅲ类以人体健康基准值为依据。主要适用于集中式生活饮用水水源及工、农业用水。</w:t>
      </w:r>
    </w:p>
    <w:p w:rsidR="0095786F" w:rsidRDefault="0095786F" w:rsidP="00DF2D7C">
      <w:pPr>
        <w:ind w:firstLineChars="200" w:firstLine="480"/>
      </w:pPr>
      <w:r>
        <w:rPr>
          <w:rFonts w:hint="eastAsia"/>
        </w:rPr>
        <w:t>Ⅳ类以农业和工业用水要求为依据。除适用于农业和部分工业用水外，适当处理后可作生活饮用水。</w:t>
      </w:r>
    </w:p>
    <w:p w:rsidR="0095786F" w:rsidRDefault="0095786F" w:rsidP="00DF2D7C">
      <w:pPr>
        <w:ind w:firstLineChars="200" w:firstLine="480"/>
      </w:pPr>
      <w:r>
        <w:rPr>
          <w:rFonts w:hint="eastAsia"/>
        </w:rPr>
        <w:t>Ⅴ类不宜饮用，其他用水可根据使用目的选用。</w:t>
      </w:r>
    </w:p>
    <w:p w:rsidR="0095786F" w:rsidRPr="006E3A15" w:rsidRDefault="0095786F" w:rsidP="00DF2D7C">
      <w:pPr>
        <w:ind w:firstLineChars="200" w:firstLine="480"/>
        <w:rPr>
          <w:kern w:val="0"/>
        </w:rPr>
      </w:pPr>
      <w:r w:rsidRPr="006E3A15">
        <w:rPr>
          <w:rFonts w:hint="eastAsia"/>
          <w:kern w:val="0"/>
        </w:rPr>
        <w:t xml:space="preserve">4.2 </w:t>
      </w:r>
      <w:r w:rsidRPr="006E3A15">
        <w:rPr>
          <w:rFonts w:hint="eastAsia"/>
          <w:kern w:val="0"/>
        </w:rPr>
        <w:t>地下水质量分类指标（见表</w:t>
      </w:r>
      <w:r w:rsidRPr="006E3A15">
        <w:rPr>
          <w:rFonts w:hint="eastAsia"/>
          <w:kern w:val="0"/>
        </w:rPr>
        <w:t>1</w:t>
      </w:r>
      <w:r w:rsidRPr="006E3A15">
        <w:rPr>
          <w:rFonts w:hint="eastAsia"/>
          <w:kern w:val="0"/>
        </w:rPr>
        <w:t>）</w:t>
      </w:r>
      <w:r w:rsidRPr="006E3A15">
        <w:rPr>
          <w:rFonts w:hint="eastAsia"/>
          <w:kern w:val="0"/>
        </w:rPr>
        <w:t xml:space="preserve"> </w:t>
      </w:r>
    </w:p>
    <w:p w:rsidR="0095786F" w:rsidRPr="006E3A15" w:rsidRDefault="0095786F" w:rsidP="0095786F">
      <w:pPr>
        <w:ind w:firstLineChars="0" w:firstLine="0"/>
        <w:rPr>
          <w:kern w:val="0"/>
        </w:rPr>
      </w:pPr>
      <w:r w:rsidRPr="006E3A15">
        <w:rPr>
          <w:rFonts w:hint="eastAsia"/>
          <w:kern w:val="0"/>
        </w:rPr>
        <w:t>表</w:t>
      </w:r>
      <w:r w:rsidRPr="006E3A15">
        <w:rPr>
          <w:rFonts w:hint="eastAsia"/>
          <w:kern w:val="0"/>
        </w:rPr>
        <w:t xml:space="preserve">1  </w:t>
      </w:r>
      <w:r w:rsidRPr="006E3A15">
        <w:rPr>
          <w:rFonts w:hint="eastAsia"/>
          <w:kern w:val="0"/>
        </w:rPr>
        <w:t>地下水质量分类指标</w:t>
      </w:r>
      <w:r w:rsidRPr="006E3A15">
        <w:rPr>
          <w:rFonts w:hint="eastAsia"/>
          <w:kern w:val="0"/>
        </w:rPr>
        <w:t xml:space="preserve"> </w:t>
      </w:r>
    </w:p>
    <w:tbl>
      <w:tblPr>
        <w:tblW w:w="5000" w:type="pct"/>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595"/>
        <w:gridCol w:w="2474"/>
        <w:gridCol w:w="834"/>
        <w:gridCol w:w="672"/>
        <w:gridCol w:w="751"/>
        <w:gridCol w:w="2227"/>
        <w:gridCol w:w="841"/>
      </w:tblGrid>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项目序号</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类别 标准值 项目</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Ⅰ类</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Ⅱ类</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Ⅲ类</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Ⅳ类</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V类</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色 (度)</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≤15</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≤25</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&gt;25</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嗅和味</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无</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无</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无</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无</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有</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lastRenderedPageBreak/>
              <w:t>3</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浑浊度 (度)</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&gt;10</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4</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肉眼可见物</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无</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无</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无</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无</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有</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pH</w:t>
            </w:r>
          </w:p>
        </w:tc>
        <w:tc>
          <w:tcPr>
            <w:tcW w:w="1324" w:type="pct"/>
            <w:gridSpan w:val="3"/>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6.5~8.5</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5.5~6.5, 8.5~9</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〈5.5,&gt;9</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6</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总硬度(以CaCO</w:t>
            </w:r>
            <w:r w:rsidRPr="0095786F">
              <w:rPr>
                <w:rFonts w:ascii="宋体" w:eastAsia="宋体" w:hAnsi="宋体" w:cs="宋体" w:hint="eastAsia"/>
                <w:color w:val="000000"/>
                <w:kern w:val="0"/>
                <w:sz w:val="18"/>
                <w:szCs w:val="18"/>
                <w:vertAlign w:val="subscript"/>
              </w:rPr>
              <w:t>3</w:t>
            </w:r>
            <w:r w:rsidRPr="0095786F">
              <w:rPr>
                <w:rFonts w:ascii="宋体" w:eastAsia="宋体" w:hAnsi="宋体" w:cs="宋体" w:hint="eastAsia"/>
                <w:color w:val="000000"/>
                <w:kern w:val="0"/>
                <w:sz w:val="18"/>
                <w:szCs w:val="18"/>
              </w:rPr>
              <w:t>计)(mg/L)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≤150</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≤300</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≤450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≤550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&gt;550</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7</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溶解性总固体(mg/L)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≤300</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≤500</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≤1000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≤2000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&gt;2000</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8</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硫酸盐(mg/L)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≤50</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≤150</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≤250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≤350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&gt;350</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9</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氯化物(mg/L)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≤50</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≤150</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≤250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≤350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&gt;350</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铁(Fe)(mg/L)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≤0.2</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≤0.3</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≤l.5</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&gt;1.5</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11</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锰(Mn)(mg/L)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&gt;1.0</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12</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钢(Cu)(mg/L)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≤1.5</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&gt;1.5</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13</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锌(Zn)(mg/L)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≤0.5</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&gt;5.0</w:t>
            </w:r>
          </w:p>
        </w:tc>
      </w:tr>
      <w:tr w:rsidR="0095786F" w:rsidRPr="0095786F"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14</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铝(Mo)(mg/L)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≤0.5</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&gt;0.5</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15</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钴(Co)(mg/L)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≤0.005</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&gt;1.0</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16</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挥发性酚类(以苯酚)(mg/L)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0.002</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w:t>
            </w:r>
            <w:smartTag w:uri="urn:schemas-microsoft-com:office:smarttags" w:element="chmetcnv">
              <w:smartTagPr>
                <w:attr w:name="UnitName" w:val="l"/>
                <w:attr w:name="SourceValue" w:val="0"/>
                <w:attr w:name="HasSpace" w:val="False"/>
                <w:attr w:name="Negative" w:val="False"/>
                <w:attr w:name="NumberType" w:val="1"/>
                <w:attr w:name="TCSC" w:val="0"/>
              </w:smartTagPr>
              <w:r w:rsidRPr="0095786F">
                <w:rPr>
                  <w:rFonts w:ascii="宋体" w:eastAsia="宋体" w:hAnsi="宋体" w:cs="宋体" w:hint="eastAsia"/>
                  <w:color w:val="000000"/>
                  <w:kern w:val="0"/>
                  <w:sz w:val="18"/>
                  <w:szCs w:val="18"/>
                </w:rPr>
                <w:t>0.0l</w:t>
              </w:r>
            </w:smartTag>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17</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阴离子合成洗涤剂(mg/L)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不得检出</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≤0.3</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≤0.3</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&gt;0.3</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18</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高锰酸盐指数(mg/L)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≤2.0</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&gt;10</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19</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硝酸盐(以N计〕(mg/L)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≤2.0</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≤5.0</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&gt;30</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20</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亚硝酸盐(以N计)(mg/L)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≤0.02</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21</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氨氮(NH4)(mg/L)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≤0.02</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≤0.02</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≤0.2</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≤0.5</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&gt;0.5</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22</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氟化物(mg/L)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&gt;2.0</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23</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碘化物(mg/L)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≤0.2</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&gt;1.0</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24</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氰化物(mg/L)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25</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汞(Hg)(mg/L)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≤0.00005</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≤0.0005</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≤0.001</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≤0.001</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&gt;0.001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26</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砷(As)(mg/L)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≤0.005</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&gt;0.05</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27</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硒(Se)(mg/L〕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28</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镉(Cd)(mg/L)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29</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铬(六价)(Cr6+)(mg/L〕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≤0.005</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30</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铅(Pb)(mg/L)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≤0.005</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31</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铍(Be)(mg/L)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≤0.00002</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≤0.0002</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≤0.001</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&gt;0.001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32</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钡(Ba)(mg/L)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≤4.0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&gt;4.0</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33</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镍(Ni)(mg/L)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≤0.005</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34</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滴滴涕(μg/L〕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不得捡</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≤0.005</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&gt;1.0</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lastRenderedPageBreak/>
              <w:t>35</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六六六(μg/L)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≤0.005</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≤0.05</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≤5.0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&gt;5.0</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36</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总大肠菌群(个/L)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≤3.0</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≤3.0</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&gt;100</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37</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细菌总数(个/rnL)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≤100</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≤100</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≤1000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&gt;1000</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38</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总</w:t>
            </w:r>
            <w:r w:rsidR="001D2D03" w:rsidRPr="001D2D03">
              <w:rPr>
                <w:rFonts w:ascii="宋体" w:eastAsia="宋体" w:hAnsi="宋体" w:cs="宋体"/>
                <w:color w:val="000000"/>
                <w:kern w:val="0"/>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2pt;height:10.5pt"/>
              </w:pict>
            </w:r>
            <w:r w:rsidRPr="0095786F">
              <w:rPr>
                <w:rFonts w:ascii="宋体" w:eastAsia="宋体" w:hAnsi="宋体" w:cs="宋体" w:hint="eastAsia"/>
                <w:color w:val="000000"/>
                <w:kern w:val="0"/>
                <w:sz w:val="18"/>
                <w:szCs w:val="18"/>
              </w:rPr>
              <w:t>放射牲(Bq/L)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&gt;0.1</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95786F">
            <w:pPr>
              <w:widowControl/>
              <w:spacing w:before="100" w:beforeAutospacing="1" w:after="100" w:afterAutospacing="1" w:line="260" w:lineRule="atLeast"/>
              <w:ind w:firstLineChars="0" w:firstLine="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&gt;0.1</w:t>
            </w:r>
          </w:p>
        </w:tc>
      </w:tr>
      <w:tr w:rsidR="0095786F" w:rsidRPr="006E3A15" w:rsidTr="0095786F">
        <w:trPr>
          <w:tblCellSpacing w:w="7" w:type="dxa"/>
          <w:jc w:val="center"/>
        </w:trPr>
        <w:tc>
          <w:tcPr>
            <w:tcW w:w="34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39</w:t>
            </w:r>
          </w:p>
        </w:tc>
        <w:tc>
          <w:tcPr>
            <w:tcW w:w="147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总ß放射性(Bq/L)</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≤0.1</w:t>
            </w:r>
          </w:p>
        </w:tc>
        <w:tc>
          <w:tcPr>
            <w:tcW w:w="39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425"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≤1.0</w:t>
            </w:r>
          </w:p>
        </w:tc>
        <w:tc>
          <w:tcPr>
            <w:tcW w:w="1323"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&gt;1.0</w:t>
            </w:r>
          </w:p>
        </w:tc>
        <w:tc>
          <w:tcPr>
            <w:tcW w:w="490"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&gt;1.0</w:t>
            </w:r>
          </w:p>
        </w:tc>
      </w:tr>
    </w:tbl>
    <w:p w:rsidR="0095786F" w:rsidRDefault="0095786F" w:rsidP="00DF2D7C">
      <w:pPr>
        <w:ind w:firstLineChars="200" w:firstLine="480"/>
      </w:pPr>
      <w:r>
        <w:rPr>
          <w:rFonts w:hint="eastAsia"/>
        </w:rPr>
        <w:t>根据地下水各指标含量待征，分为五类，它是地下水质量评价的基础。以地下水为水源的各类专门用水，在地下水质量分类管理基础上，可按有关专门用水标准进行管理。</w:t>
      </w:r>
    </w:p>
    <w:p w:rsidR="0095786F" w:rsidRDefault="0095786F" w:rsidP="00DF2D7C">
      <w:pPr>
        <w:ind w:firstLineChars="200" w:firstLine="480"/>
      </w:pPr>
      <w:r>
        <w:rPr>
          <w:rFonts w:hint="eastAsia"/>
        </w:rPr>
        <w:t xml:space="preserve">5 </w:t>
      </w:r>
      <w:r>
        <w:rPr>
          <w:rFonts w:hint="eastAsia"/>
        </w:rPr>
        <w:t>地下水水质监测</w:t>
      </w:r>
      <w:r>
        <w:rPr>
          <w:rFonts w:hint="eastAsia"/>
        </w:rPr>
        <w:t xml:space="preserve"> </w:t>
      </w:r>
    </w:p>
    <w:p w:rsidR="0095786F" w:rsidRDefault="0095786F" w:rsidP="00DF2D7C">
      <w:pPr>
        <w:ind w:firstLineChars="200" w:firstLine="480"/>
      </w:pPr>
      <w:r>
        <w:rPr>
          <w:rFonts w:hint="eastAsia"/>
        </w:rPr>
        <w:t xml:space="preserve">5.1 </w:t>
      </w:r>
      <w:r>
        <w:rPr>
          <w:rFonts w:hint="eastAsia"/>
        </w:rPr>
        <w:t>各地区应对地下水水质进行定期检测。检验方法，按国家标准</w:t>
      </w:r>
      <w:r>
        <w:rPr>
          <w:rFonts w:hint="eastAsia"/>
        </w:rPr>
        <w:t>GB5750</w:t>
      </w:r>
      <w:r>
        <w:rPr>
          <w:rFonts w:hint="eastAsia"/>
        </w:rPr>
        <w:t>《生活饮用水标准检验方法》执行。</w:t>
      </w:r>
      <w:r>
        <w:rPr>
          <w:rFonts w:hint="eastAsia"/>
        </w:rPr>
        <w:t xml:space="preserve"> </w:t>
      </w:r>
    </w:p>
    <w:p w:rsidR="0095786F" w:rsidRDefault="0095786F" w:rsidP="00DF2D7C">
      <w:pPr>
        <w:ind w:firstLineChars="200" w:firstLine="480"/>
      </w:pPr>
      <w:r>
        <w:rPr>
          <w:rFonts w:hint="eastAsia"/>
        </w:rPr>
        <w:t xml:space="preserve">5.2 </w:t>
      </w:r>
      <w:r>
        <w:rPr>
          <w:rFonts w:hint="eastAsia"/>
        </w:rPr>
        <w:t>各地地下水监测部门，应在不同质量类别的地下水域设立监测点进行水质监测，监测频率不得少于每年二次（丰、枯水期）。</w:t>
      </w:r>
      <w:r>
        <w:rPr>
          <w:rFonts w:hint="eastAsia"/>
        </w:rPr>
        <w:t xml:space="preserve"> </w:t>
      </w:r>
    </w:p>
    <w:p w:rsidR="0095786F" w:rsidRDefault="0095786F" w:rsidP="00DF2D7C">
      <w:pPr>
        <w:ind w:firstLineChars="200" w:firstLine="480"/>
      </w:pPr>
      <w:r>
        <w:rPr>
          <w:rFonts w:hint="eastAsia"/>
        </w:rPr>
        <w:t xml:space="preserve">5.3 </w:t>
      </w:r>
      <w:r>
        <w:rPr>
          <w:rFonts w:hint="eastAsia"/>
        </w:rPr>
        <w:t>监测项目为：</w:t>
      </w:r>
      <w:r>
        <w:rPr>
          <w:rFonts w:hint="eastAsia"/>
        </w:rPr>
        <w:t>PH</w:t>
      </w:r>
      <w:r>
        <w:rPr>
          <w:rFonts w:hint="eastAsia"/>
        </w:rPr>
        <w:t>、氨氮、硝酸盐、亚硝酸盐、挥发性酚类、氰化物、砷、汞、铬（六价）、总硬度、铅、氟、镉、铁、锰、溶解性总固体、高锰酸盐指数、硫酸盐、氯化物、大肠菌群，以及反映本地区主要水质问题的其它项目。</w:t>
      </w:r>
      <w:r>
        <w:rPr>
          <w:rFonts w:hint="eastAsia"/>
        </w:rPr>
        <w:t xml:space="preserve"> </w:t>
      </w:r>
    </w:p>
    <w:p w:rsidR="0095786F" w:rsidRDefault="0095786F" w:rsidP="00DF2D7C">
      <w:pPr>
        <w:ind w:firstLineChars="200" w:firstLine="480"/>
      </w:pPr>
      <w:r>
        <w:rPr>
          <w:rFonts w:hint="eastAsia"/>
        </w:rPr>
        <w:t xml:space="preserve">6 </w:t>
      </w:r>
      <w:r>
        <w:rPr>
          <w:rFonts w:hint="eastAsia"/>
        </w:rPr>
        <w:t>地下水质量评价</w:t>
      </w:r>
      <w:r>
        <w:rPr>
          <w:rFonts w:hint="eastAsia"/>
        </w:rPr>
        <w:t xml:space="preserve"> </w:t>
      </w:r>
    </w:p>
    <w:p w:rsidR="0095786F" w:rsidRDefault="0095786F" w:rsidP="00DF2D7C">
      <w:pPr>
        <w:ind w:firstLineChars="200" w:firstLine="480"/>
      </w:pPr>
      <w:r>
        <w:rPr>
          <w:rFonts w:hint="eastAsia"/>
        </w:rPr>
        <w:t xml:space="preserve">6.1 </w:t>
      </w:r>
      <w:r>
        <w:rPr>
          <w:rFonts w:hint="eastAsia"/>
        </w:rPr>
        <w:t>地下水质量评价以地下水水质调查分析资料或水质监测资料为基础，可分为单项组分评价和综合评价两种。</w:t>
      </w:r>
      <w:r>
        <w:rPr>
          <w:rFonts w:hint="eastAsia"/>
        </w:rPr>
        <w:t xml:space="preserve"> </w:t>
      </w:r>
    </w:p>
    <w:p w:rsidR="0095786F" w:rsidRDefault="0095786F" w:rsidP="00DF2D7C">
      <w:pPr>
        <w:ind w:firstLineChars="200" w:firstLine="480"/>
      </w:pPr>
      <w:r>
        <w:rPr>
          <w:rFonts w:hint="eastAsia"/>
        </w:rPr>
        <w:t xml:space="preserve">6.2 </w:t>
      </w:r>
      <w:r>
        <w:rPr>
          <w:rFonts w:hint="eastAsia"/>
        </w:rPr>
        <w:t>地下水质量单项组分评价，按本标准所列分类指标，划分为五类，代号与类别代号相同，不同类别标准值相同时，从优不从劣。</w:t>
      </w:r>
      <w:r>
        <w:rPr>
          <w:rFonts w:hint="eastAsia"/>
        </w:rPr>
        <w:t xml:space="preserve"> </w:t>
      </w:r>
    </w:p>
    <w:p w:rsidR="0095786F" w:rsidRDefault="0095786F" w:rsidP="00DF2D7C">
      <w:pPr>
        <w:ind w:firstLineChars="200" w:firstLine="480"/>
      </w:pPr>
      <w:r>
        <w:rPr>
          <w:rFonts w:hint="eastAsia"/>
        </w:rPr>
        <w:t>例：挥发性酚类Ⅰ、Ⅱ类标准值均为</w:t>
      </w:r>
      <w:r>
        <w:rPr>
          <w:rFonts w:hint="eastAsia"/>
        </w:rPr>
        <w:t>O.OO1mg/L</w:t>
      </w:r>
      <w:r>
        <w:rPr>
          <w:rFonts w:hint="eastAsia"/>
        </w:rPr>
        <w:t>，若水质分析结果为</w:t>
      </w:r>
      <w:r>
        <w:rPr>
          <w:rFonts w:hint="eastAsia"/>
        </w:rPr>
        <w:t>O.OO1mg/L</w:t>
      </w:r>
      <w:r>
        <w:rPr>
          <w:rFonts w:hint="eastAsia"/>
        </w:rPr>
        <w:t>时，应定为Ⅰ类，不定为Ⅱ类。</w:t>
      </w:r>
      <w:r>
        <w:rPr>
          <w:rFonts w:hint="eastAsia"/>
        </w:rPr>
        <w:t xml:space="preserve"> </w:t>
      </w:r>
    </w:p>
    <w:p w:rsidR="0095786F" w:rsidRDefault="0095786F" w:rsidP="00DF2D7C">
      <w:pPr>
        <w:ind w:firstLineChars="200" w:firstLine="480"/>
      </w:pPr>
      <w:r>
        <w:rPr>
          <w:rFonts w:hint="eastAsia"/>
        </w:rPr>
        <w:t xml:space="preserve">6.3 </w:t>
      </w:r>
      <w:r>
        <w:rPr>
          <w:rFonts w:hint="eastAsia"/>
        </w:rPr>
        <w:t>地下水质量综合评价，采用加附注的评分法。具体要求与步骤如下；</w:t>
      </w:r>
      <w:r>
        <w:rPr>
          <w:rFonts w:hint="eastAsia"/>
        </w:rPr>
        <w:t xml:space="preserve"> </w:t>
      </w:r>
    </w:p>
    <w:p w:rsidR="0095786F" w:rsidRDefault="0095786F" w:rsidP="00DF2D7C">
      <w:pPr>
        <w:ind w:firstLineChars="200" w:firstLine="480"/>
      </w:pPr>
      <w:r>
        <w:rPr>
          <w:rFonts w:hint="eastAsia"/>
        </w:rPr>
        <w:t xml:space="preserve">6.3.1 </w:t>
      </w:r>
      <w:r>
        <w:rPr>
          <w:rFonts w:hint="eastAsia"/>
        </w:rPr>
        <w:t>参加评分的项目，应不少于本标准规定的监测项目，但不包括细菌学指标。</w:t>
      </w:r>
      <w:r>
        <w:rPr>
          <w:rFonts w:hint="eastAsia"/>
        </w:rPr>
        <w:t xml:space="preserve"> </w:t>
      </w:r>
    </w:p>
    <w:p w:rsidR="0095786F" w:rsidRDefault="0095786F" w:rsidP="00DF2D7C">
      <w:pPr>
        <w:ind w:firstLineChars="200" w:firstLine="480"/>
      </w:pPr>
      <w:r>
        <w:rPr>
          <w:rFonts w:hint="eastAsia"/>
        </w:rPr>
        <w:t xml:space="preserve">6.3.2 </w:t>
      </w:r>
      <w:r>
        <w:rPr>
          <w:rFonts w:hint="eastAsia"/>
        </w:rPr>
        <w:t>首先进行各单项纽分评价，划分组分所属质量类别。</w:t>
      </w:r>
      <w:r>
        <w:rPr>
          <w:rFonts w:hint="eastAsia"/>
        </w:rPr>
        <w:t xml:space="preserve"> </w:t>
      </w:r>
    </w:p>
    <w:p w:rsidR="0095786F" w:rsidRDefault="0095786F" w:rsidP="00DF2D7C">
      <w:pPr>
        <w:ind w:firstLineChars="200" w:firstLine="480"/>
      </w:pPr>
      <w:r>
        <w:rPr>
          <w:rFonts w:hint="eastAsia"/>
        </w:rPr>
        <w:t xml:space="preserve">6.3.3 </w:t>
      </w:r>
      <w:r>
        <w:rPr>
          <w:rFonts w:hint="eastAsia"/>
        </w:rPr>
        <w:t>对各类别按下列规定（表</w:t>
      </w:r>
      <w:r>
        <w:rPr>
          <w:rFonts w:hint="eastAsia"/>
        </w:rPr>
        <w:t>2</w:t>
      </w:r>
      <w:r>
        <w:rPr>
          <w:rFonts w:hint="eastAsia"/>
        </w:rPr>
        <w:t>）分别确定单项组分评价分值</w:t>
      </w:r>
      <w:r>
        <w:rPr>
          <w:rFonts w:hint="eastAsia"/>
        </w:rPr>
        <w:t>Fi</w:t>
      </w:r>
      <w:r>
        <w:rPr>
          <w:rFonts w:hint="eastAsia"/>
        </w:rPr>
        <w:t>。</w:t>
      </w:r>
    </w:p>
    <w:tbl>
      <w:tblPr>
        <w:tblW w:w="4500" w:type="dxa"/>
        <w:jc w:val="center"/>
        <w:tblCellSpacing w:w="7"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000"/>
      </w:tblPr>
      <w:tblGrid>
        <w:gridCol w:w="1078"/>
        <w:gridCol w:w="588"/>
        <w:gridCol w:w="719"/>
        <w:gridCol w:w="806"/>
        <w:gridCol w:w="629"/>
        <w:gridCol w:w="680"/>
      </w:tblGrid>
      <w:tr w:rsidR="0095786F" w:rsidRPr="006E3A15" w:rsidTr="0095786F">
        <w:trPr>
          <w:tblCellSpacing w:w="7" w:type="dxa"/>
          <w:jc w:val="center"/>
        </w:trPr>
        <w:tc>
          <w:tcPr>
            <w:tcW w:w="1174"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类别</w:t>
            </w:r>
          </w:p>
        </w:tc>
        <w:tc>
          <w:tcPr>
            <w:tcW w:w="637"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Ⅰ</w:t>
            </w:r>
          </w:p>
        </w:tc>
        <w:tc>
          <w:tcPr>
            <w:tcW w:w="782"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Ⅱ</w:t>
            </w:r>
          </w:p>
        </w:tc>
        <w:tc>
          <w:tcPr>
            <w:tcW w:w="880"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Ⅲ</w:t>
            </w:r>
          </w:p>
        </w:tc>
        <w:tc>
          <w:tcPr>
            <w:tcW w:w="684"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Ⅳ</w:t>
            </w:r>
          </w:p>
        </w:tc>
        <w:tc>
          <w:tcPr>
            <w:tcW w:w="733"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V</w:t>
            </w:r>
          </w:p>
        </w:tc>
      </w:tr>
      <w:tr w:rsidR="0095786F" w:rsidRPr="006E3A15" w:rsidTr="0095786F">
        <w:trPr>
          <w:tblCellSpacing w:w="7" w:type="dxa"/>
          <w:jc w:val="center"/>
        </w:trPr>
        <w:tc>
          <w:tcPr>
            <w:tcW w:w="1174"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lastRenderedPageBreak/>
              <w:t>Fi</w:t>
            </w:r>
          </w:p>
        </w:tc>
        <w:tc>
          <w:tcPr>
            <w:tcW w:w="637"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0</w:t>
            </w:r>
          </w:p>
        </w:tc>
        <w:tc>
          <w:tcPr>
            <w:tcW w:w="782"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1</w:t>
            </w:r>
          </w:p>
        </w:tc>
        <w:tc>
          <w:tcPr>
            <w:tcW w:w="880"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3</w:t>
            </w:r>
          </w:p>
        </w:tc>
        <w:tc>
          <w:tcPr>
            <w:tcW w:w="684"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6</w:t>
            </w:r>
          </w:p>
        </w:tc>
        <w:tc>
          <w:tcPr>
            <w:tcW w:w="733" w:type="pct"/>
            <w:tcBorders>
              <w:top w:val="outset" w:sz="6" w:space="0" w:color="auto"/>
              <w:left w:val="outset" w:sz="6" w:space="0" w:color="auto"/>
              <w:bottom w:val="outset" w:sz="6" w:space="0" w:color="auto"/>
              <w:right w:val="outset" w:sz="6" w:space="0" w:color="auto"/>
            </w:tcBorders>
            <w:vAlign w:val="center"/>
          </w:tcPr>
          <w:p w:rsidR="0095786F" w:rsidRPr="006E3A15" w:rsidRDefault="0095786F" w:rsidP="0095786F">
            <w:pPr>
              <w:widowControl/>
              <w:spacing w:before="100" w:beforeAutospacing="1" w:after="100" w:afterAutospacing="1" w:line="260" w:lineRule="atLeast"/>
              <w:ind w:firstLineChars="0" w:firstLine="0"/>
              <w:rPr>
                <w:rFonts w:ascii="宋体" w:hAnsi="宋体" w:cs="宋体"/>
                <w:color w:val="000000"/>
                <w:kern w:val="0"/>
                <w:sz w:val="18"/>
                <w:szCs w:val="18"/>
              </w:rPr>
            </w:pPr>
            <w:r w:rsidRPr="006E3A15">
              <w:rPr>
                <w:rFonts w:ascii="宋体" w:hAnsi="宋体" w:cs="宋体" w:hint="eastAsia"/>
                <w:color w:val="000000"/>
                <w:kern w:val="0"/>
                <w:sz w:val="18"/>
                <w:szCs w:val="18"/>
              </w:rPr>
              <w:t>10</w:t>
            </w:r>
          </w:p>
        </w:tc>
      </w:tr>
    </w:tbl>
    <w:p w:rsidR="0095786F" w:rsidRDefault="0095786F" w:rsidP="00DF2D7C">
      <w:pPr>
        <w:ind w:firstLineChars="200" w:firstLine="480"/>
        <w:rPr>
          <w:kern w:val="0"/>
        </w:rPr>
      </w:pPr>
      <w:smartTag w:uri="urn:schemas-microsoft-com:office:smarttags" w:element="chsdate">
        <w:smartTagPr>
          <w:attr w:name="Year" w:val="1899"/>
          <w:attr w:name="Month" w:val="12"/>
          <w:attr w:name="Day" w:val="30"/>
          <w:attr w:name="IsLunarDate" w:val="False"/>
          <w:attr w:name="IsROCDate" w:val="False"/>
        </w:smartTagPr>
        <w:r w:rsidRPr="006E3A15">
          <w:rPr>
            <w:rFonts w:hint="eastAsia"/>
            <w:kern w:val="0"/>
          </w:rPr>
          <w:t>6.3.4</w:t>
        </w:r>
      </w:smartTag>
      <w:r w:rsidRPr="006E3A15">
        <w:rPr>
          <w:rFonts w:hint="eastAsia"/>
          <w:kern w:val="0"/>
        </w:rPr>
        <w:t xml:space="preserve"> </w:t>
      </w:r>
      <w:r w:rsidRPr="006E3A15">
        <w:rPr>
          <w:rFonts w:hint="eastAsia"/>
          <w:kern w:val="0"/>
        </w:rPr>
        <w:t>按式（</w:t>
      </w:r>
      <w:r w:rsidRPr="006E3A15">
        <w:rPr>
          <w:rFonts w:hint="eastAsia"/>
          <w:kern w:val="0"/>
        </w:rPr>
        <w:t>1</w:t>
      </w:r>
      <w:r w:rsidRPr="006E3A15">
        <w:rPr>
          <w:rFonts w:hint="eastAsia"/>
          <w:kern w:val="0"/>
        </w:rPr>
        <w:t>）和式（</w:t>
      </w:r>
      <w:r w:rsidRPr="006E3A15">
        <w:rPr>
          <w:rFonts w:hint="eastAsia"/>
          <w:kern w:val="0"/>
        </w:rPr>
        <w:t>2</w:t>
      </w:r>
      <w:r w:rsidRPr="006E3A15">
        <w:rPr>
          <w:rFonts w:hint="eastAsia"/>
          <w:kern w:val="0"/>
        </w:rPr>
        <w:t>）计算综合评价分值</w:t>
      </w:r>
      <w:r w:rsidRPr="006E3A15">
        <w:rPr>
          <w:rFonts w:hint="eastAsia"/>
          <w:kern w:val="0"/>
        </w:rPr>
        <w:t>F</w:t>
      </w:r>
      <w:r w:rsidRPr="006E3A15">
        <w:rPr>
          <w:rFonts w:hint="eastAsia"/>
          <w:kern w:val="0"/>
        </w:rPr>
        <w:t>。</w:t>
      </w:r>
    </w:p>
    <w:p w:rsidR="0095786F" w:rsidRPr="0095786F" w:rsidRDefault="0095786F" w:rsidP="00DF2D7C">
      <w:pPr>
        <w:widowControl/>
        <w:spacing w:line="240" w:lineRule="auto"/>
        <w:ind w:firstLineChars="200" w:firstLine="480"/>
        <w:jc w:val="left"/>
        <w:rPr>
          <w:rFonts w:ascii="宋体" w:eastAsia="宋体" w:hAnsi="宋体" w:cs="宋体"/>
          <w:kern w:val="0"/>
        </w:rPr>
      </w:pPr>
      <w:r>
        <w:rPr>
          <w:rFonts w:ascii="宋体" w:eastAsia="宋体" w:hAnsi="宋体" w:cs="宋体"/>
          <w:noProof/>
          <w:kern w:val="0"/>
        </w:rPr>
        <w:drawing>
          <wp:inline distT="0" distB="0" distL="0" distR="0">
            <wp:extent cx="4371975" cy="1000125"/>
            <wp:effectExtent l="19050" t="0" r="9525" b="0"/>
            <wp:docPr id="1065" name="图片 1065" descr="C:\Users\Administrator\AppData\Roaming\Tencent\Users\770524851\QQ\WinTemp\RichOle\B1DZQ1C_CU7_L4PEKXO3G]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 descr="C:\Users\Administrator\AppData\Roaming\Tencent\Users\770524851\QQ\WinTemp\RichOle\B1DZQ1C_CU7_L4PEKXO3G]Y.png"/>
                    <pic:cNvPicPr>
                      <a:picLocks noChangeAspect="1" noChangeArrowheads="1"/>
                    </pic:cNvPicPr>
                  </pic:nvPicPr>
                  <pic:blipFill>
                    <a:blip r:embed="rId146"/>
                    <a:srcRect/>
                    <a:stretch>
                      <a:fillRect/>
                    </a:stretch>
                  </pic:blipFill>
                  <pic:spPr bwMode="auto">
                    <a:xfrm>
                      <a:off x="0" y="0"/>
                      <a:ext cx="4371975" cy="1000125"/>
                    </a:xfrm>
                    <a:prstGeom prst="rect">
                      <a:avLst/>
                    </a:prstGeom>
                    <a:noFill/>
                    <a:ln w="9525">
                      <a:noFill/>
                      <a:miter lim="800000"/>
                      <a:headEnd/>
                      <a:tailEnd/>
                    </a:ln>
                  </pic:spPr>
                </pic:pic>
              </a:graphicData>
            </a:graphic>
          </wp:inline>
        </w:drawing>
      </w:r>
    </w:p>
    <w:p w:rsidR="0095786F" w:rsidRDefault="0095786F" w:rsidP="00DF2D7C">
      <w:pPr>
        <w:ind w:firstLineChars="200" w:firstLine="480"/>
      </w:pPr>
      <w:r>
        <w:rPr>
          <w:rFonts w:hint="eastAsia"/>
        </w:rPr>
        <w:t>式中：</w:t>
      </w:r>
      <w:r>
        <w:rPr>
          <w:rFonts w:hint="eastAsia"/>
        </w:rPr>
        <w:t>F</w:t>
      </w:r>
      <w:r>
        <w:rPr>
          <w:rFonts w:hint="eastAsia"/>
        </w:rPr>
        <w:t>—各单项组分评分值</w:t>
      </w:r>
      <w:r>
        <w:rPr>
          <w:rFonts w:hint="eastAsia"/>
        </w:rPr>
        <w:t>Fi</w:t>
      </w:r>
      <w:r>
        <w:rPr>
          <w:rFonts w:hint="eastAsia"/>
        </w:rPr>
        <w:t>的平均值；</w:t>
      </w:r>
      <w:r>
        <w:rPr>
          <w:rFonts w:hint="eastAsia"/>
        </w:rPr>
        <w:t xml:space="preserve"> </w:t>
      </w:r>
    </w:p>
    <w:p w:rsidR="0095786F" w:rsidRDefault="0095786F" w:rsidP="00DF2D7C">
      <w:pPr>
        <w:ind w:firstLineChars="200" w:firstLine="480"/>
      </w:pPr>
      <w:r>
        <w:rPr>
          <w:rFonts w:hint="eastAsia"/>
        </w:rPr>
        <w:t>Fmax</w:t>
      </w:r>
      <w:r>
        <w:rPr>
          <w:rFonts w:hint="eastAsia"/>
        </w:rPr>
        <w:t>—单项组分评价分值</w:t>
      </w:r>
      <w:r>
        <w:rPr>
          <w:rFonts w:hint="eastAsia"/>
        </w:rPr>
        <w:t>Fi</w:t>
      </w:r>
      <w:r>
        <w:rPr>
          <w:rFonts w:hint="eastAsia"/>
        </w:rPr>
        <w:t>中的最大值；</w:t>
      </w:r>
      <w:r>
        <w:rPr>
          <w:rFonts w:hint="eastAsia"/>
        </w:rPr>
        <w:t xml:space="preserve"> </w:t>
      </w:r>
    </w:p>
    <w:p w:rsidR="0095786F" w:rsidRDefault="0095786F" w:rsidP="00DF2D7C">
      <w:pPr>
        <w:ind w:firstLineChars="200" w:firstLine="480"/>
      </w:pPr>
      <w:r>
        <w:rPr>
          <w:rFonts w:hint="eastAsia"/>
        </w:rPr>
        <w:t>n</w:t>
      </w:r>
      <w:r>
        <w:rPr>
          <w:rFonts w:hint="eastAsia"/>
        </w:rPr>
        <w:t>—项数。</w:t>
      </w:r>
      <w:r>
        <w:rPr>
          <w:rFonts w:hint="eastAsia"/>
        </w:rPr>
        <w:t xml:space="preserve"> </w:t>
      </w:r>
    </w:p>
    <w:p w:rsidR="0095786F" w:rsidRDefault="0095786F" w:rsidP="00DF2D7C">
      <w:pPr>
        <w:ind w:firstLineChars="200" w:firstLine="480"/>
      </w:pPr>
      <w:r>
        <w:rPr>
          <w:rFonts w:hint="eastAsia"/>
        </w:rPr>
        <w:t xml:space="preserve">6.3.4 </w:t>
      </w:r>
      <w:r>
        <w:rPr>
          <w:rFonts w:hint="eastAsia"/>
        </w:rPr>
        <w:t>根据</w:t>
      </w:r>
      <w:r>
        <w:rPr>
          <w:rFonts w:hint="eastAsia"/>
        </w:rPr>
        <w:t>F</w:t>
      </w:r>
      <w:r>
        <w:rPr>
          <w:rFonts w:hint="eastAsia"/>
        </w:rPr>
        <w:t>值，按以下规定（表</w:t>
      </w:r>
      <w:r>
        <w:rPr>
          <w:rFonts w:hint="eastAsia"/>
        </w:rPr>
        <w:t>3</w:t>
      </w:r>
      <w:r>
        <w:rPr>
          <w:rFonts w:hint="eastAsia"/>
        </w:rPr>
        <w:t>）划分地下水质量级别，再将细菌学指标评价类别注在级别定名之后。如“优良（Ⅱ类）”、“较好（Ⅲ类）”。</w:t>
      </w:r>
      <w:r>
        <w:rPr>
          <w:rFonts w:hint="eastAsia"/>
        </w:rPr>
        <w:t xml:space="preserve"> </w:t>
      </w:r>
    </w:p>
    <w:p w:rsidR="0095786F" w:rsidRDefault="0095786F" w:rsidP="00DF2D7C">
      <w:pPr>
        <w:ind w:firstLineChars="200" w:firstLine="480"/>
      </w:pPr>
      <w:r>
        <w:rPr>
          <w:rFonts w:hint="eastAsia"/>
        </w:rPr>
        <w:t>表</w:t>
      </w:r>
      <w:r>
        <w:rPr>
          <w:rFonts w:hint="eastAsia"/>
        </w:rPr>
        <w:t>3</w:t>
      </w:r>
    </w:p>
    <w:tbl>
      <w:tblPr>
        <w:tblW w:w="7521" w:type="dxa"/>
        <w:jc w:val="center"/>
        <w:tblCellSpacing w:w="7" w:type="dxa"/>
        <w:tblInd w:w="-216"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894"/>
        <w:gridCol w:w="888"/>
        <w:gridCol w:w="1472"/>
        <w:gridCol w:w="1614"/>
        <w:gridCol w:w="1614"/>
        <w:gridCol w:w="1039"/>
      </w:tblGrid>
      <w:tr w:rsidR="0095786F" w:rsidRPr="0095786F" w:rsidTr="0095786F">
        <w:trPr>
          <w:tblCellSpacing w:w="7" w:type="dxa"/>
          <w:jc w:val="center"/>
        </w:trPr>
        <w:tc>
          <w:tcPr>
            <w:tcW w:w="581"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级别</w:t>
            </w:r>
          </w:p>
        </w:tc>
        <w:tc>
          <w:tcPr>
            <w:tcW w:w="581"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优 良</w:t>
            </w:r>
          </w:p>
        </w:tc>
        <w:tc>
          <w:tcPr>
            <w:tcW w:w="969"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良 好</w:t>
            </w:r>
          </w:p>
        </w:tc>
        <w:tc>
          <w:tcPr>
            <w:tcW w:w="1064"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较 好</w:t>
            </w:r>
          </w:p>
        </w:tc>
        <w:tc>
          <w:tcPr>
            <w:tcW w:w="1064"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较 差</w:t>
            </w:r>
          </w:p>
        </w:tc>
        <w:tc>
          <w:tcPr>
            <w:tcW w:w="677"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极 差</w:t>
            </w:r>
          </w:p>
        </w:tc>
      </w:tr>
      <w:tr w:rsidR="0095786F" w:rsidRPr="0095786F" w:rsidTr="0095786F">
        <w:trPr>
          <w:tblCellSpacing w:w="7" w:type="dxa"/>
          <w:jc w:val="center"/>
        </w:trPr>
        <w:tc>
          <w:tcPr>
            <w:tcW w:w="581"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F</w:t>
            </w:r>
          </w:p>
        </w:tc>
        <w:tc>
          <w:tcPr>
            <w:tcW w:w="581"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&lt;0.80</w:t>
            </w:r>
          </w:p>
        </w:tc>
        <w:tc>
          <w:tcPr>
            <w:tcW w:w="969"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0.80~&lt;2.50</w:t>
            </w:r>
          </w:p>
        </w:tc>
        <w:tc>
          <w:tcPr>
            <w:tcW w:w="1064"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2.50~&lt;4.25</w:t>
            </w:r>
          </w:p>
        </w:tc>
        <w:tc>
          <w:tcPr>
            <w:tcW w:w="1064"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4.25~&lt;7.20</w:t>
            </w:r>
          </w:p>
        </w:tc>
        <w:tc>
          <w:tcPr>
            <w:tcW w:w="677" w:type="pct"/>
            <w:tcBorders>
              <w:top w:val="outset" w:sz="6" w:space="0" w:color="auto"/>
              <w:left w:val="outset" w:sz="6" w:space="0" w:color="auto"/>
              <w:bottom w:val="outset" w:sz="6" w:space="0" w:color="auto"/>
              <w:right w:val="outset" w:sz="6" w:space="0" w:color="auto"/>
            </w:tcBorders>
            <w:vAlign w:val="center"/>
          </w:tcPr>
          <w:p w:rsidR="0095786F" w:rsidRPr="0095786F" w:rsidRDefault="0095786F" w:rsidP="00DF2D7C">
            <w:pPr>
              <w:widowControl/>
              <w:spacing w:before="100" w:beforeAutospacing="1" w:after="100" w:afterAutospacing="1" w:line="260" w:lineRule="atLeast"/>
              <w:ind w:firstLineChars="200" w:firstLine="360"/>
              <w:rPr>
                <w:rFonts w:ascii="宋体" w:eastAsia="宋体" w:hAnsi="宋体" w:cs="宋体"/>
                <w:color w:val="000000"/>
                <w:kern w:val="0"/>
                <w:sz w:val="18"/>
                <w:szCs w:val="18"/>
              </w:rPr>
            </w:pPr>
            <w:r w:rsidRPr="0095786F">
              <w:rPr>
                <w:rFonts w:ascii="宋体" w:eastAsia="宋体" w:hAnsi="宋体" w:cs="宋体" w:hint="eastAsia"/>
                <w:color w:val="000000"/>
                <w:kern w:val="0"/>
                <w:sz w:val="18"/>
                <w:szCs w:val="18"/>
              </w:rPr>
              <w:t>&gt;027</w:t>
            </w:r>
          </w:p>
        </w:tc>
      </w:tr>
    </w:tbl>
    <w:p w:rsidR="0095786F" w:rsidRDefault="0095786F" w:rsidP="00DF2D7C">
      <w:pPr>
        <w:ind w:firstLineChars="200" w:firstLine="480"/>
      </w:pPr>
      <w:r>
        <w:rPr>
          <w:rFonts w:hint="eastAsia"/>
        </w:rPr>
        <w:t xml:space="preserve">6.4 </w:t>
      </w:r>
      <w:r>
        <w:rPr>
          <w:rFonts w:hint="eastAsia"/>
        </w:rPr>
        <w:t>使用两次以上的水质分析资料进行评价时，可分别进行地下水质量评价，也可根据具体情况，使用全年平均值和多年干均值或分别使用多年的枯水期、丰水期平均值进行评价。</w:t>
      </w:r>
      <w:r>
        <w:rPr>
          <w:rFonts w:hint="eastAsia"/>
        </w:rPr>
        <w:t xml:space="preserve"> </w:t>
      </w:r>
    </w:p>
    <w:p w:rsidR="0095786F" w:rsidRDefault="0095786F" w:rsidP="00DF2D7C">
      <w:pPr>
        <w:ind w:firstLineChars="200" w:firstLine="480"/>
      </w:pPr>
      <w:r>
        <w:rPr>
          <w:rFonts w:hint="eastAsia"/>
        </w:rPr>
        <w:t xml:space="preserve">6.5 </w:t>
      </w:r>
      <w:r>
        <w:rPr>
          <w:rFonts w:hint="eastAsia"/>
        </w:rPr>
        <w:t>在进行地下水质量评价时，除采用本方法外，也可采用其他评价方法进行对比。</w:t>
      </w:r>
      <w:r>
        <w:rPr>
          <w:rFonts w:hint="eastAsia"/>
        </w:rPr>
        <w:t xml:space="preserve"> </w:t>
      </w:r>
    </w:p>
    <w:p w:rsidR="0095786F" w:rsidRPr="0095786F" w:rsidRDefault="0095786F" w:rsidP="00DF2D7C">
      <w:pPr>
        <w:ind w:firstLineChars="200" w:firstLine="482"/>
        <w:rPr>
          <w:b/>
        </w:rPr>
      </w:pPr>
      <w:r w:rsidRPr="0095786F">
        <w:rPr>
          <w:rFonts w:hint="eastAsia"/>
          <w:b/>
        </w:rPr>
        <w:t xml:space="preserve">7 </w:t>
      </w:r>
      <w:r w:rsidRPr="0095786F">
        <w:rPr>
          <w:rFonts w:hint="eastAsia"/>
          <w:b/>
        </w:rPr>
        <w:t>地下水质量保护</w:t>
      </w:r>
      <w:r w:rsidRPr="0095786F">
        <w:rPr>
          <w:rFonts w:hint="eastAsia"/>
          <w:b/>
        </w:rPr>
        <w:t xml:space="preserve"> </w:t>
      </w:r>
    </w:p>
    <w:p w:rsidR="0095786F" w:rsidRDefault="0095786F" w:rsidP="00DF2D7C">
      <w:pPr>
        <w:ind w:firstLineChars="200" w:firstLine="480"/>
      </w:pPr>
      <w:r>
        <w:rPr>
          <w:rFonts w:hint="eastAsia"/>
        </w:rPr>
        <w:t xml:space="preserve">7.1 </w:t>
      </w:r>
      <w:r>
        <w:rPr>
          <w:rFonts w:hint="eastAsia"/>
        </w:rPr>
        <w:t>为防止地下水污染和过量开采、人工回灌等引起的地下水质量恶化，保护地下水水源，必须按《中华人民共和国水污染防治法》和《中华人民共和国水法》有关规定执行。</w:t>
      </w:r>
      <w:r>
        <w:rPr>
          <w:rFonts w:hint="eastAsia"/>
        </w:rPr>
        <w:t xml:space="preserve"> </w:t>
      </w:r>
    </w:p>
    <w:p w:rsidR="0095786F" w:rsidRDefault="0095786F" w:rsidP="00DF2D7C">
      <w:pPr>
        <w:ind w:firstLineChars="200" w:firstLine="480"/>
      </w:pPr>
      <w:r>
        <w:rPr>
          <w:rFonts w:hint="eastAsia"/>
        </w:rPr>
        <w:t xml:space="preserve">7.2 </w:t>
      </w:r>
      <w:r>
        <w:rPr>
          <w:rFonts w:hint="eastAsia"/>
        </w:rPr>
        <w:t>利用污水灌溉、污水排放、有害废物（城市垃圾、工业废渣、核废料等）的堆放和地下处置，必须经过环境地质可行性论证及环境影晌评价，征得环境保护部门批淮后方能施行。</w:t>
      </w:r>
      <w:r>
        <w:rPr>
          <w:rFonts w:hint="eastAsia"/>
        </w:rPr>
        <w:t xml:space="preserve"> </w:t>
      </w:r>
    </w:p>
    <w:p w:rsidR="00BD4326" w:rsidRDefault="00BD4326" w:rsidP="0095786F">
      <w:pPr>
        <w:ind w:firstLineChars="0" w:firstLine="0"/>
        <w:sectPr w:rsidR="00BD4326">
          <w:pgSz w:w="11906" w:h="16838"/>
          <w:pgMar w:top="1440" w:right="1800" w:bottom="1440" w:left="1800" w:header="851" w:footer="992" w:gutter="0"/>
          <w:cols w:space="425"/>
          <w:docGrid w:type="lines" w:linePitch="312"/>
        </w:sectPr>
      </w:pPr>
    </w:p>
    <w:p w:rsidR="002644A8" w:rsidRDefault="002644A8" w:rsidP="002644A8">
      <w:pPr>
        <w:pStyle w:val="1"/>
        <w:ind w:firstLineChars="0" w:firstLine="0"/>
      </w:pPr>
      <w:bookmarkStart w:id="19" w:name="_Toc480615487"/>
      <w:r>
        <w:rPr>
          <w:rFonts w:hint="eastAsia"/>
        </w:rPr>
        <w:lastRenderedPageBreak/>
        <w:t>煤制天然气单位产品能源消耗限额</w:t>
      </w:r>
      <w:bookmarkEnd w:id="19"/>
    </w:p>
    <w:p w:rsidR="002644A8" w:rsidRPr="002644A8" w:rsidRDefault="002644A8" w:rsidP="002644A8">
      <w:pPr>
        <w:tabs>
          <w:tab w:val="left" w:pos="2940"/>
        </w:tabs>
        <w:ind w:firstLineChars="0" w:firstLine="0"/>
        <w:jc w:val="center"/>
        <w:rPr>
          <w:rFonts w:asciiTheme="minorEastAsia" w:hAnsiTheme="minorEastAsia" w:cs="黑体"/>
          <w:bCs/>
          <w:sz w:val="28"/>
          <w:szCs w:val="28"/>
        </w:rPr>
      </w:pPr>
      <w:r w:rsidRPr="002644A8">
        <w:rPr>
          <w:rFonts w:asciiTheme="minorEastAsia" w:hAnsiTheme="minorEastAsia" w:cs="黑体" w:hint="eastAsia"/>
          <w:bCs/>
          <w:sz w:val="28"/>
          <w:szCs w:val="28"/>
        </w:rPr>
        <w:t>GB 30179-2013</w:t>
      </w:r>
    </w:p>
    <w:p w:rsidR="002644A8" w:rsidRPr="002644A8" w:rsidRDefault="002644A8" w:rsidP="00DF2D7C">
      <w:pPr>
        <w:ind w:firstLineChars="200" w:firstLine="482"/>
        <w:rPr>
          <w:b/>
        </w:rPr>
      </w:pPr>
      <w:r w:rsidRPr="002644A8">
        <w:rPr>
          <w:rFonts w:hint="eastAsia"/>
          <w:b/>
        </w:rPr>
        <w:t xml:space="preserve">1  </w:t>
      </w:r>
      <w:r w:rsidRPr="002644A8">
        <w:rPr>
          <w:rFonts w:hint="eastAsia"/>
          <w:b/>
        </w:rPr>
        <w:t>范围</w:t>
      </w:r>
    </w:p>
    <w:p w:rsidR="002644A8" w:rsidRDefault="002644A8" w:rsidP="00DF2D7C">
      <w:pPr>
        <w:ind w:firstLineChars="200" w:firstLine="480"/>
        <w:rPr>
          <w:rFonts w:ascii="宋体" w:hAnsi="宋体" w:cs="宋体"/>
        </w:rPr>
      </w:pPr>
      <w:r>
        <w:rPr>
          <w:rFonts w:ascii="宋体" w:hAnsi="宋体" w:cs="宋体" w:hint="eastAsia"/>
        </w:rPr>
        <w:t>本标准规定了采用不同工艺技术生产的煤制天然气单位产品能源消耗限额的技术要求、统计范围和计算方法、节能管理与措施。</w:t>
      </w:r>
    </w:p>
    <w:p w:rsidR="002644A8" w:rsidRDefault="002644A8" w:rsidP="00DF2D7C">
      <w:pPr>
        <w:ind w:firstLineChars="200" w:firstLine="480"/>
        <w:rPr>
          <w:rFonts w:ascii="宋体" w:hAnsi="宋体" w:cs="宋体"/>
        </w:rPr>
      </w:pPr>
      <w:r>
        <w:rPr>
          <w:rFonts w:ascii="宋体" w:hAnsi="宋体" w:cs="宋体" w:hint="eastAsia"/>
        </w:rPr>
        <w:t>本标准适用于不同工艺技术生产煤制天然气企业能源消耗的计算、考核，以及对新建企业的能源消耗控制。</w:t>
      </w:r>
    </w:p>
    <w:p w:rsidR="002644A8" w:rsidRPr="002644A8" w:rsidRDefault="002644A8" w:rsidP="00DF2D7C">
      <w:pPr>
        <w:ind w:firstLineChars="200" w:firstLine="482"/>
        <w:rPr>
          <w:rFonts w:ascii="宋体" w:hAnsi="宋体" w:cs="宋体"/>
          <w:b/>
        </w:rPr>
      </w:pPr>
      <w:r w:rsidRPr="002644A8">
        <w:rPr>
          <w:rFonts w:ascii="宋体" w:hAnsi="宋体" w:cs="宋体" w:hint="eastAsia"/>
          <w:b/>
        </w:rPr>
        <w:t>2  规范性引用文件</w:t>
      </w:r>
    </w:p>
    <w:p w:rsidR="002644A8" w:rsidRDefault="002644A8" w:rsidP="00DF2D7C">
      <w:pPr>
        <w:ind w:firstLineChars="200" w:firstLine="480"/>
        <w:rPr>
          <w:rFonts w:ascii="宋体" w:hAnsi="宋体" w:cs="宋体"/>
        </w:rPr>
      </w:pPr>
      <w:r>
        <w:rPr>
          <w:rFonts w:ascii="宋体" w:hAnsi="宋体" w:cs="宋体" w:hint="eastAsia"/>
        </w:rPr>
        <w:t>下列文件对于本文件的应用是必不可少的。凡是注日期的引用文件，仅注日期的版本适用于本文件、凡是不注日期的引用文件，其最新版本（包括所有的修改单）适用于本文件。</w:t>
      </w:r>
    </w:p>
    <w:p w:rsidR="002644A8" w:rsidRDefault="002644A8" w:rsidP="00DF2D7C">
      <w:pPr>
        <w:ind w:firstLineChars="200" w:firstLine="480"/>
        <w:rPr>
          <w:rFonts w:ascii="宋体" w:hAnsi="宋体" w:cs="宋体"/>
        </w:rPr>
      </w:pPr>
      <w:r>
        <w:rPr>
          <w:rFonts w:ascii="宋体" w:hAnsi="宋体" w:cs="宋体" w:hint="eastAsia"/>
        </w:rPr>
        <w:t>GB/T 12723 单位产品能源消耗限额编制通则</w:t>
      </w:r>
    </w:p>
    <w:p w:rsidR="002644A8" w:rsidRDefault="002644A8" w:rsidP="00DF2D7C">
      <w:pPr>
        <w:ind w:firstLineChars="200" w:firstLine="480"/>
        <w:rPr>
          <w:rFonts w:ascii="宋体" w:hAnsi="宋体" w:cs="宋体"/>
        </w:rPr>
      </w:pPr>
      <w:r>
        <w:rPr>
          <w:rFonts w:ascii="宋体" w:hAnsi="宋体" w:cs="宋体" w:hint="eastAsia"/>
        </w:rPr>
        <w:t>GB/T 17167 用能单位能源计量器具配备和管理通则</w:t>
      </w:r>
    </w:p>
    <w:p w:rsidR="002644A8" w:rsidRPr="002644A8" w:rsidRDefault="002644A8" w:rsidP="00DF2D7C">
      <w:pPr>
        <w:ind w:firstLineChars="200" w:firstLine="482"/>
        <w:rPr>
          <w:rFonts w:ascii="宋体" w:hAnsi="宋体" w:cs="宋体"/>
          <w:b/>
        </w:rPr>
      </w:pPr>
      <w:r w:rsidRPr="002644A8">
        <w:rPr>
          <w:rFonts w:ascii="宋体" w:hAnsi="宋体" w:cs="宋体" w:hint="eastAsia"/>
          <w:b/>
        </w:rPr>
        <w:t>3  术语和定义</w:t>
      </w:r>
    </w:p>
    <w:p w:rsidR="002644A8" w:rsidRDefault="002644A8" w:rsidP="00DF2D7C">
      <w:pPr>
        <w:ind w:firstLineChars="200" w:firstLine="480"/>
        <w:rPr>
          <w:rFonts w:ascii="宋体" w:hAnsi="宋体" w:cs="宋体"/>
        </w:rPr>
      </w:pPr>
      <w:r>
        <w:rPr>
          <w:rFonts w:ascii="宋体" w:hAnsi="宋体" w:cs="宋体" w:hint="eastAsia"/>
        </w:rPr>
        <w:t>GB/T 12723 界定的以及下列术语和定义适用于本文件。</w:t>
      </w:r>
    </w:p>
    <w:p w:rsidR="002644A8" w:rsidRDefault="002644A8" w:rsidP="00DF2D7C">
      <w:pPr>
        <w:ind w:firstLineChars="200" w:firstLine="480"/>
        <w:rPr>
          <w:rFonts w:ascii="宋体" w:hAnsi="宋体" w:cs="宋体"/>
        </w:rPr>
      </w:pPr>
      <w:r>
        <w:rPr>
          <w:rFonts w:ascii="宋体" w:hAnsi="宋体" w:cs="宋体" w:hint="eastAsia"/>
        </w:rPr>
        <w:t>3.1煤制天然气产量  output of coal synthertic natural gas</w:t>
      </w:r>
    </w:p>
    <w:p w:rsidR="002644A8" w:rsidRDefault="002644A8" w:rsidP="00DF2D7C">
      <w:pPr>
        <w:ind w:firstLineChars="200" w:firstLine="480"/>
        <w:rPr>
          <w:rFonts w:ascii="宋体" w:hAnsi="宋体" w:cs="宋体"/>
        </w:rPr>
      </w:pPr>
      <w:r>
        <w:rPr>
          <w:rFonts w:ascii="宋体" w:hAnsi="宋体" w:cs="宋体" w:hint="eastAsia"/>
        </w:rPr>
        <w:t>统计报告期内，已煤为原料生产符合规定的替代天然气的产品总量。</w:t>
      </w:r>
    </w:p>
    <w:p w:rsidR="002644A8" w:rsidRDefault="002644A8" w:rsidP="00DF2D7C">
      <w:pPr>
        <w:ind w:firstLineChars="200" w:firstLine="480"/>
        <w:rPr>
          <w:rFonts w:ascii="宋体" w:hAnsi="宋体" w:cs="宋体"/>
        </w:rPr>
      </w:pPr>
      <w:r>
        <w:rPr>
          <w:rFonts w:ascii="宋体" w:hAnsi="宋体" w:cs="宋体" w:hint="eastAsia"/>
        </w:rPr>
        <w:t>3.2煤制天然气综合能耗  comprehensive energy consumption of coal to synthetic natural gas</w:t>
      </w:r>
    </w:p>
    <w:p w:rsidR="002644A8" w:rsidRDefault="002644A8" w:rsidP="00DF2D7C">
      <w:pPr>
        <w:ind w:firstLineChars="200" w:firstLine="480"/>
        <w:rPr>
          <w:rFonts w:ascii="宋体" w:hAnsi="宋体" w:cs="宋体"/>
        </w:rPr>
      </w:pPr>
      <w:r>
        <w:rPr>
          <w:rFonts w:ascii="宋体" w:hAnsi="宋体" w:cs="宋体" w:hint="eastAsia"/>
        </w:rPr>
        <w:t>统计报告期内，煤制天然气所消耗的各种能源总量。其值等于煤制天然气生产过程中输入的各种能源折标准煤合计量减去向外输出的各种能源折标准煤合计量。</w:t>
      </w:r>
    </w:p>
    <w:p w:rsidR="002644A8" w:rsidRDefault="002644A8" w:rsidP="00DF2D7C">
      <w:pPr>
        <w:ind w:firstLineChars="200" w:firstLine="480"/>
        <w:rPr>
          <w:rFonts w:ascii="宋体" w:hAnsi="宋体" w:cs="宋体"/>
        </w:rPr>
      </w:pPr>
      <w:r>
        <w:rPr>
          <w:rFonts w:ascii="宋体" w:hAnsi="宋体" w:cs="宋体" w:hint="eastAsia"/>
        </w:rPr>
        <w:t>3.3煤制天然气单位产品能源消耗  comprehensive energy consumption per unit product from coal to synthetic natural gas</w:t>
      </w:r>
    </w:p>
    <w:p w:rsidR="002644A8" w:rsidRDefault="002644A8" w:rsidP="00DF2D7C">
      <w:pPr>
        <w:ind w:firstLineChars="200" w:firstLine="480"/>
        <w:rPr>
          <w:rFonts w:ascii="宋体" w:hAnsi="宋体" w:cs="宋体"/>
        </w:rPr>
      </w:pPr>
      <w:r>
        <w:rPr>
          <w:rFonts w:ascii="宋体" w:hAnsi="宋体" w:cs="宋体" w:hint="eastAsia"/>
        </w:rPr>
        <w:t>统计报告期内，煤制天然气企业生产单位合格产品的综合标准。</w:t>
      </w:r>
    </w:p>
    <w:p w:rsidR="002644A8" w:rsidRPr="002644A8" w:rsidRDefault="002644A8" w:rsidP="00DF2D7C">
      <w:pPr>
        <w:ind w:firstLineChars="200" w:firstLine="482"/>
        <w:rPr>
          <w:rFonts w:ascii="宋体" w:hAnsi="宋体" w:cs="宋体"/>
          <w:b/>
        </w:rPr>
      </w:pPr>
      <w:r w:rsidRPr="002644A8">
        <w:rPr>
          <w:rFonts w:ascii="宋体" w:hAnsi="宋体" w:cs="宋体" w:hint="eastAsia"/>
          <w:b/>
        </w:rPr>
        <w:t>4  技术要求</w:t>
      </w:r>
    </w:p>
    <w:p w:rsidR="002644A8" w:rsidRDefault="002644A8" w:rsidP="00DF2D7C">
      <w:pPr>
        <w:ind w:firstLineChars="200" w:firstLine="480"/>
        <w:rPr>
          <w:rFonts w:ascii="宋体" w:hAnsi="宋体" w:cs="宋体"/>
        </w:rPr>
      </w:pPr>
      <w:r>
        <w:rPr>
          <w:rFonts w:ascii="宋体" w:hAnsi="宋体" w:cs="宋体" w:hint="eastAsia"/>
        </w:rPr>
        <w:t>4.1  煤制天然气单位产品能源消耗限定值</w:t>
      </w:r>
    </w:p>
    <w:p w:rsidR="002644A8" w:rsidRDefault="002644A8" w:rsidP="00DF2D7C">
      <w:pPr>
        <w:ind w:firstLineChars="200" w:firstLine="480"/>
        <w:rPr>
          <w:rFonts w:ascii="宋体" w:hAnsi="宋体" w:cs="宋体"/>
        </w:rPr>
      </w:pPr>
      <w:r>
        <w:rPr>
          <w:rFonts w:ascii="宋体" w:hAnsi="宋体" w:cs="宋体" w:hint="eastAsia"/>
        </w:rPr>
        <w:t>电力这标准煤系数采用当量值时，现有煤制天然气企业单位产品能源消耗限</w:t>
      </w:r>
      <w:r>
        <w:rPr>
          <w:rFonts w:ascii="宋体" w:hAnsi="宋体" w:cs="宋体" w:hint="eastAsia"/>
        </w:rPr>
        <w:lastRenderedPageBreak/>
        <w:t>定值应不大于1.5kgce/m³。</w:t>
      </w:r>
    </w:p>
    <w:p w:rsidR="002644A8" w:rsidRDefault="002644A8" w:rsidP="00DF2D7C">
      <w:pPr>
        <w:ind w:firstLineChars="200" w:firstLine="480"/>
        <w:rPr>
          <w:rFonts w:ascii="宋体" w:hAnsi="宋体" w:cs="宋体"/>
        </w:rPr>
      </w:pPr>
      <w:r>
        <w:rPr>
          <w:rFonts w:ascii="宋体" w:hAnsi="宋体" w:cs="宋体" w:hint="eastAsia"/>
        </w:rPr>
        <w:t>4.2  煤制天然气单位产品能源消耗准入值</w:t>
      </w:r>
    </w:p>
    <w:p w:rsidR="002644A8" w:rsidRDefault="002644A8" w:rsidP="00DF2D7C">
      <w:pPr>
        <w:ind w:firstLineChars="200" w:firstLine="480"/>
        <w:rPr>
          <w:rFonts w:ascii="宋体" w:hAnsi="宋体" w:cs="宋体"/>
        </w:rPr>
      </w:pPr>
      <w:r>
        <w:rPr>
          <w:rFonts w:ascii="宋体" w:hAnsi="宋体" w:cs="宋体" w:hint="eastAsia"/>
        </w:rPr>
        <w:t>电力折标准煤系数采用当量值时，新建煤制天然气企业单位产品能源消耗准入值应不大于1.4kgce/m³。</w:t>
      </w:r>
    </w:p>
    <w:p w:rsidR="002644A8" w:rsidRDefault="002644A8" w:rsidP="00DF2D7C">
      <w:pPr>
        <w:ind w:firstLineChars="200" w:firstLine="480"/>
        <w:rPr>
          <w:rFonts w:ascii="宋体" w:hAnsi="宋体" w:cs="宋体"/>
        </w:rPr>
      </w:pPr>
      <w:r>
        <w:rPr>
          <w:rFonts w:ascii="宋体" w:hAnsi="宋体" w:cs="宋体" w:hint="eastAsia"/>
        </w:rPr>
        <w:t>4.3  煤制天然气单位产品能源消耗先进值</w:t>
      </w:r>
    </w:p>
    <w:p w:rsidR="002644A8" w:rsidRDefault="002644A8" w:rsidP="00DF2D7C">
      <w:pPr>
        <w:ind w:firstLineChars="200" w:firstLine="480"/>
        <w:rPr>
          <w:rFonts w:ascii="宋体" w:hAnsi="宋体" w:cs="宋体"/>
        </w:rPr>
      </w:pPr>
      <w:r>
        <w:rPr>
          <w:rFonts w:ascii="宋体" w:hAnsi="宋体" w:cs="宋体" w:hint="eastAsia"/>
        </w:rPr>
        <w:t>电力折标准煤系数采用当量值时，煤制天然气企业应通过节能技术改造和加强节能管理，单位产品能源消耗先进值应不大于1.3kgce/m³。</w:t>
      </w:r>
    </w:p>
    <w:p w:rsidR="002644A8" w:rsidRPr="002644A8" w:rsidRDefault="002644A8" w:rsidP="00DF2D7C">
      <w:pPr>
        <w:ind w:firstLineChars="200" w:firstLine="482"/>
        <w:rPr>
          <w:rFonts w:ascii="宋体" w:hAnsi="宋体" w:cs="宋体"/>
          <w:b/>
        </w:rPr>
      </w:pPr>
      <w:r w:rsidRPr="002644A8">
        <w:rPr>
          <w:rFonts w:ascii="宋体" w:hAnsi="宋体" w:cs="宋体" w:hint="eastAsia"/>
          <w:b/>
        </w:rPr>
        <w:t>5  能耗统计范围和计算方法</w:t>
      </w:r>
    </w:p>
    <w:p w:rsidR="002644A8" w:rsidRDefault="002644A8" w:rsidP="00DF2D7C">
      <w:pPr>
        <w:ind w:firstLineChars="200" w:firstLine="480"/>
        <w:rPr>
          <w:rFonts w:ascii="宋体" w:hAnsi="宋体" w:cs="宋体"/>
        </w:rPr>
      </w:pPr>
      <w:r>
        <w:rPr>
          <w:rFonts w:ascii="宋体" w:hAnsi="宋体" w:cs="宋体" w:hint="eastAsia"/>
        </w:rPr>
        <w:t>5.1  能耗统计范围及能源折标准煤系数取值原则</w:t>
      </w:r>
    </w:p>
    <w:p w:rsidR="002644A8" w:rsidRDefault="002644A8" w:rsidP="00DF2D7C">
      <w:pPr>
        <w:ind w:firstLineChars="200" w:firstLine="480"/>
        <w:rPr>
          <w:rFonts w:ascii="宋体" w:hAnsi="宋体" w:cs="宋体"/>
        </w:rPr>
      </w:pPr>
      <w:r>
        <w:rPr>
          <w:rFonts w:ascii="宋体" w:hAnsi="宋体" w:cs="宋体" w:hint="eastAsia"/>
        </w:rPr>
        <w:t>5.1.1  统计范围</w:t>
      </w:r>
    </w:p>
    <w:p w:rsidR="002644A8" w:rsidRDefault="002644A8" w:rsidP="00DF2D7C">
      <w:pPr>
        <w:ind w:firstLineChars="200" w:firstLine="480"/>
        <w:rPr>
          <w:rFonts w:ascii="宋体" w:hAnsi="宋体" w:cs="宋体"/>
        </w:rPr>
      </w:pPr>
      <w:r>
        <w:rPr>
          <w:rFonts w:ascii="宋体" w:hAnsi="宋体" w:cs="宋体" w:hint="eastAsia"/>
        </w:rPr>
        <w:t>5.1.1.1  煤制天然气综合能耗包括主要生产系统、辅助生产系统和附属生产系统所消耗的各种一次能源量、二次能源量和损失量，不包括建设和改造过程用能和生活用能（指企业系统内宿舍、学校、文化娱乐、医疗保健、商业服务和托儿幼教等方面用能）。其中，主要生产系统包括备煤、空分、气化、净化、甲烷化和成品压送等；辅助生产系统是为主要生产系统服务的公用工程、热点和安全环保等工艺过程、设施和设备，包括动力、供电、机修、供水、供气和硫回收等生产装置；附属生产系统是为生产系统配置的部门和单位，包括办公室、化验、浴室和维修等。</w:t>
      </w:r>
    </w:p>
    <w:p w:rsidR="002644A8" w:rsidRDefault="002644A8" w:rsidP="00DF2D7C">
      <w:pPr>
        <w:ind w:firstLineChars="200" w:firstLine="480"/>
        <w:rPr>
          <w:rFonts w:ascii="宋体" w:hAnsi="宋体" w:cs="宋体"/>
        </w:rPr>
      </w:pPr>
      <w:r>
        <w:rPr>
          <w:rFonts w:ascii="宋体" w:hAnsi="宋体" w:cs="宋体" w:hint="eastAsia"/>
        </w:rPr>
        <w:t>5.1.1.2  煤制天然气输出能量是指煤制天然气系统向外输出的供其他产品或装置使用的能量。煤制天然气生产系统产生的废气、废液和废渣中未回收使用的、无计量的、没有实测热值以及不作为能源利用的（如直接用于修路和盖房等），均不得记入输出能量。</w:t>
      </w:r>
    </w:p>
    <w:p w:rsidR="002644A8" w:rsidRDefault="002644A8" w:rsidP="00DF2D7C">
      <w:pPr>
        <w:ind w:firstLineChars="200" w:firstLine="480"/>
        <w:rPr>
          <w:rFonts w:ascii="宋体" w:hAnsi="宋体" w:cs="宋体"/>
        </w:rPr>
      </w:pPr>
      <w:r>
        <w:rPr>
          <w:rFonts w:ascii="宋体" w:hAnsi="宋体" w:cs="宋体" w:hint="eastAsia"/>
        </w:rPr>
        <w:t>5.1.1.3  煤制天然气生产回收利用的能量，用于本系统时不得作为输入能量计入。向外系统输出时，应计入煤制天然气向外输出能量。</w:t>
      </w:r>
    </w:p>
    <w:p w:rsidR="002644A8" w:rsidRDefault="002644A8" w:rsidP="00DF2D7C">
      <w:pPr>
        <w:ind w:firstLineChars="200" w:firstLine="480"/>
        <w:rPr>
          <w:rFonts w:ascii="宋体" w:hAnsi="宋体" w:cs="宋体"/>
        </w:rPr>
      </w:pPr>
      <w:r>
        <w:rPr>
          <w:rFonts w:ascii="宋体" w:hAnsi="宋体" w:cs="宋体" w:hint="eastAsia"/>
        </w:rPr>
        <w:t>5.1.1.4  耗能工质（包括外购和自产自用）不计入煤制天然气综合能耗。外购的耗能工质应计入煤制天然气企业单位产品能源消耗；自产自用的耗能工质不应计入煤制天然气企业单位产品能源消耗。</w:t>
      </w:r>
    </w:p>
    <w:p w:rsidR="002644A8" w:rsidRDefault="002644A8" w:rsidP="00DF2D7C">
      <w:pPr>
        <w:ind w:firstLineChars="200" w:firstLine="480"/>
        <w:rPr>
          <w:rFonts w:ascii="宋体" w:hAnsi="宋体" w:cs="宋体"/>
        </w:rPr>
      </w:pPr>
      <w:r>
        <w:rPr>
          <w:rFonts w:ascii="宋体" w:hAnsi="宋体" w:cs="宋体" w:hint="eastAsia"/>
        </w:rPr>
        <w:t>5.1.2  能源折标准煤系数取值原则</w:t>
      </w:r>
    </w:p>
    <w:p w:rsidR="002644A8" w:rsidRDefault="002644A8" w:rsidP="00DF2D7C">
      <w:pPr>
        <w:ind w:firstLineChars="200" w:firstLine="480"/>
        <w:rPr>
          <w:rFonts w:ascii="宋体" w:hAnsi="宋体" w:cs="宋体"/>
        </w:rPr>
      </w:pPr>
      <w:r>
        <w:rPr>
          <w:rFonts w:ascii="宋体" w:hAnsi="宋体" w:cs="宋体" w:hint="eastAsia"/>
        </w:rPr>
        <w:t>各种耗能工质可参见附录B中各种耗能工质折标准煤系数为计算基础折算</w:t>
      </w:r>
      <w:r>
        <w:rPr>
          <w:rFonts w:ascii="宋体" w:hAnsi="宋体" w:cs="宋体" w:hint="eastAsia"/>
        </w:rPr>
        <w:lastRenderedPageBreak/>
        <w:t>为标准煤量。</w:t>
      </w:r>
    </w:p>
    <w:p w:rsidR="002644A8" w:rsidRDefault="002644A8" w:rsidP="00DF2D7C">
      <w:pPr>
        <w:ind w:firstLineChars="200" w:firstLine="480"/>
        <w:rPr>
          <w:rFonts w:ascii="宋体" w:hAnsi="宋体" w:cs="宋体"/>
        </w:rPr>
      </w:pPr>
      <w:r>
        <w:rPr>
          <w:rFonts w:ascii="宋体" w:hAnsi="宋体" w:cs="宋体" w:hint="eastAsia"/>
        </w:rPr>
        <w:t>5.2  计算方法</w:t>
      </w:r>
    </w:p>
    <w:p w:rsidR="002644A8" w:rsidRDefault="002644A8" w:rsidP="00DF2D7C">
      <w:pPr>
        <w:ind w:firstLineChars="200" w:firstLine="480"/>
        <w:rPr>
          <w:rFonts w:ascii="宋体" w:hAnsi="宋体" w:cs="宋体"/>
        </w:rPr>
      </w:pPr>
      <w:r>
        <w:rPr>
          <w:rFonts w:ascii="宋体" w:hAnsi="宋体" w:cs="宋体" w:hint="eastAsia"/>
        </w:rPr>
        <w:t>5.2.1  煤制天然气综合能耗的计算</w:t>
      </w:r>
    </w:p>
    <w:p w:rsidR="002644A8" w:rsidRDefault="002644A8" w:rsidP="00DF2D7C">
      <w:pPr>
        <w:ind w:firstLineChars="200" w:firstLine="480"/>
        <w:rPr>
          <w:rFonts w:ascii="宋体" w:hAnsi="宋体" w:cs="宋体"/>
        </w:rPr>
      </w:pPr>
      <w:r>
        <w:rPr>
          <w:noProof/>
        </w:rPr>
        <w:drawing>
          <wp:anchor distT="0" distB="0" distL="114300" distR="114300" simplePos="0" relativeHeight="251663360" behindDoc="0" locked="0" layoutInCell="1" allowOverlap="1">
            <wp:simplePos x="0" y="0"/>
            <wp:positionH relativeFrom="column">
              <wp:posOffset>1085850</wp:posOffset>
            </wp:positionH>
            <wp:positionV relativeFrom="paragraph">
              <wp:posOffset>365760</wp:posOffset>
            </wp:positionV>
            <wp:extent cx="4609465" cy="476250"/>
            <wp:effectExtent l="19050" t="0" r="635" b="0"/>
            <wp:wrapNone/>
            <wp:docPr id="3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47"/>
                    <a:srcRect/>
                    <a:stretch>
                      <a:fillRect/>
                    </a:stretch>
                  </pic:blipFill>
                  <pic:spPr bwMode="auto">
                    <a:xfrm>
                      <a:off x="0" y="0"/>
                      <a:ext cx="4609465" cy="476250"/>
                    </a:xfrm>
                    <a:prstGeom prst="rect">
                      <a:avLst/>
                    </a:prstGeom>
                    <a:noFill/>
                    <a:ln w="9525" cmpd="sng">
                      <a:noFill/>
                      <a:miter lim="800000"/>
                      <a:headEnd/>
                      <a:tailEnd/>
                    </a:ln>
                    <a:effectLst/>
                  </pic:spPr>
                </pic:pic>
              </a:graphicData>
            </a:graphic>
          </wp:anchor>
        </w:drawing>
      </w:r>
      <w:r>
        <w:rPr>
          <w:rFonts w:ascii="宋体" w:hAnsi="宋体" w:cs="宋体" w:hint="eastAsia"/>
        </w:rPr>
        <w:t xml:space="preserve">    煤制天然气综合能耗按式（1）计算：</w:t>
      </w:r>
    </w:p>
    <w:p w:rsidR="002644A8" w:rsidRDefault="002644A8" w:rsidP="00DF2D7C">
      <w:pPr>
        <w:ind w:firstLineChars="200" w:firstLine="480"/>
        <w:rPr>
          <w:rFonts w:ascii="宋体" w:hAnsi="宋体" w:cs="宋体"/>
        </w:rPr>
      </w:pPr>
      <w:r>
        <w:rPr>
          <w:rFonts w:ascii="宋体" w:hAnsi="宋体" w:cs="宋体" w:hint="eastAsia"/>
        </w:rPr>
        <w:t xml:space="preserve"> </w:t>
      </w:r>
    </w:p>
    <w:p w:rsidR="002644A8" w:rsidRDefault="002644A8" w:rsidP="00DF2D7C">
      <w:pPr>
        <w:ind w:firstLineChars="200" w:firstLine="480"/>
        <w:rPr>
          <w:rFonts w:ascii="宋体" w:hAnsi="宋体" w:cs="宋体"/>
        </w:rPr>
      </w:pPr>
      <w:r>
        <w:rPr>
          <w:rFonts w:ascii="宋体" w:hAnsi="宋体" w:cs="宋体" w:hint="eastAsia"/>
        </w:rPr>
        <w:t>式中：</w:t>
      </w:r>
    </w:p>
    <w:p w:rsidR="002644A8" w:rsidRDefault="002644A8" w:rsidP="00DF2D7C">
      <w:pPr>
        <w:ind w:firstLineChars="200" w:firstLine="480"/>
        <w:rPr>
          <w:rFonts w:ascii="宋体" w:hAnsi="宋体" w:cs="宋体"/>
        </w:rPr>
      </w:pPr>
      <w:r>
        <w:rPr>
          <w:rFonts w:ascii="宋体" w:hAnsi="宋体" w:cs="宋体" w:hint="eastAsia"/>
          <w:i/>
          <w:iCs/>
        </w:rPr>
        <w:t xml:space="preserve">E </w:t>
      </w:r>
      <w:r>
        <w:rPr>
          <w:rFonts w:ascii="宋体" w:hAnsi="宋体" w:cs="宋体" w:hint="eastAsia"/>
          <w:strike/>
        </w:rPr>
        <w:t xml:space="preserve">     </w:t>
      </w:r>
      <w:r>
        <w:rPr>
          <w:rFonts w:ascii="宋体" w:hAnsi="宋体" w:cs="宋体" w:hint="eastAsia"/>
        </w:rPr>
        <w:t>煤制天然气综合能耗，单位为千克标准煤（kgce）；</w:t>
      </w:r>
    </w:p>
    <w:p w:rsidR="002644A8" w:rsidRDefault="002644A8" w:rsidP="00DF2D7C">
      <w:pPr>
        <w:ind w:firstLineChars="200" w:firstLine="480"/>
        <w:rPr>
          <w:rFonts w:ascii="宋体" w:hAnsi="宋体" w:cs="宋体"/>
        </w:rPr>
      </w:pPr>
      <w:r>
        <w:rPr>
          <w:rFonts w:ascii="宋体" w:hAnsi="宋体" w:cs="宋体" w:hint="eastAsia"/>
          <w:i/>
          <w:iCs/>
        </w:rPr>
        <w:t>E</w:t>
      </w:r>
      <w:r>
        <w:rPr>
          <w:rFonts w:ascii="宋体" w:hAnsi="宋体" w:cs="宋体" w:hint="eastAsia"/>
          <w:i/>
          <w:iCs/>
          <w:vertAlign w:val="subscript"/>
        </w:rPr>
        <w:t>i</w:t>
      </w:r>
      <w:r>
        <w:rPr>
          <w:rFonts w:ascii="宋体" w:hAnsi="宋体" w:cs="宋体" w:hint="eastAsia"/>
        </w:rPr>
        <w:t xml:space="preserve"> </w:t>
      </w:r>
      <w:r>
        <w:rPr>
          <w:rFonts w:ascii="宋体" w:hAnsi="宋体" w:cs="宋体" w:hint="eastAsia"/>
          <w:strike/>
        </w:rPr>
        <w:t xml:space="preserve">     </w:t>
      </w:r>
      <w:r>
        <w:rPr>
          <w:rFonts w:ascii="宋体" w:hAnsi="宋体" w:cs="宋体" w:hint="eastAsia"/>
        </w:rPr>
        <w:t>煤制天然气生产过程中输入的第</w:t>
      </w:r>
      <w:r>
        <w:rPr>
          <w:rFonts w:ascii="宋体" w:hAnsi="宋体" w:cs="宋体" w:hint="eastAsia"/>
          <w:i/>
          <w:iCs/>
        </w:rPr>
        <w:t>i</w:t>
      </w:r>
      <w:r>
        <w:rPr>
          <w:rFonts w:ascii="宋体" w:hAnsi="宋体" w:cs="宋体" w:hint="eastAsia"/>
        </w:rPr>
        <w:t>种能源实物量，包括原料煤、燃</w:t>
      </w:r>
    </w:p>
    <w:p w:rsidR="002644A8" w:rsidRDefault="002644A8" w:rsidP="00DF2D7C">
      <w:pPr>
        <w:ind w:firstLineChars="200" w:firstLine="480"/>
        <w:rPr>
          <w:rFonts w:ascii="宋体" w:hAnsi="宋体" w:cs="宋体"/>
        </w:rPr>
      </w:pPr>
      <w:r>
        <w:rPr>
          <w:rFonts w:ascii="宋体" w:hAnsi="宋体" w:cs="宋体" w:hint="eastAsia"/>
        </w:rPr>
        <w:t xml:space="preserve">       料煤、外购电力和各种有类等，单位为吨（t）或千瓦时（kW·h） </w:t>
      </w:r>
    </w:p>
    <w:p w:rsidR="002644A8" w:rsidRDefault="002644A8" w:rsidP="00DF2D7C">
      <w:pPr>
        <w:ind w:firstLineChars="200" w:firstLine="480"/>
        <w:rPr>
          <w:rFonts w:ascii="宋体" w:hAnsi="宋体" w:cs="宋体"/>
        </w:rPr>
      </w:pPr>
      <w:r>
        <w:rPr>
          <w:rFonts w:ascii="宋体" w:hAnsi="宋体" w:cs="宋体" w:hint="eastAsia"/>
        </w:rPr>
        <w:t xml:space="preserve">       或立方米（m³）；</w:t>
      </w:r>
    </w:p>
    <w:p w:rsidR="002644A8" w:rsidRDefault="002644A8" w:rsidP="00DF2D7C">
      <w:pPr>
        <w:ind w:firstLineChars="200" w:firstLine="480"/>
        <w:rPr>
          <w:rFonts w:ascii="宋体" w:hAnsi="宋体" w:cs="宋体"/>
        </w:rPr>
      </w:pPr>
      <w:r>
        <w:rPr>
          <w:rFonts w:ascii="宋体" w:hAnsi="宋体" w:cs="宋体" w:hint="eastAsia"/>
          <w:i/>
          <w:iCs/>
        </w:rPr>
        <w:t>k</w:t>
      </w:r>
      <w:r>
        <w:rPr>
          <w:rFonts w:ascii="宋体" w:hAnsi="宋体" w:cs="宋体" w:hint="eastAsia"/>
          <w:i/>
          <w:iCs/>
          <w:vertAlign w:val="subscript"/>
        </w:rPr>
        <w:t>i</w:t>
      </w:r>
      <w:r>
        <w:rPr>
          <w:rFonts w:ascii="宋体" w:hAnsi="宋体" w:cs="宋体" w:hint="eastAsia"/>
        </w:rPr>
        <w:t xml:space="preserve"> </w:t>
      </w:r>
      <w:r>
        <w:rPr>
          <w:rFonts w:ascii="宋体" w:hAnsi="宋体" w:cs="宋体" w:hint="eastAsia"/>
          <w:strike/>
        </w:rPr>
        <w:t xml:space="preserve">     </w:t>
      </w:r>
      <w:r>
        <w:rPr>
          <w:rFonts w:ascii="宋体" w:hAnsi="宋体" w:cs="宋体" w:hint="eastAsia"/>
        </w:rPr>
        <w:t>输入的第</w:t>
      </w:r>
      <w:r>
        <w:rPr>
          <w:rFonts w:ascii="宋体" w:hAnsi="宋体" w:cs="宋体" w:hint="eastAsia"/>
          <w:i/>
          <w:iCs/>
        </w:rPr>
        <w:t>i</w:t>
      </w:r>
      <w:r>
        <w:rPr>
          <w:rFonts w:ascii="宋体" w:hAnsi="宋体" w:cs="宋体" w:hint="eastAsia"/>
        </w:rPr>
        <w:t>种能源的折标系数，单位为千克标准煤每吨（kgce/t）</w:t>
      </w:r>
    </w:p>
    <w:p w:rsidR="002644A8" w:rsidRDefault="002644A8" w:rsidP="00DF2D7C">
      <w:pPr>
        <w:ind w:firstLineChars="200" w:firstLine="480"/>
        <w:rPr>
          <w:rFonts w:ascii="宋体" w:hAnsi="宋体" w:cs="宋体"/>
        </w:rPr>
      </w:pPr>
      <w:r>
        <w:rPr>
          <w:rFonts w:ascii="宋体" w:hAnsi="宋体" w:cs="宋体" w:hint="eastAsia"/>
        </w:rPr>
        <w:t xml:space="preserve">       或千克标准煤每千瓦时[kgce/(kW·h)]或千克标准煤每立方米</w:t>
      </w:r>
    </w:p>
    <w:p w:rsidR="002644A8" w:rsidRDefault="002644A8" w:rsidP="00DF2D7C">
      <w:pPr>
        <w:ind w:firstLineChars="200" w:firstLine="480"/>
        <w:rPr>
          <w:rFonts w:ascii="宋体" w:hAnsi="宋体" w:cs="宋体"/>
        </w:rPr>
      </w:pPr>
      <w:r>
        <w:rPr>
          <w:rFonts w:ascii="宋体" w:hAnsi="宋体" w:cs="宋体" w:hint="eastAsia"/>
        </w:rPr>
        <w:t xml:space="preserve">      （kgce/m³）；</w:t>
      </w:r>
    </w:p>
    <w:p w:rsidR="002644A8" w:rsidRDefault="002644A8" w:rsidP="00DF2D7C">
      <w:pPr>
        <w:ind w:firstLineChars="200" w:firstLine="480"/>
        <w:rPr>
          <w:rFonts w:ascii="宋体" w:hAnsi="宋体" w:cs="宋体"/>
        </w:rPr>
      </w:pPr>
      <w:r>
        <w:rPr>
          <w:rFonts w:ascii="宋体" w:hAnsi="宋体" w:cs="宋体" w:hint="eastAsia"/>
          <w:i/>
          <w:iCs/>
        </w:rPr>
        <w:t>n</w:t>
      </w:r>
      <w:r>
        <w:rPr>
          <w:rFonts w:ascii="宋体" w:hAnsi="宋体" w:cs="宋体" w:hint="eastAsia"/>
        </w:rPr>
        <w:t xml:space="preserve"> </w:t>
      </w:r>
      <w:r>
        <w:rPr>
          <w:rFonts w:ascii="宋体" w:hAnsi="宋体" w:cs="宋体" w:hint="eastAsia"/>
          <w:strike/>
        </w:rPr>
        <w:t xml:space="preserve">     </w:t>
      </w:r>
      <w:r>
        <w:rPr>
          <w:rFonts w:ascii="宋体" w:hAnsi="宋体" w:cs="宋体" w:hint="eastAsia"/>
        </w:rPr>
        <w:t>输入的能源种类数量；</w:t>
      </w:r>
    </w:p>
    <w:p w:rsidR="002644A8" w:rsidRDefault="002644A8" w:rsidP="00DF2D7C">
      <w:pPr>
        <w:ind w:firstLineChars="200" w:firstLine="480"/>
        <w:rPr>
          <w:rFonts w:ascii="宋体" w:hAnsi="宋体" w:cs="宋体"/>
        </w:rPr>
      </w:pPr>
      <w:r>
        <w:rPr>
          <w:rFonts w:ascii="宋体" w:hAnsi="宋体" w:cs="宋体" w:hint="eastAsia"/>
          <w:i/>
          <w:iCs/>
        </w:rPr>
        <w:t>E</w:t>
      </w:r>
      <w:r>
        <w:rPr>
          <w:rFonts w:ascii="宋体" w:hAnsi="宋体" w:cs="宋体" w:hint="eastAsia"/>
          <w:i/>
          <w:iCs/>
          <w:vertAlign w:val="subscript"/>
        </w:rPr>
        <w:t>i</w:t>
      </w:r>
      <w:r>
        <w:rPr>
          <w:rFonts w:ascii="宋体" w:hAnsi="宋体" w:cs="宋体" w:hint="eastAsia"/>
          <w:strike/>
        </w:rPr>
        <w:t xml:space="preserve">     </w:t>
      </w:r>
      <w:r>
        <w:rPr>
          <w:rFonts w:ascii="宋体" w:hAnsi="宋体" w:cs="宋体" w:hint="eastAsia"/>
        </w:rPr>
        <w:t>煤制天然气生产过程中输入的第</w:t>
      </w:r>
      <w:r>
        <w:rPr>
          <w:rFonts w:ascii="宋体" w:hAnsi="宋体" w:cs="宋体" w:hint="eastAsia"/>
          <w:i/>
          <w:iCs/>
        </w:rPr>
        <w:t>j</w:t>
      </w:r>
      <w:r>
        <w:rPr>
          <w:rFonts w:ascii="宋体" w:hAnsi="宋体" w:cs="宋体" w:hint="eastAsia"/>
        </w:rPr>
        <w:t>种能源实物量，包括天然气、焦</w:t>
      </w:r>
    </w:p>
    <w:p w:rsidR="002644A8" w:rsidRDefault="002644A8" w:rsidP="00DF2D7C">
      <w:pPr>
        <w:ind w:firstLineChars="200" w:firstLine="480"/>
        <w:rPr>
          <w:rFonts w:ascii="宋体" w:hAnsi="宋体" w:cs="宋体"/>
        </w:rPr>
      </w:pPr>
      <w:r>
        <w:rPr>
          <w:rFonts w:ascii="宋体" w:hAnsi="宋体" w:cs="宋体" w:hint="eastAsia"/>
        </w:rPr>
        <w:t xml:space="preserve">      油和石脑油等，单位为吨（t）或千瓦时（kW·h）或立方米（m³）；</w:t>
      </w:r>
    </w:p>
    <w:p w:rsidR="002644A8" w:rsidRDefault="002644A8" w:rsidP="00DF2D7C">
      <w:pPr>
        <w:ind w:firstLineChars="200" w:firstLine="480"/>
        <w:rPr>
          <w:rFonts w:ascii="宋体" w:hAnsi="宋体" w:cs="宋体"/>
        </w:rPr>
      </w:pPr>
      <w:r>
        <w:rPr>
          <w:rFonts w:ascii="宋体" w:hAnsi="宋体" w:cs="宋体" w:hint="eastAsia"/>
          <w:i/>
          <w:iCs/>
        </w:rPr>
        <w:t>k</w:t>
      </w:r>
      <w:r>
        <w:rPr>
          <w:rFonts w:ascii="宋体" w:hAnsi="宋体" w:cs="宋体" w:hint="eastAsia"/>
          <w:i/>
          <w:iCs/>
          <w:vertAlign w:val="subscript"/>
        </w:rPr>
        <w:t>j</w:t>
      </w:r>
      <w:r>
        <w:rPr>
          <w:rFonts w:ascii="宋体" w:hAnsi="宋体" w:cs="宋体" w:hint="eastAsia"/>
        </w:rPr>
        <w:t xml:space="preserve"> </w:t>
      </w:r>
      <w:r>
        <w:rPr>
          <w:rFonts w:ascii="宋体" w:hAnsi="宋体" w:cs="宋体" w:hint="eastAsia"/>
          <w:strike/>
        </w:rPr>
        <w:t xml:space="preserve">     </w:t>
      </w:r>
      <w:r>
        <w:rPr>
          <w:rFonts w:ascii="宋体" w:hAnsi="宋体" w:cs="宋体" w:hint="eastAsia"/>
        </w:rPr>
        <w:t>输入的第</w:t>
      </w:r>
      <w:r>
        <w:rPr>
          <w:rFonts w:ascii="宋体" w:hAnsi="宋体" w:cs="宋体" w:hint="eastAsia"/>
          <w:i/>
          <w:iCs/>
        </w:rPr>
        <w:t>j</w:t>
      </w:r>
      <w:r>
        <w:rPr>
          <w:rFonts w:ascii="宋体" w:hAnsi="宋体" w:cs="宋体" w:hint="eastAsia"/>
        </w:rPr>
        <w:t>种能源的折标系数，单位为千克标准煤每吨（kgce/t）</w:t>
      </w:r>
    </w:p>
    <w:p w:rsidR="002644A8" w:rsidRDefault="002644A8" w:rsidP="00DF2D7C">
      <w:pPr>
        <w:ind w:firstLineChars="200" w:firstLine="480"/>
        <w:rPr>
          <w:rFonts w:ascii="宋体" w:hAnsi="宋体" w:cs="宋体"/>
        </w:rPr>
      </w:pPr>
      <w:r>
        <w:rPr>
          <w:rFonts w:ascii="宋体" w:hAnsi="宋体" w:cs="宋体" w:hint="eastAsia"/>
        </w:rPr>
        <w:t xml:space="preserve">       或千克标准煤每千瓦时[kgce/(kW·h)]或千克标准煤每立方米</w:t>
      </w:r>
    </w:p>
    <w:p w:rsidR="002644A8" w:rsidRDefault="002644A8" w:rsidP="00DF2D7C">
      <w:pPr>
        <w:ind w:firstLineChars="200" w:firstLine="480"/>
        <w:rPr>
          <w:rFonts w:ascii="宋体" w:hAnsi="宋体" w:cs="宋体"/>
        </w:rPr>
      </w:pPr>
      <w:r>
        <w:rPr>
          <w:rFonts w:ascii="宋体" w:hAnsi="宋体" w:cs="宋体" w:hint="eastAsia"/>
        </w:rPr>
        <w:t xml:space="preserve">      （kgce/m³）；</w:t>
      </w:r>
    </w:p>
    <w:p w:rsidR="002644A8" w:rsidRDefault="002644A8" w:rsidP="00DF2D7C">
      <w:pPr>
        <w:ind w:firstLineChars="200" w:firstLine="480"/>
        <w:rPr>
          <w:rFonts w:ascii="宋体" w:hAnsi="宋体" w:cs="宋体"/>
        </w:rPr>
      </w:pPr>
      <w:r>
        <w:rPr>
          <w:rFonts w:ascii="宋体" w:hAnsi="宋体" w:cs="宋体" w:hint="eastAsia"/>
          <w:i/>
          <w:iCs/>
        </w:rPr>
        <w:t>m</w:t>
      </w:r>
      <w:r>
        <w:rPr>
          <w:rFonts w:ascii="宋体" w:hAnsi="宋体" w:cs="宋体" w:hint="eastAsia"/>
        </w:rPr>
        <w:t xml:space="preserve"> </w:t>
      </w:r>
      <w:r>
        <w:rPr>
          <w:rFonts w:ascii="宋体" w:hAnsi="宋体" w:cs="宋体" w:hint="eastAsia"/>
          <w:strike/>
        </w:rPr>
        <w:t xml:space="preserve">     </w:t>
      </w:r>
      <w:r>
        <w:rPr>
          <w:rFonts w:ascii="宋体" w:hAnsi="宋体" w:cs="宋体" w:hint="eastAsia"/>
        </w:rPr>
        <w:t>输出的能源种类数量。</w:t>
      </w:r>
    </w:p>
    <w:p w:rsidR="002644A8" w:rsidRPr="002644A8" w:rsidRDefault="002644A8" w:rsidP="00DF2D7C">
      <w:pPr>
        <w:ind w:firstLineChars="200" w:firstLine="482"/>
        <w:rPr>
          <w:rFonts w:ascii="宋体" w:hAnsi="宋体" w:cs="宋体"/>
          <w:b/>
        </w:rPr>
      </w:pPr>
      <w:r w:rsidRPr="002644A8">
        <w:rPr>
          <w:rFonts w:ascii="宋体" w:hAnsi="宋体" w:cs="宋体" w:hint="eastAsia"/>
          <w:b/>
        </w:rPr>
        <w:t>6  节能管理与措施</w:t>
      </w:r>
    </w:p>
    <w:p w:rsidR="002644A8" w:rsidRDefault="002644A8" w:rsidP="00DF2D7C">
      <w:pPr>
        <w:ind w:firstLineChars="200" w:firstLine="480"/>
        <w:rPr>
          <w:rFonts w:ascii="宋体" w:hAnsi="宋体" w:cs="宋体"/>
        </w:rPr>
      </w:pPr>
      <w:r>
        <w:rPr>
          <w:rFonts w:ascii="宋体" w:hAnsi="宋体" w:cs="宋体" w:hint="eastAsia"/>
        </w:rPr>
        <w:t>6.1  节能基础管理</w:t>
      </w:r>
    </w:p>
    <w:p w:rsidR="002644A8" w:rsidRDefault="002644A8" w:rsidP="00DF2D7C">
      <w:pPr>
        <w:ind w:firstLineChars="200" w:firstLine="480"/>
        <w:rPr>
          <w:rFonts w:ascii="宋体" w:hAnsi="宋体" w:cs="宋体"/>
        </w:rPr>
      </w:pPr>
      <w:r>
        <w:rPr>
          <w:rFonts w:ascii="宋体" w:hAnsi="宋体" w:cs="宋体" w:hint="eastAsia"/>
        </w:rPr>
        <w:t>6.1.1  企业应定期对煤制天然气生产的能耗情况进行考核，建立用能责任制度。</w:t>
      </w:r>
    </w:p>
    <w:p w:rsidR="002644A8" w:rsidRDefault="002644A8" w:rsidP="00DF2D7C">
      <w:pPr>
        <w:ind w:firstLineChars="200" w:firstLine="480"/>
        <w:rPr>
          <w:rFonts w:ascii="宋体" w:hAnsi="宋体" w:cs="宋体"/>
        </w:rPr>
      </w:pPr>
      <w:r>
        <w:rPr>
          <w:rFonts w:ascii="宋体" w:hAnsi="宋体" w:cs="宋体" w:hint="eastAsia"/>
        </w:rPr>
        <w:t>6.1.2  企业应按要求建立能耗统计体系，建立能耗计算和考核结果的文件档案，并对文件进行受控管理。</w:t>
      </w:r>
    </w:p>
    <w:p w:rsidR="002644A8" w:rsidRDefault="002644A8" w:rsidP="00DF2D7C">
      <w:pPr>
        <w:ind w:firstLineChars="200" w:firstLine="480"/>
        <w:rPr>
          <w:rFonts w:ascii="宋体" w:hAnsi="宋体" w:cs="宋体"/>
        </w:rPr>
      </w:pPr>
      <w:r>
        <w:rPr>
          <w:rFonts w:ascii="宋体" w:hAnsi="宋体" w:cs="宋体" w:hint="eastAsia"/>
        </w:rPr>
        <w:t>6.1.3  企业应根据GB 17167 的要求配备能源计量器具并建立能源计量管理制度。</w:t>
      </w:r>
    </w:p>
    <w:p w:rsidR="002644A8" w:rsidRDefault="002644A8" w:rsidP="00DF2D7C">
      <w:pPr>
        <w:ind w:firstLineChars="200" w:firstLine="480"/>
        <w:rPr>
          <w:rFonts w:ascii="宋体" w:hAnsi="宋体" w:cs="宋体"/>
        </w:rPr>
      </w:pPr>
      <w:r>
        <w:rPr>
          <w:rFonts w:ascii="宋体" w:hAnsi="宋体" w:cs="宋体" w:hint="eastAsia"/>
        </w:rPr>
        <w:t>6.2  节能技术管理</w:t>
      </w:r>
    </w:p>
    <w:p w:rsidR="002644A8" w:rsidRDefault="002644A8" w:rsidP="00DF2D7C">
      <w:pPr>
        <w:ind w:firstLineChars="200" w:firstLine="480"/>
        <w:rPr>
          <w:rFonts w:ascii="宋体" w:hAnsi="宋体" w:cs="宋体"/>
        </w:rPr>
      </w:pPr>
      <w:r>
        <w:rPr>
          <w:rFonts w:ascii="宋体" w:hAnsi="宋体" w:cs="宋体" w:hint="eastAsia"/>
        </w:rPr>
        <w:lastRenderedPageBreak/>
        <w:t>6.2.1  经济运行</w:t>
      </w:r>
    </w:p>
    <w:p w:rsidR="002644A8" w:rsidRDefault="002644A8" w:rsidP="00DF2D7C">
      <w:pPr>
        <w:ind w:firstLineChars="200" w:firstLine="480"/>
        <w:rPr>
          <w:rFonts w:ascii="宋体" w:hAnsi="宋体" w:cs="宋体"/>
        </w:rPr>
      </w:pPr>
      <w:r>
        <w:rPr>
          <w:rFonts w:ascii="宋体" w:hAnsi="宋体" w:cs="宋体" w:hint="eastAsia"/>
        </w:rPr>
        <w:t>6.2.1.1  企业应选用达到经济运行状态的专用大型固定设备和通用设备。</w:t>
      </w:r>
    </w:p>
    <w:p w:rsidR="002644A8" w:rsidRDefault="002644A8" w:rsidP="00DF2D7C">
      <w:pPr>
        <w:ind w:firstLineChars="200" w:firstLine="480"/>
        <w:rPr>
          <w:rFonts w:ascii="宋体" w:hAnsi="宋体" w:cs="宋体"/>
        </w:rPr>
      </w:pPr>
      <w:r>
        <w:rPr>
          <w:rFonts w:ascii="宋体" w:hAnsi="宋体" w:cs="宋体" w:hint="eastAsia"/>
        </w:rPr>
        <w:t>6.2.1.2  企业用开展设备的检修、维护工作，提高设备的负荷率，使其长周期运行；应使生产转动设备合理匹配，经济运行；应使设备处于高效率低能耗运行状态；应按照合理用能的原则，对各种热能科学使用，梯级利用；对于热和余压，加强回收和利用；对各种带热（冷）设备和管网应开展维护管理工作。</w:t>
      </w:r>
    </w:p>
    <w:p w:rsidR="002644A8" w:rsidRDefault="002644A8" w:rsidP="00DF2D7C">
      <w:pPr>
        <w:ind w:firstLineChars="200" w:firstLine="480"/>
        <w:rPr>
          <w:rFonts w:ascii="宋体" w:hAnsi="宋体" w:cs="宋体"/>
        </w:rPr>
      </w:pPr>
      <w:r>
        <w:rPr>
          <w:rFonts w:ascii="宋体" w:hAnsi="宋体" w:cs="宋体" w:hint="eastAsia"/>
        </w:rPr>
        <w:t>6.2.2  节能技术</w:t>
      </w:r>
    </w:p>
    <w:p w:rsidR="002644A8" w:rsidRDefault="002644A8" w:rsidP="00DF2D7C">
      <w:pPr>
        <w:ind w:firstLineChars="200" w:firstLine="480"/>
        <w:rPr>
          <w:rFonts w:ascii="宋体" w:hAnsi="宋体" w:cs="宋体"/>
        </w:rPr>
      </w:pPr>
      <w:r>
        <w:rPr>
          <w:rFonts w:ascii="宋体" w:hAnsi="宋体" w:cs="宋体" w:hint="eastAsia"/>
        </w:rPr>
        <w:t>6.2.2.1  开发利用高效节能的新技术、新工艺和新设备。</w:t>
      </w:r>
    </w:p>
    <w:p w:rsidR="002644A8" w:rsidRDefault="002644A8" w:rsidP="00DF2D7C">
      <w:pPr>
        <w:ind w:firstLineChars="200" w:firstLine="480"/>
        <w:rPr>
          <w:rFonts w:ascii="宋体" w:hAnsi="宋体" w:cs="宋体"/>
        </w:rPr>
      </w:pPr>
      <w:r>
        <w:rPr>
          <w:rFonts w:ascii="宋体" w:hAnsi="宋体" w:cs="宋体" w:hint="eastAsia"/>
        </w:rPr>
        <w:t>6.2.2.2  推进清洁生产，提高资源利用效率，减少污染物排放量。</w:t>
      </w:r>
    </w:p>
    <w:p w:rsidR="002644A8" w:rsidRDefault="002644A8" w:rsidP="00DF2D7C">
      <w:pPr>
        <w:ind w:firstLineChars="200" w:firstLine="480"/>
        <w:rPr>
          <w:rFonts w:ascii="宋体" w:hAnsi="宋体" w:cs="宋体"/>
        </w:rPr>
      </w:pPr>
      <w:r>
        <w:rPr>
          <w:rFonts w:ascii="宋体" w:hAnsi="宋体" w:cs="宋体" w:hint="eastAsia"/>
        </w:rPr>
        <w:t>6.2.2.3  推广废气、废水和固体废弃物的综合利用技术。</w:t>
      </w:r>
    </w:p>
    <w:p w:rsidR="002644A8" w:rsidRDefault="002644A8" w:rsidP="00DF2D7C">
      <w:pPr>
        <w:ind w:firstLineChars="200" w:firstLine="480"/>
        <w:rPr>
          <w:rFonts w:ascii="宋体" w:hAnsi="宋体" w:cs="宋体"/>
        </w:rPr>
      </w:pPr>
      <w:r>
        <w:rPr>
          <w:rFonts w:ascii="宋体" w:hAnsi="宋体" w:cs="宋体" w:hint="eastAsia"/>
        </w:rPr>
        <w:t>6.2.2.4  推广高效率的气化、净化和合成技术。</w:t>
      </w:r>
    </w:p>
    <w:p w:rsidR="002644A8" w:rsidRDefault="002644A8" w:rsidP="00DF2D7C">
      <w:pPr>
        <w:ind w:firstLineChars="200" w:firstLine="480"/>
        <w:rPr>
          <w:rFonts w:ascii="宋体" w:hAnsi="宋体" w:cs="宋体"/>
        </w:rPr>
      </w:pPr>
      <w:r>
        <w:rPr>
          <w:rFonts w:ascii="宋体" w:hAnsi="宋体" w:cs="宋体" w:hint="eastAsia"/>
        </w:rPr>
        <w:t>6.2.2.5  淘汰高能耗、高污染的工艺和设备。</w:t>
      </w:r>
    </w:p>
    <w:p w:rsidR="002644A8" w:rsidRDefault="002644A8" w:rsidP="00DF2D7C">
      <w:pPr>
        <w:ind w:firstLineChars="200" w:firstLine="480"/>
        <w:rPr>
          <w:rFonts w:ascii="宋体" w:hAnsi="宋体" w:cs="宋体"/>
        </w:rPr>
      </w:pPr>
      <w:r>
        <w:rPr>
          <w:rFonts w:ascii="宋体" w:hAnsi="宋体" w:cs="宋体" w:hint="eastAsia"/>
        </w:rPr>
        <w:t>6.3  监督与考核</w:t>
      </w:r>
    </w:p>
    <w:p w:rsidR="002644A8" w:rsidRDefault="002644A8" w:rsidP="00DF2D7C">
      <w:pPr>
        <w:ind w:firstLineChars="200" w:firstLine="480"/>
        <w:rPr>
          <w:rFonts w:ascii="宋体" w:hAnsi="宋体" w:cs="宋体"/>
        </w:rPr>
      </w:pPr>
      <w:r>
        <w:rPr>
          <w:rFonts w:ascii="宋体" w:hAnsi="宋体" w:cs="宋体" w:hint="eastAsia"/>
        </w:rPr>
        <w:t xml:space="preserve">    建立能耗测试、能耗统计、能源平衡和能耗考核结果的文件档案，并对文件进行受控管理。</w:t>
      </w:r>
    </w:p>
    <w:p w:rsidR="002644A8" w:rsidRDefault="002644A8">
      <w:pPr>
        <w:widowControl/>
        <w:spacing w:after="200" w:line="276" w:lineRule="auto"/>
        <w:ind w:firstLineChars="0" w:firstLine="0"/>
        <w:jc w:val="left"/>
      </w:pPr>
      <w:r>
        <w:br w:type="page"/>
      </w:r>
    </w:p>
    <w:p w:rsidR="002644A8" w:rsidRDefault="002644A8" w:rsidP="002644A8">
      <w:pPr>
        <w:spacing w:line="400" w:lineRule="exact"/>
        <w:ind w:firstLineChars="0" w:firstLine="0"/>
        <w:rPr>
          <w:rFonts w:ascii="宋体" w:hAnsi="宋体" w:cs="宋体"/>
          <w:b/>
          <w:bCs/>
          <w:sz w:val="28"/>
          <w:szCs w:val="28"/>
        </w:rPr>
      </w:pPr>
      <w:r>
        <w:rPr>
          <w:rFonts w:ascii="宋体" w:hAnsi="宋体" w:cs="宋体" w:hint="eastAsia"/>
          <w:b/>
          <w:bCs/>
          <w:sz w:val="28"/>
          <w:szCs w:val="28"/>
        </w:rPr>
        <w:lastRenderedPageBreak/>
        <w:t>附  录  A（资料性附录）</w:t>
      </w:r>
    </w:p>
    <w:p w:rsidR="002644A8" w:rsidRDefault="002644A8" w:rsidP="002644A8">
      <w:pPr>
        <w:ind w:firstLineChars="0" w:firstLine="0"/>
        <w:rPr>
          <w:rFonts w:ascii="宋体" w:hAnsi="宋体" w:cs="宋体"/>
          <w:sz w:val="28"/>
          <w:szCs w:val="28"/>
        </w:rPr>
      </w:pPr>
      <w:r>
        <w:rPr>
          <w:rFonts w:ascii="宋体" w:hAnsi="宋体" w:cs="宋体" w:hint="eastAsia"/>
          <w:sz w:val="28"/>
          <w:szCs w:val="28"/>
        </w:rPr>
        <w:t>各种能源折算标准煤系数见表A.1。</w:t>
      </w:r>
    </w:p>
    <w:p w:rsidR="002644A8" w:rsidRDefault="002644A8" w:rsidP="002644A8">
      <w:pPr>
        <w:ind w:firstLineChars="0" w:firstLine="0"/>
        <w:jc w:val="center"/>
        <w:rPr>
          <w:rFonts w:ascii="宋体" w:hAnsi="宋体" w:cs="宋体"/>
          <w:b/>
          <w:bCs/>
          <w:sz w:val="28"/>
          <w:szCs w:val="28"/>
        </w:rPr>
      </w:pPr>
      <w:r>
        <w:rPr>
          <w:rFonts w:ascii="宋体" w:hAnsi="宋体" w:cs="宋体" w:hint="eastAsia"/>
          <w:b/>
          <w:bCs/>
          <w:sz w:val="28"/>
          <w:szCs w:val="28"/>
        </w:rPr>
        <w:t>表A.1  各种能源折算标准煤系数</w:t>
      </w:r>
    </w:p>
    <w:tbl>
      <w:tblPr>
        <w:tblStyle w:val="aff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05"/>
        <w:gridCol w:w="150"/>
        <w:gridCol w:w="2330"/>
        <w:gridCol w:w="3085"/>
        <w:gridCol w:w="3217"/>
      </w:tblGrid>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能源名称</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平均低位发热量</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折标准煤系数</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原煤</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20908kJ/kg（5000kcal/kg）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0.7143kgce/kg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洗精煤</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26344kJ/kg（6300kcal/kg）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0.9000kgce/kg</w:t>
            </w:r>
          </w:p>
        </w:tc>
      </w:tr>
      <w:tr w:rsidR="002644A8" w:rsidTr="002644A8">
        <w:trPr>
          <w:trHeight w:val="397"/>
        </w:trPr>
        <w:tc>
          <w:tcPr>
            <w:tcW w:w="755" w:type="dxa"/>
            <w:gridSpan w:val="2"/>
            <w:vMerge w:val="restart"/>
            <w:vAlign w:val="center"/>
          </w:tcPr>
          <w:p w:rsidR="002644A8" w:rsidRDefault="002644A8" w:rsidP="002644A8">
            <w:pPr>
              <w:ind w:firstLineChars="0" w:firstLine="0"/>
              <w:rPr>
                <w:rFonts w:ascii="宋体" w:hAnsi="宋体" w:cs="宋体"/>
                <w:sz w:val="21"/>
                <w:szCs w:val="21"/>
              </w:rPr>
            </w:pPr>
            <w:r>
              <w:rPr>
                <w:rFonts w:ascii="宋体" w:hAnsi="宋体" w:cs="宋体" w:hint="eastAsia"/>
                <w:sz w:val="21"/>
                <w:szCs w:val="21"/>
              </w:rPr>
              <w:t>其他洗煤</w:t>
            </w:r>
          </w:p>
        </w:tc>
        <w:tc>
          <w:tcPr>
            <w:tcW w:w="2330"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洗中煤</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8363kJ/kg（2000kcal/kg）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0.2857kgce/kg</w:t>
            </w:r>
          </w:p>
        </w:tc>
      </w:tr>
      <w:tr w:rsidR="002644A8" w:rsidTr="002644A8">
        <w:trPr>
          <w:trHeight w:val="397"/>
        </w:trPr>
        <w:tc>
          <w:tcPr>
            <w:tcW w:w="755" w:type="dxa"/>
            <w:gridSpan w:val="2"/>
            <w:vMerge/>
            <w:vAlign w:val="center"/>
          </w:tcPr>
          <w:p w:rsidR="002644A8" w:rsidRDefault="002644A8" w:rsidP="002644A8">
            <w:pPr>
              <w:ind w:firstLineChars="0" w:firstLine="0"/>
              <w:jc w:val="center"/>
              <w:rPr>
                <w:rFonts w:ascii="宋体" w:hAnsi="宋体" w:cs="宋体"/>
                <w:sz w:val="21"/>
                <w:szCs w:val="21"/>
              </w:rPr>
            </w:pPr>
          </w:p>
        </w:tc>
        <w:tc>
          <w:tcPr>
            <w:tcW w:w="2330"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煤泥</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8363kJ/kg～12545kJ/kg</w:t>
            </w:r>
          </w:p>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（2000kcal/kg～3000kcal/kg）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0.2857kgce/kg～0.4286kgce/kg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焦炭</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28435kJ/kg（6800kcal/kg）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0.9714kgce/kg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原油</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41816kJ/kg（10000kcal/kg）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1.4286kgce/kg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重油</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41816kJ/kg（10000kcal/kg）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1.4286kgce/kg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煤油</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43070kJ/kg（10300kcal/kg）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1.4714kgce/kg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汽油</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43070kJ/kg（10300kcal/kg）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1.4714kgce/kg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柴油</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42652kJ/kg（10200kcal/kg）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1.4571kgce/kg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煤焦油</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33453kJ/kg（8000kcal/kg）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1.1429kgce/kg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渣油</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41816kJ/kg（10000kcal/kg）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1.4286kgce/kg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液化石油气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50179kJ/kg（12000kcal/kg）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1.7143kgce/kg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煤厂干气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46055kJ/kg（11000kcal/kg）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1.5714kgce/kg</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油田天然气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38931kJ/kg（9310kcal/kg）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1.3300kgce/m³</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气田天然气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35544kJ/kg（8500kcal/kg）</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1.2143kgce/m³</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煤矿瓦斯气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14636kJ/m³～16726kJ/m³</w:t>
            </w:r>
          </w:p>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（3500～4000）</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0.5000kgce/m³～0.5714kgce/m³</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焦炉煤气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16726kJ/m³～17981kJ/m³</w:t>
            </w:r>
          </w:p>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（4000kcal/m³～4300kcal/m³）</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0.5714kgce/m³～0.6143kgce/m³</w:t>
            </w:r>
          </w:p>
        </w:tc>
      </w:tr>
      <w:tr w:rsidR="002644A8" w:rsidTr="002644A8">
        <w:trPr>
          <w:trHeight w:val="397"/>
        </w:trPr>
        <w:tc>
          <w:tcPr>
            <w:tcW w:w="3085" w:type="dxa"/>
            <w:gridSpan w:val="3"/>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高炉煤气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3763kJ/m³</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0.1286kgce/m³</w:t>
            </w:r>
          </w:p>
        </w:tc>
      </w:tr>
      <w:tr w:rsidR="002644A8" w:rsidTr="002644A8">
        <w:trPr>
          <w:trHeight w:val="397"/>
        </w:trPr>
        <w:tc>
          <w:tcPr>
            <w:tcW w:w="605" w:type="dxa"/>
            <w:vMerge w:val="restart"/>
            <w:vAlign w:val="center"/>
          </w:tcPr>
          <w:p w:rsidR="002644A8" w:rsidRDefault="002644A8" w:rsidP="002644A8">
            <w:pPr>
              <w:ind w:firstLineChars="0" w:firstLine="0"/>
              <w:rPr>
                <w:rFonts w:ascii="宋体" w:hAnsi="宋体" w:cs="宋体"/>
                <w:sz w:val="21"/>
                <w:szCs w:val="21"/>
              </w:rPr>
            </w:pPr>
            <w:r>
              <w:rPr>
                <w:rFonts w:ascii="宋体" w:hAnsi="宋体" w:cs="宋体" w:hint="eastAsia"/>
                <w:sz w:val="21"/>
                <w:szCs w:val="21"/>
              </w:rPr>
              <w:t>其他</w:t>
            </w:r>
            <w:r>
              <w:rPr>
                <w:rFonts w:ascii="宋体" w:hAnsi="宋体" w:cs="宋体" w:hint="eastAsia"/>
                <w:sz w:val="21"/>
                <w:szCs w:val="21"/>
              </w:rPr>
              <w:lastRenderedPageBreak/>
              <w:t>煤气</w:t>
            </w:r>
          </w:p>
        </w:tc>
        <w:tc>
          <w:tcPr>
            <w:tcW w:w="2480" w:type="dxa"/>
            <w:gridSpan w:val="2"/>
            <w:vAlign w:val="center"/>
          </w:tcPr>
          <w:p w:rsidR="002644A8" w:rsidRDefault="002644A8" w:rsidP="002644A8">
            <w:pPr>
              <w:ind w:firstLineChars="0" w:firstLine="0"/>
              <w:jc w:val="left"/>
              <w:rPr>
                <w:rFonts w:ascii="宋体" w:hAnsi="宋体" w:cs="宋体"/>
                <w:sz w:val="21"/>
                <w:szCs w:val="21"/>
              </w:rPr>
            </w:pPr>
            <w:r>
              <w:rPr>
                <w:rFonts w:ascii="宋体" w:hAnsi="宋体" w:cs="宋体" w:hint="eastAsia"/>
                <w:sz w:val="21"/>
                <w:szCs w:val="21"/>
              </w:rPr>
              <w:lastRenderedPageBreak/>
              <w:t>a）发生炉煤气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5227kJ/m³（1250kcal/m³）</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0.1786kgce/m³</w:t>
            </w:r>
          </w:p>
        </w:tc>
      </w:tr>
      <w:tr w:rsidR="002644A8" w:rsidTr="002644A8">
        <w:trPr>
          <w:trHeight w:val="397"/>
        </w:trPr>
        <w:tc>
          <w:tcPr>
            <w:tcW w:w="605" w:type="dxa"/>
            <w:vMerge/>
            <w:vAlign w:val="center"/>
          </w:tcPr>
          <w:p w:rsidR="002644A8" w:rsidRDefault="002644A8" w:rsidP="002644A8">
            <w:pPr>
              <w:ind w:firstLineChars="0" w:firstLine="0"/>
              <w:jc w:val="center"/>
              <w:rPr>
                <w:rFonts w:ascii="宋体" w:hAnsi="宋体" w:cs="宋体"/>
                <w:sz w:val="21"/>
                <w:szCs w:val="21"/>
              </w:rPr>
            </w:pPr>
          </w:p>
        </w:tc>
        <w:tc>
          <w:tcPr>
            <w:tcW w:w="2480" w:type="dxa"/>
            <w:gridSpan w:val="2"/>
            <w:vAlign w:val="center"/>
          </w:tcPr>
          <w:p w:rsidR="002644A8" w:rsidRDefault="002644A8" w:rsidP="002644A8">
            <w:pPr>
              <w:ind w:firstLineChars="0" w:firstLine="0"/>
              <w:jc w:val="left"/>
              <w:rPr>
                <w:rFonts w:ascii="宋体" w:hAnsi="宋体" w:cs="宋体"/>
                <w:sz w:val="21"/>
                <w:szCs w:val="21"/>
              </w:rPr>
            </w:pPr>
            <w:r>
              <w:rPr>
                <w:rFonts w:ascii="宋体" w:hAnsi="宋体" w:cs="宋体" w:hint="eastAsia"/>
                <w:sz w:val="21"/>
                <w:szCs w:val="21"/>
              </w:rPr>
              <w:t>b）重油催化裂解煤气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19235kJ/m³（4600kcal/m³）</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0.6517kgce/m³</w:t>
            </w:r>
          </w:p>
        </w:tc>
      </w:tr>
      <w:tr w:rsidR="002644A8" w:rsidTr="002644A8">
        <w:trPr>
          <w:trHeight w:val="397"/>
        </w:trPr>
        <w:tc>
          <w:tcPr>
            <w:tcW w:w="605" w:type="dxa"/>
            <w:vMerge/>
            <w:vAlign w:val="center"/>
          </w:tcPr>
          <w:p w:rsidR="002644A8" w:rsidRDefault="002644A8" w:rsidP="002644A8">
            <w:pPr>
              <w:ind w:firstLineChars="0" w:firstLine="0"/>
              <w:jc w:val="center"/>
              <w:rPr>
                <w:rFonts w:ascii="宋体" w:hAnsi="宋体" w:cs="宋体"/>
                <w:sz w:val="21"/>
                <w:szCs w:val="21"/>
              </w:rPr>
            </w:pPr>
          </w:p>
        </w:tc>
        <w:tc>
          <w:tcPr>
            <w:tcW w:w="2480" w:type="dxa"/>
            <w:gridSpan w:val="2"/>
            <w:vAlign w:val="center"/>
          </w:tcPr>
          <w:p w:rsidR="002644A8" w:rsidRDefault="002644A8" w:rsidP="002644A8">
            <w:pPr>
              <w:ind w:firstLineChars="0" w:firstLine="0"/>
              <w:jc w:val="left"/>
              <w:rPr>
                <w:rFonts w:ascii="宋体" w:hAnsi="宋体" w:cs="宋体"/>
                <w:sz w:val="21"/>
                <w:szCs w:val="21"/>
              </w:rPr>
            </w:pPr>
            <w:r>
              <w:rPr>
                <w:rFonts w:ascii="宋体" w:hAnsi="宋体" w:cs="宋体" w:hint="eastAsia"/>
                <w:sz w:val="21"/>
                <w:szCs w:val="21"/>
              </w:rPr>
              <w:t>c）重油热裂解煤气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35544kJ/m³（8500kcal/m³）</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1.2143kgce/m³</w:t>
            </w:r>
          </w:p>
        </w:tc>
      </w:tr>
      <w:tr w:rsidR="002644A8" w:rsidTr="002644A8">
        <w:trPr>
          <w:trHeight w:val="397"/>
        </w:trPr>
        <w:tc>
          <w:tcPr>
            <w:tcW w:w="605" w:type="dxa"/>
            <w:vMerge/>
            <w:vAlign w:val="center"/>
          </w:tcPr>
          <w:p w:rsidR="002644A8" w:rsidRDefault="002644A8" w:rsidP="002644A8">
            <w:pPr>
              <w:ind w:firstLineChars="0" w:firstLine="0"/>
              <w:jc w:val="center"/>
              <w:rPr>
                <w:rFonts w:ascii="宋体" w:hAnsi="宋体" w:cs="宋体"/>
                <w:sz w:val="21"/>
                <w:szCs w:val="21"/>
              </w:rPr>
            </w:pPr>
          </w:p>
        </w:tc>
        <w:tc>
          <w:tcPr>
            <w:tcW w:w="2480" w:type="dxa"/>
            <w:gridSpan w:val="2"/>
            <w:vAlign w:val="center"/>
          </w:tcPr>
          <w:p w:rsidR="002644A8" w:rsidRDefault="002644A8" w:rsidP="002644A8">
            <w:pPr>
              <w:ind w:firstLineChars="0" w:firstLine="0"/>
              <w:jc w:val="left"/>
              <w:rPr>
                <w:rFonts w:ascii="宋体" w:hAnsi="宋体" w:cs="宋体"/>
                <w:sz w:val="21"/>
                <w:szCs w:val="21"/>
              </w:rPr>
            </w:pPr>
            <w:r>
              <w:rPr>
                <w:rFonts w:ascii="宋体" w:hAnsi="宋体" w:cs="宋体" w:hint="eastAsia"/>
                <w:sz w:val="21"/>
                <w:szCs w:val="21"/>
              </w:rPr>
              <w:t>d）焦炭制气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16308kJ/m³（3900kcal/m³）</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0.5571kgce/m³</w:t>
            </w:r>
          </w:p>
        </w:tc>
      </w:tr>
      <w:tr w:rsidR="002644A8" w:rsidTr="002644A8">
        <w:trPr>
          <w:trHeight w:val="397"/>
        </w:trPr>
        <w:tc>
          <w:tcPr>
            <w:tcW w:w="605" w:type="dxa"/>
            <w:vMerge/>
            <w:vAlign w:val="center"/>
          </w:tcPr>
          <w:p w:rsidR="002644A8" w:rsidRDefault="002644A8" w:rsidP="002644A8">
            <w:pPr>
              <w:ind w:firstLineChars="0" w:firstLine="0"/>
              <w:jc w:val="center"/>
              <w:rPr>
                <w:rFonts w:ascii="宋体" w:hAnsi="宋体" w:cs="宋体"/>
                <w:sz w:val="21"/>
                <w:szCs w:val="21"/>
              </w:rPr>
            </w:pPr>
          </w:p>
        </w:tc>
        <w:tc>
          <w:tcPr>
            <w:tcW w:w="2480" w:type="dxa"/>
            <w:gridSpan w:val="2"/>
            <w:vAlign w:val="center"/>
          </w:tcPr>
          <w:p w:rsidR="002644A8" w:rsidRDefault="002644A8" w:rsidP="002644A8">
            <w:pPr>
              <w:ind w:firstLineChars="0" w:firstLine="0"/>
              <w:jc w:val="left"/>
              <w:rPr>
                <w:rFonts w:ascii="宋体" w:hAnsi="宋体" w:cs="宋体"/>
                <w:sz w:val="21"/>
                <w:szCs w:val="21"/>
              </w:rPr>
            </w:pPr>
            <w:r>
              <w:rPr>
                <w:rFonts w:ascii="宋体" w:hAnsi="宋体" w:cs="宋体" w:hint="eastAsia"/>
                <w:sz w:val="21"/>
                <w:szCs w:val="21"/>
              </w:rPr>
              <w:t>e）压力气化煤气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15054kJ/m³（3600kcal/m³）</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0.5143kgce/m³</w:t>
            </w:r>
          </w:p>
        </w:tc>
      </w:tr>
      <w:tr w:rsidR="002644A8" w:rsidTr="002644A8">
        <w:trPr>
          <w:trHeight w:val="397"/>
        </w:trPr>
        <w:tc>
          <w:tcPr>
            <w:tcW w:w="605" w:type="dxa"/>
            <w:vMerge/>
            <w:vAlign w:val="center"/>
          </w:tcPr>
          <w:p w:rsidR="002644A8" w:rsidRDefault="002644A8" w:rsidP="002644A8">
            <w:pPr>
              <w:ind w:firstLineChars="0" w:firstLine="0"/>
              <w:jc w:val="center"/>
              <w:rPr>
                <w:rFonts w:ascii="宋体" w:hAnsi="宋体" w:cs="宋体"/>
                <w:sz w:val="21"/>
                <w:szCs w:val="21"/>
              </w:rPr>
            </w:pPr>
          </w:p>
        </w:tc>
        <w:tc>
          <w:tcPr>
            <w:tcW w:w="2480" w:type="dxa"/>
            <w:gridSpan w:val="2"/>
            <w:vAlign w:val="center"/>
          </w:tcPr>
          <w:p w:rsidR="002644A8" w:rsidRDefault="002644A8" w:rsidP="002644A8">
            <w:pPr>
              <w:ind w:firstLineChars="0" w:firstLine="0"/>
              <w:jc w:val="left"/>
              <w:rPr>
                <w:rFonts w:ascii="宋体" w:hAnsi="宋体" w:cs="宋体"/>
                <w:sz w:val="21"/>
                <w:szCs w:val="21"/>
              </w:rPr>
            </w:pPr>
            <w:r>
              <w:rPr>
                <w:rFonts w:ascii="宋体" w:hAnsi="宋体" w:cs="宋体" w:hint="eastAsia"/>
                <w:sz w:val="21"/>
                <w:szCs w:val="21"/>
              </w:rPr>
              <w:t>f）水煤气</w:t>
            </w:r>
          </w:p>
        </w:tc>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10454kJ/m³（2500kcal/m³）</w:t>
            </w:r>
          </w:p>
        </w:tc>
        <w:tc>
          <w:tcPr>
            <w:tcW w:w="3217"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0.3571kgce/m³</w:t>
            </w:r>
          </w:p>
        </w:tc>
      </w:tr>
    </w:tbl>
    <w:tbl>
      <w:tblPr>
        <w:tblStyle w:val="23"/>
        <w:tblW w:w="9387" w:type="dxa"/>
        <w:tblLayout w:type="fixed"/>
        <w:tblLook w:val="0000"/>
      </w:tblPr>
      <w:tblGrid>
        <w:gridCol w:w="3085"/>
        <w:gridCol w:w="3119"/>
        <w:gridCol w:w="3183"/>
      </w:tblGrid>
      <w:tr w:rsidR="002644A8" w:rsidTr="002644A8">
        <w:trPr>
          <w:trHeight w:val="397"/>
        </w:trPr>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粗苯</w:t>
            </w:r>
          </w:p>
        </w:tc>
        <w:tc>
          <w:tcPr>
            <w:tcW w:w="3119"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41816kJ/kg（10000kcal/kg）</w:t>
            </w:r>
          </w:p>
        </w:tc>
        <w:tc>
          <w:tcPr>
            <w:tcW w:w="3183"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1.4286kgce/m³</w:t>
            </w:r>
          </w:p>
        </w:tc>
      </w:tr>
      <w:tr w:rsidR="002644A8" w:rsidTr="002644A8">
        <w:trPr>
          <w:trHeight w:val="397"/>
        </w:trPr>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热力（当量值）</w:t>
            </w:r>
          </w:p>
        </w:tc>
        <w:tc>
          <w:tcPr>
            <w:tcW w:w="3119" w:type="dxa"/>
            <w:vAlign w:val="center"/>
          </w:tcPr>
          <w:p w:rsidR="002644A8" w:rsidRDefault="002644A8" w:rsidP="002644A8">
            <w:pPr>
              <w:ind w:firstLineChars="0" w:firstLine="0"/>
              <w:jc w:val="center"/>
              <w:rPr>
                <w:rFonts w:ascii="宋体" w:hAnsi="宋体" w:cs="宋体"/>
                <w:sz w:val="21"/>
                <w:szCs w:val="21"/>
              </w:rPr>
            </w:pPr>
          </w:p>
        </w:tc>
        <w:tc>
          <w:tcPr>
            <w:tcW w:w="3183"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0.03412kgce/MJ</w:t>
            </w:r>
          </w:p>
        </w:tc>
      </w:tr>
      <w:tr w:rsidR="002644A8" w:rsidTr="002644A8">
        <w:trPr>
          <w:trHeight w:val="397"/>
        </w:trPr>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电力（当量值）</w:t>
            </w:r>
          </w:p>
        </w:tc>
        <w:tc>
          <w:tcPr>
            <w:tcW w:w="3119"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3600kJ/(kW·h)[860kcal/(kW·h)]</w:t>
            </w:r>
          </w:p>
        </w:tc>
        <w:tc>
          <w:tcPr>
            <w:tcW w:w="3183"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0.1229kgce/(kW·h)</w:t>
            </w:r>
          </w:p>
        </w:tc>
      </w:tr>
      <w:tr w:rsidR="002644A8" w:rsidTr="002644A8">
        <w:trPr>
          <w:trHeight w:val="397"/>
        </w:trPr>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电力（等价值）</w:t>
            </w:r>
          </w:p>
        </w:tc>
        <w:tc>
          <w:tcPr>
            <w:tcW w:w="3119"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按当年火力发电标准煤耗计算</w:t>
            </w:r>
          </w:p>
        </w:tc>
        <w:tc>
          <w:tcPr>
            <w:tcW w:w="3183" w:type="dxa"/>
            <w:vAlign w:val="center"/>
          </w:tcPr>
          <w:p w:rsidR="002644A8" w:rsidRDefault="002644A8" w:rsidP="002644A8">
            <w:pPr>
              <w:ind w:firstLineChars="0" w:firstLine="0"/>
              <w:jc w:val="center"/>
              <w:rPr>
                <w:rFonts w:ascii="宋体" w:hAnsi="宋体" w:cs="宋体"/>
                <w:sz w:val="21"/>
                <w:szCs w:val="21"/>
              </w:rPr>
            </w:pPr>
          </w:p>
        </w:tc>
      </w:tr>
      <w:tr w:rsidR="002644A8" w:rsidTr="002644A8">
        <w:trPr>
          <w:trHeight w:val="397"/>
        </w:trPr>
        <w:tc>
          <w:tcPr>
            <w:tcW w:w="30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蒸汽（低压）</w:t>
            </w:r>
          </w:p>
        </w:tc>
        <w:tc>
          <w:tcPr>
            <w:tcW w:w="3119"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3673MJ/t（900Mcal/t）</w:t>
            </w:r>
          </w:p>
        </w:tc>
        <w:tc>
          <w:tcPr>
            <w:tcW w:w="3183"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0.1286kgce/kg</w:t>
            </w:r>
          </w:p>
        </w:tc>
      </w:tr>
    </w:tbl>
    <w:p w:rsidR="002644A8" w:rsidRDefault="002644A8">
      <w:pPr>
        <w:widowControl/>
        <w:spacing w:after="200" w:line="276" w:lineRule="auto"/>
        <w:ind w:firstLineChars="0" w:firstLine="0"/>
        <w:jc w:val="left"/>
      </w:pPr>
      <w:r>
        <w:br w:type="page"/>
      </w:r>
    </w:p>
    <w:p w:rsidR="002644A8" w:rsidRDefault="002644A8" w:rsidP="002644A8">
      <w:pPr>
        <w:spacing w:line="400" w:lineRule="exact"/>
        <w:ind w:firstLineChars="0" w:firstLine="0"/>
        <w:rPr>
          <w:rFonts w:ascii="宋体" w:hAnsi="宋体" w:cs="宋体"/>
          <w:b/>
          <w:bCs/>
          <w:sz w:val="28"/>
          <w:szCs w:val="28"/>
        </w:rPr>
      </w:pPr>
      <w:r>
        <w:rPr>
          <w:rFonts w:ascii="宋体" w:hAnsi="宋体" w:cs="宋体" w:hint="eastAsia"/>
          <w:b/>
          <w:bCs/>
          <w:sz w:val="28"/>
          <w:szCs w:val="28"/>
        </w:rPr>
        <w:lastRenderedPageBreak/>
        <w:t>附  录  B（资料性附录）</w:t>
      </w:r>
    </w:p>
    <w:p w:rsidR="002644A8" w:rsidRDefault="002644A8" w:rsidP="002644A8">
      <w:pPr>
        <w:ind w:firstLineChars="0" w:firstLine="0"/>
        <w:jc w:val="left"/>
        <w:rPr>
          <w:rFonts w:ascii="宋体" w:hAnsi="宋体" w:cs="宋体"/>
          <w:sz w:val="28"/>
          <w:szCs w:val="28"/>
        </w:rPr>
      </w:pPr>
      <w:r>
        <w:rPr>
          <w:rFonts w:ascii="宋体" w:hAnsi="宋体" w:cs="宋体" w:hint="eastAsia"/>
          <w:sz w:val="28"/>
          <w:szCs w:val="28"/>
        </w:rPr>
        <w:t>耗能工质能源等价值见表B.1。</w:t>
      </w:r>
    </w:p>
    <w:p w:rsidR="002644A8" w:rsidRDefault="002644A8" w:rsidP="002644A8">
      <w:pPr>
        <w:ind w:firstLineChars="0" w:firstLine="0"/>
        <w:jc w:val="center"/>
        <w:rPr>
          <w:rFonts w:ascii="宋体" w:hAnsi="宋体" w:cs="宋体"/>
          <w:b/>
          <w:bCs/>
          <w:sz w:val="28"/>
          <w:szCs w:val="28"/>
        </w:rPr>
      </w:pPr>
      <w:r>
        <w:rPr>
          <w:rFonts w:ascii="宋体" w:hAnsi="宋体" w:cs="宋体" w:hint="eastAsia"/>
          <w:b/>
          <w:bCs/>
          <w:sz w:val="28"/>
          <w:szCs w:val="28"/>
        </w:rPr>
        <w:t>表B.1耗能工质能源等价值</w:t>
      </w:r>
    </w:p>
    <w:tbl>
      <w:tblPr>
        <w:tblStyle w:val="aff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991"/>
        <w:gridCol w:w="3285"/>
        <w:gridCol w:w="3111"/>
      </w:tblGrid>
      <w:tr w:rsidR="002644A8" w:rsidTr="002644A8">
        <w:trPr>
          <w:trHeight w:val="397"/>
        </w:trPr>
        <w:tc>
          <w:tcPr>
            <w:tcW w:w="299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品名</w:t>
            </w:r>
          </w:p>
        </w:tc>
        <w:tc>
          <w:tcPr>
            <w:tcW w:w="32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单位耗能工质耗能量</w:t>
            </w:r>
          </w:p>
        </w:tc>
        <w:tc>
          <w:tcPr>
            <w:tcW w:w="311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折标准煤系数</w:t>
            </w:r>
          </w:p>
        </w:tc>
      </w:tr>
      <w:tr w:rsidR="002644A8" w:rsidTr="002644A8">
        <w:trPr>
          <w:trHeight w:val="397"/>
        </w:trPr>
        <w:tc>
          <w:tcPr>
            <w:tcW w:w="299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新水</w:t>
            </w:r>
          </w:p>
        </w:tc>
        <w:tc>
          <w:tcPr>
            <w:tcW w:w="32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2.51MJ/t（600kcal/t）</w:t>
            </w:r>
          </w:p>
        </w:tc>
        <w:tc>
          <w:tcPr>
            <w:tcW w:w="311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0.0857kgce/t</w:t>
            </w:r>
          </w:p>
        </w:tc>
      </w:tr>
      <w:tr w:rsidR="002644A8" w:rsidTr="002644A8">
        <w:trPr>
          <w:trHeight w:val="397"/>
        </w:trPr>
        <w:tc>
          <w:tcPr>
            <w:tcW w:w="299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软水</w:t>
            </w:r>
          </w:p>
        </w:tc>
        <w:tc>
          <w:tcPr>
            <w:tcW w:w="32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14.23MJ/t（3400kcal/t）</w:t>
            </w:r>
          </w:p>
        </w:tc>
        <w:tc>
          <w:tcPr>
            <w:tcW w:w="311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0.4857kgce/t</w:t>
            </w:r>
          </w:p>
        </w:tc>
      </w:tr>
      <w:tr w:rsidR="002644A8" w:rsidTr="002644A8">
        <w:trPr>
          <w:trHeight w:val="397"/>
        </w:trPr>
        <w:tc>
          <w:tcPr>
            <w:tcW w:w="299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除氧水</w:t>
            </w:r>
          </w:p>
        </w:tc>
        <w:tc>
          <w:tcPr>
            <w:tcW w:w="32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28.45MJ/t（6800kcal/t）</w:t>
            </w:r>
          </w:p>
        </w:tc>
        <w:tc>
          <w:tcPr>
            <w:tcW w:w="311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0.9714kgce/t</w:t>
            </w:r>
          </w:p>
        </w:tc>
      </w:tr>
      <w:tr w:rsidR="002644A8" w:rsidTr="002644A8">
        <w:trPr>
          <w:trHeight w:val="397"/>
        </w:trPr>
        <w:tc>
          <w:tcPr>
            <w:tcW w:w="299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压缩空气</w:t>
            </w:r>
          </w:p>
        </w:tc>
        <w:tc>
          <w:tcPr>
            <w:tcW w:w="32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1.17MJ/m³（280kcal/m³）</w:t>
            </w:r>
          </w:p>
        </w:tc>
        <w:tc>
          <w:tcPr>
            <w:tcW w:w="311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0.0400kgce/m³</w:t>
            </w:r>
          </w:p>
        </w:tc>
      </w:tr>
      <w:tr w:rsidR="002644A8" w:rsidTr="002644A8">
        <w:trPr>
          <w:trHeight w:val="397"/>
        </w:trPr>
        <w:tc>
          <w:tcPr>
            <w:tcW w:w="299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鼓风</w:t>
            </w:r>
          </w:p>
        </w:tc>
        <w:tc>
          <w:tcPr>
            <w:tcW w:w="32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0.88MJ/m³（210kcal/m³）</w:t>
            </w:r>
          </w:p>
        </w:tc>
        <w:tc>
          <w:tcPr>
            <w:tcW w:w="311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0.0300kgce/m³</w:t>
            </w:r>
          </w:p>
        </w:tc>
      </w:tr>
      <w:tr w:rsidR="002644A8" w:rsidTr="002644A8">
        <w:trPr>
          <w:trHeight w:val="397"/>
        </w:trPr>
        <w:tc>
          <w:tcPr>
            <w:tcW w:w="299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氧气</w:t>
            </w:r>
          </w:p>
        </w:tc>
        <w:tc>
          <w:tcPr>
            <w:tcW w:w="32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11.72MJ/m³（2800kcal/m³）</w:t>
            </w:r>
          </w:p>
        </w:tc>
        <w:tc>
          <w:tcPr>
            <w:tcW w:w="311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0.4000kgce/m³</w:t>
            </w:r>
          </w:p>
        </w:tc>
      </w:tr>
      <w:tr w:rsidR="002644A8" w:rsidTr="002644A8">
        <w:trPr>
          <w:trHeight w:val="397"/>
        </w:trPr>
        <w:tc>
          <w:tcPr>
            <w:tcW w:w="299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氮气（做副产品时）</w:t>
            </w:r>
          </w:p>
        </w:tc>
        <w:tc>
          <w:tcPr>
            <w:tcW w:w="32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11.72MJ/m³（2800kcal/m³）</w:t>
            </w:r>
          </w:p>
        </w:tc>
        <w:tc>
          <w:tcPr>
            <w:tcW w:w="311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0.4000kgce/m³</w:t>
            </w:r>
          </w:p>
        </w:tc>
      </w:tr>
      <w:tr w:rsidR="002644A8" w:rsidTr="002644A8">
        <w:trPr>
          <w:trHeight w:val="397"/>
        </w:trPr>
        <w:tc>
          <w:tcPr>
            <w:tcW w:w="299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氮气（做主产品时）</w:t>
            </w:r>
          </w:p>
        </w:tc>
        <w:tc>
          <w:tcPr>
            <w:tcW w:w="32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19.66MJ/m³（4700kcal/m³）</w:t>
            </w:r>
          </w:p>
        </w:tc>
        <w:tc>
          <w:tcPr>
            <w:tcW w:w="311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0.6714kgce/m³</w:t>
            </w:r>
          </w:p>
        </w:tc>
      </w:tr>
      <w:tr w:rsidR="002644A8" w:rsidTr="002644A8">
        <w:trPr>
          <w:trHeight w:val="397"/>
        </w:trPr>
        <w:tc>
          <w:tcPr>
            <w:tcW w:w="299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二氧化碳气</w:t>
            </w:r>
          </w:p>
        </w:tc>
        <w:tc>
          <w:tcPr>
            <w:tcW w:w="3285"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6.28MJ/m³（1500kcal/m³）</w:t>
            </w:r>
          </w:p>
        </w:tc>
        <w:tc>
          <w:tcPr>
            <w:tcW w:w="3111" w:type="dxa"/>
            <w:vAlign w:val="center"/>
          </w:tcPr>
          <w:p w:rsidR="002644A8" w:rsidRDefault="002644A8" w:rsidP="002644A8">
            <w:pPr>
              <w:ind w:firstLineChars="0" w:firstLine="0"/>
              <w:jc w:val="center"/>
              <w:rPr>
                <w:rFonts w:ascii="宋体" w:hAnsi="宋体" w:cs="宋体"/>
                <w:sz w:val="21"/>
                <w:szCs w:val="21"/>
              </w:rPr>
            </w:pPr>
            <w:r>
              <w:rPr>
                <w:rFonts w:ascii="宋体" w:hAnsi="宋体" w:cs="宋体" w:hint="eastAsia"/>
                <w:sz w:val="21"/>
                <w:szCs w:val="21"/>
              </w:rPr>
              <w:t>0.2143kgce/m³</w:t>
            </w:r>
          </w:p>
        </w:tc>
      </w:tr>
    </w:tbl>
    <w:p w:rsidR="002644A8" w:rsidRDefault="002644A8" w:rsidP="0095786F">
      <w:pPr>
        <w:ind w:firstLineChars="0" w:firstLine="0"/>
        <w:sectPr w:rsidR="002644A8">
          <w:pgSz w:w="11906" w:h="16838"/>
          <w:pgMar w:top="1440" w:right="1800" w:bottom="1440" w:left="1800" w:header="851" w:footer="992" w:gutter="0"/>
          <w:cols w:space="425"/>
          <w:docGrid w:type="lines" w:linePitch="312"/>
        </w:sectPr>
      </w:pPr>
    </w:p>
    <w:p w:rsidR="00DF2D7C" w:rsidRDefault="00DF2D7C" w:rsidP="00DF2D7C">
      <w:pPr>
        <w:pStyle w:val="1"/>
        <w:ind w:firstLine="542"/>
      </w:pPr>
      <w:bookmarkStart w:id="20" w:name="_Toc480615488"/>
      <w:r>
        <w:rPr>
          <w:rFonts w:hint="eastAsia"/>
        </w:rPr>
        <w:lastRenderedPageBreak/>
        <w:t>建设项目环境影响评价技术导则总纲</w:t>
      </w:r>
      <w:bookmarkEnd w:id="20"/>
    </w:p>
    <w:p w:rsidR="00DF2D7C" w:rsidRPr="00DF2D7C" w:rsidRDefault="00DF2D7C" w:rsidP="00DF2D7C">
      <w:pPr>
        <w:ind w:firstLine="360"/>
        <w:jc w:val="center"/>
        <w:rPr>
          <w:bCs/>
          <w:szCs w:val="28"/>
        </w:rPr>
      </w:pPr>
      <w:r w:rsidRPr="00DF2D7C">
        <w:rPr>
          <w:rFonts w:hint="eastAsia"/>
          <w:bCs/>
          <w:szCs w:val="28"/>
        </w:rPr>
        <w:t>HJ2.1-2016</w:t>
      </w:r>
    </w:p>
    <w:p w:rsidR="00DF2D7C" w:rsidRPr="00DF2D7C" w:rsidRDefault="00DF2D7C" w:rsidP="00DF2D7C">
      <w:pPr>
        <w:ind w:firstLine="331"/>
        <w:jc w:val="center"/>
        <w:rPr>
          <w:b/>
          <w:bCs/>
          <w:sz w:val="22"/>
          <w:szCs w:val="28"/>
        </w:rPr>
      </w:pPr>
    </w:p>
    <w:p w:rsidR="00DF2D7C" w:rsidRDefault="00DF2D7C" w:rsidP="00DF2D7C">
      <w:pPr>
        <w:ind w:firstLine="331"/>
        <w:jc w:val="center"/>
        <w:rPr>
          <w:b/>
          <w:bCs/>
          <w:sz w:val="22"/>
          <w:szCs w:val="28"/>
        </w:rPr>
      </w:pPr>
      <w:r>
        <w:rPr>
          <w:rFonts w:hint="eastAsia"/>
          <w:b/>
          <w:bCs/>
          <w:sz w:val="22"/>
          <w:szCs w:val="28"/>
        </w:rPr>
        <w:t>前</w:t>
      </w:r>
      <w:r>
        <w:rPr>
          <w:rFonts w:hint="eastAsia"/>
          <w:b/>
          <w:bCs/>
          <w:sz w:val="22"/>
          <w:szCs w:val="28"/>
        </w:rPr>
        <w:t xml:space="preserve">  </w:t>
      </w:r>
      <w:r>
        <w:rPr>
          <w:rFonts w:hint="eastAsia"/>
          <w:b/>
          <w:bCs/>
          <w:sz w:val="22"/>
          <w:szCs w:val="28"/>
        </w:rPr>
        <w:t>言</w:t>
      </w:r>
    </w:p>
    <w:p w:rsidR="00DF2D7C" w:rsidRDefault="00DF2D7C" w:rsidP="00DF2D7C">
      <w:pPr>
        <w:ind w:firstLine="360"/>
      </w:pPr>
      <w:r>
        <w:rPr>
          <w:rFonts w:hint="eastAsia"/>
        </w:rPr>
        <w:t xml:space="preserve">  </w:t>
      </w:r>
      <w:r>
        <w:rPr>
          <w:rFonts w:hint="eastAsia"/>
        </w:rPr>
        <w:t>为贯彻《中华人民共和国环境保护法》《中华人民共和国环境影响评价法》和《建设项目环境保护管理条例》，指导建设项目环境影响评价工作，制定建设项目环境影响评价技术导则。本标准是对《环境影响评价技术导则总纲》（</w:t>
      </w:r>
      <w:r>
        <w:rPr>
          <w:rFonts w:hint="eastAsia"/>
        </w:rPr>
        <w:t>HJ2.1-2011</w:t>
      </w:r>
      <w:r>
        <w:rPr>
          <w:rFonts w:hint="eastAsia"/>
        </w:rPr>
        <w:t>）的修订，主要修改内容如下：</w:t>
      </w:r>
    </w:p>
    <w:p w:rsidR="00DF2D7C" w:rsidRDefault="00DF2D7C" w:rsidP="00DF2D7C">
      <w:pPr>
        <w:ind w:firstLine="360"/>
      </w:pPr>
      <w:r>
        <w:rPr>
          <w:rFonts w:hint="eastAsia"/>
        </w:rPr>
        <w:t>——标准名称修改为《建设项目环境影响评价技术导则总纲》；</w:t>
      </w:r>
    </w:p>
    <w:p w:rsidR="00DF2D7C" w:rsidRDefault="00DF2D7C" w:rsidP="00DF2D7C">
      <w:pPr>
        <w:ind w:firstLine="360"/>
      </w:pPr>
      <w:r>
        <w:rPr>
          <w:rFonts w:hint="eastAsia"/>
        </w:rPr>
        <w:t>——在环境影响评价工作程序中，将公众参与和环境影响评价文件编制工作分离；</w:t>
      </w:r>
    </w:p>
    <w:p w:rsidR="00DF2D7C" w:rsidRDefault="00DF2D7C" w:rsidP="00DF2D7C">
      <w:pPr>
        <w:ind w:firstLine="360"/>
      </w:pPr>
      <w:r>
        <w:rPr>
          <w:rFonts w:hint="eastAsia"/>
        </w:rPr>
        <w:t>——简化了建设项目与资源能源利用政策、国家产业政策相符性和资源利用合理性分析内容；</w:t>
      </w:r>
    </w:p>
    <w:p w:rsidR="00DF2D7C" w:rsidRDefault="00DF2D7C" w:rsidP="00DF2D7C">
      <w:pPr>
        <w:ind w:firstLine="360"/>
      </w:pPr>
      <w:r>
        <w:rPr>
          <w:rFonts w:hint="eastAsia"/>
        </w:rPr>
        <w:t>——简化了清洁生产与循环经济、污染物总量控制相关评价要求；</w:t>
      </w:r>
    </w:p>
    <w:p w:rsidR="00DF2D7C" w:rsidRDefault="00DF2D7C" w:rsidP="00DF2D7C">
      <w:pPr>
        <w:ind w:firstLine="360"/>
      </w:pPr>
      <w:r>
        <w:rPr>
          <w:rFonts w:hint="eastAsia"/>
        </w:rPr>
        <w:t>——删除了社会环境现状调查与评价相关内容；</w:t>
      </w:r>
    </w:p>
    <w:p w:rsidR="00DF2D7C" w:rsidRDefault="00DF2D7C" w:rsidP="00DF2D7C">
      <w:pPr>
        <w:ind w:firstLine="360"/>
      </w:pPr>
      <w:r>
        <w:rPr>
          <w:rFonts w:hint="eastAsia"/>
        </w:rPr>
        <w:t>——删除了附录</w:t>
      </w:r>
      <w:r>
        <w:rPr>
          <w:rFonts w:hint="eastAsia"/>
        </w:rPr>
        <w:t>A</w:t>
      </w:r>
      <w:r>
        <w:rPr>
          <w:rFonts w:hint="eastAsia"/>
        </w:rPr>
        <w:t>建设项目环境影响报告书的编制要求；</w:t>
      </w:r>
    </w:p>
    <w:p w:rsidR="00DF2D7C" w:rsidRDefault="00DF2D7C" w:rsidP="00DF2D7C">
      <w:pPr>
        <w:ind w:firstLine="360"/>
      </w:pPr>
      <w:r>
        <w:rPr>
          <w:rFonts w:hint="eastAsia"/>
        </w:rPr>
        <w:t>——强化了环境影响预测的科学性和规范性、环境保护措施的有效性以及环境管理与监测要求；</w:t>
      </w:r>
    </w:p>
    <w:p w:rsidR="00DF2D7C" w:rsidRDefault="00DF2D7C" w:rsidP="00DF2D7C">
      <w:pPr>
        <w:ind w:firstLine="360"/>
      </w:pPr>
      <w:r>
        <w:rPr>
          <w:rFonts w:hint="eastAsia"/>
        </w:rPr>
        <w:t>——新增污染源源强核算技术指南作为建设项目环境影响评价技术导则体系的组成部分，工程分析部分增加了污染源源强核算内容；</w:t>
      </w:r>
    </w:p>
    <w:p w:rsidR="00DF2D7C" w:rsidRDefault="00DF2D7C" w:rsidP="00DF2D7C">
      <w:pPr>
        <w:ind w:firstLine="360"/>
      </w:pPr>
      <w:r>
        <w:rPr>
          <w:rFonts w:hint="eastAsia"/>
        </w:rPr>
        <w:t>——环境影响评价结论增加了环境影响不可行结论的判定要求。</w:t>
      </w:r>
    </w:p>
    <w:p w:rsidR="00DF2D7C" w:rsidRDefault="00DF2D7C" w:rsidP="00DF2D7C">
      <w:pPr>
        <w:ind w:firstLine="360"/>
      </w:pPr>
      <w:r>
        <w:rPr>
          <w:rFonts w:hint="eastAsia"/>
        </w:rPr>
        <w:t>本标准由环境保护部环境影响评价司、科技标准司组织修订。本标准起草单位：环境保护部环境工程评估中心。本标准环境保护部</w:t>
      </w:r>
      <w:r>
        <w:rPr>
          <w:rFonts w:hint="eastAsia"/>
        </w:rPr>
        <w:t>2016</w:t>
      </w:r>
      <w:r>
        <w:rPr>
          <w:rFonts w:hint="eastAsia"/>
        </w:rPr>
        <w:t>年</w:t>
      </w:r>
      <w:r>
        <w:rPr>
          <w:rFonts w:hint="eastAsia"/>
        </w:rPr>
        <w:t>12</w:t>
      </w:r>
      <w:r>
        <w:rPr>
          <w:rFonts w:hint="eastAsia"/>
        </w:rPr>
        <w:t>月</w:t>
      </w:r>
      <w:r>
        <w:rPr>
          <w:rFonts w:hint="eastAsia"/>
        </w:rPr>
        <w:t>6</w:t>
      </w:r>
      <w:r>
        <w:rPr>
          <w:rFonts w:hint="eastAsia"/>
        </w:rPr>
        <w:t>日批准。本标准自</w:t>
      </w:r>
      <w:r>
        <w:rPr>
          <w:rFonts w:hint="eastAsia"/>
        </w:rPr>
        <w:t>2017</w:t>
      </w:r>
      <w:r>
        <w:rPr>
          <w:rFonts w:hint="eastAsia"/>
        </w:rPr>
        <w:t>年</w:t>
      </w:r>
      <w:r>
        <w:rPr>
          <w:rFonts w:hint="eastAsia"/>
        </w:rPr>
        <w:t>1</w:t>
      </w:r>
      <w:r>
        <w:rPr>
          <w:rFonts w:hint="eastAsia"/>
        </w:rPr>
        <w:t>月</w:t>
      </w:r>
      <w:r>
        <w:rPr>
          <w:rFonts w:hint="eastAsia"/>
        </w:rPr>
        <w:t>1</w:t>
      </w:r>
      <w:r>
        <w:rPr>
          <w:rFonts w:hint="eastAsia"/>
        </w:rPr>
        <w:t>日起实施。本标准由环境保护部解释。</w:t>
      </w:r>
    </w:p>
    <w:p w:rsidR="00DF2D7C" w:rsidRPr="00DF2D7C" w:rsidRDefault="00DF2D7C" w:rsidP="00DF2D7C">
      <w:pPr>
        <w:ind w:firstLineChars="0" w:firstLine="0"/>
        <w:rPr>
          <w:b/>
        </w:rPr>
      </w:pPr>
      <w:r w:rsidRPr="00DF2D7C">
        <w:rPr>
          <w:rFonts w:hint="eastAsia"/>
          <w:b/>
        </w:rPr>
        <w:t xml:space="preserve">    1 </w:t>
      </w:r>
      <w:r w:rsidRPr="00DF2D7C">
        <w:rPr>
          <w:rFonts w:hint="eastAsia"/>
          <w:b/>
        </w:rPr>
        <w:t>适用范围</w:t>
      </w:r>
    </w:p>
    <w:p w:rsidR="00DF2D7C" w:rsidRDefault="00DF2D7C" w:rsidP="00DF2D7C">
      <w:pPr>
        <w:ind w:firstLineChars="0" w:firstLine="0"/>
      </w:pPr>
      <w:r>
        <w:rPr>
          <w:rFonts w:hint="eastAsia"/>
        </w:rPr>
        <w:t xml:space="preserve">    </w:t>
      </w:r>
      <w:r>
        <w:rPr>
          <w:rFonts w:hint="eastAsia"/>
        </w:rPr>
        <w:t>本标准规定了建设项目环境影响评价的一般性原则、通用规定、工作程序、工作内容及相关要求。</w:t>
      </w:r>
    </w:p>
    <w:p w:rsidR="00DF2D7C" w:rsidRDefault="00DF2D7C" w:rsidP="00DF2D7C">
      <w:pPr>
        <w:ind w:firstLineChars="0" w:firstLine="0"/>
      </w:pPr>
      <w:r>
        <w:rPr>
          <w:rFonts w:hint="eastAsia"/>
        </w:rPr>
        <w:t xml:space="preserve">    </w:t>
      </w:r>
      <w:r>
        <w:rPr>
          <w:rFonts w:hint="eastAsia"/>
        </w:rPr>
        <w:t>本标准适用于需编制环境影响报告书和环境影响报告表的建设项目环境影</w:t>
      </w:r>
      <w:r>
        <w:rPr>
          <w:rFonts w:hint="eastAsia"/>
        </w:rPr>
        <w:lastRenderedPageBreak/>
        <w:t>响评价。</w:t>
      </w:r>
    </w:p>
    <w:p w:rsidR="00DF2D7C" w:rsidRPr="00DF2D7C" w:rsidRDefault="00DF2D7C" w:rsidP="00DF2D7C">
      <w:pPr>
        <w:ind w:firstLineChars="0" w:firstLine="0"/>
        <w:rPr>
          <w:b/>
        </w:rPr>
      </w:pPr>
      <w:r w:rsidRPr="00DF2D7C">
        <w:rPr>
          <w:rFonts w:hint="eastAsia"/>
          <w:b/>
        </w:rPr>
        <w:t xml:space="preserve">     2 </w:t>
      </w:r>
      <w:r w:rsidRPr="00DF2D7C">
        <w:rPr>
          <w:rFonts w:hint="eastAsia"/>
          <w:b/>
        </w:rPr>
        <w:t>术语和定义</w:t>
      </w:r>
    </w:p>
    <w:p w:rsidR="00DF2D7C" w:rsidRDefault="00DF2D7C" w:rsidP="00DF2D7C">
      <w:pPr>
        <w:ind w:firstLineChars="0" w:firstLine="0"/>
      </w:pPr>
      <w:r>
        <w:rPr>
          <w:rFonts w:hint="eastAsia"/>
        </w:rPr>
        <w:t xml:space="preserve">    </w:t>
      </w:r>
      <w:r>
        <w:rPr>
          <w:rFonts w:hint="eastAsia"/>
        </w:rPr>
        <w:t>下列术语和定义适用于本标准。</w:t>
      </w:r>
    </w:p>
    <w:p w:rsidR="00DF2D7C" w:rsidRDefault="00DF2D7C" w:rsidP="00DF2D7C">
      <w:pPr>
        <w:ind w:firstLineChars="0" w:firstLine="0"/>
      </w:pPr>
      <w:r>
        <w:rPr>
          <w:rFonts w:hint="eastAsia"/>
        </w:rPr>
        <w:t xml:space="preserve">    2.1 </w:t>
      </w:r>
      <w:r>
        <w:rPr>
          <w:rFonts w:hint="eastAsia"/>
        </w:rPr>
        <w:t>环境要素（</w:t>
      </w:r>
      <w:r>
        <w:rPr>
          <w:rFonts w:hint="eastAsia"/>
        </w:rPr>
        <w:t>Environmentalelements</w:t>
      </w:r>
      <w:r>
        <w:rPr>
          <w:rFonts w:hint="eastAsia"/>
        </w:rPr>
        <w:t>）</w:t>
      </w:r>
    </w:p>
    <w:p w:rsidR="00DF2D7C" w:rsidRDefault="00DF2D7C" w:rsidP="00DF2D7C">
      <w:pPr>
        <w:ind w:firstLineChars="0" w:firstLine="0"/>
      </w:pPr>
      <w:r>
        <w:rPr>
          <w:rFonts w:hint="eastAsia"/>
        </w:rPr>
        <w:t xml:space="preserve">    </w:t>
      </w:r>
      <w:r>
        <w:rPr>
          <w:rFonts w:hint="eastAsia"/>
        </w:rPr>
        <w:t>指构成环境整体的各个独立的、性质各异而又服从总体演化规律的基本物质组成，也叫环境基质，通常是指大气、水、声、振动、生物、土壤、放射性、电磁等。</w:t>
      </w:r>
    </w:p>
    <w:p w:rsidR="00DF2D7C" w:rsidRDefault="00DF2D7C" w:rsidP="00DF2D7C">
      <w:pPr>
        <w:ind w:firstLineChars="0" w:firstLine="0"/>
      </w:pPr>
      <w:r>
        <w:rPr>
          <w:rFonts w:hint="eastAsia"/>
        </w:rPr>
        <w:t xml:space="preserve">    2.2 </w:t>
      </w:r>
      <w:r>
        <w:rPr>
          <w:rFonts w:hint="eastAsia"/>
        </w:rPr>
        <w:t>累积影响（</w:t>
      </w:r>
      <w:r>
        <w:rPr>
          <w:rFonts w:hint="eastAsia"/>
        </w:rPr>
        <w:t>Cumulativeimpact</w:t>
      </w:r>
      <w:r>
        <w:rPr>
          <w:rFonts w:hint="eastAsia"/>
        </w:rPr>
        <w:t>）</w:t>
      </w:r>
    </w:p>
    <w:p w:rsidR="00DF2D7C" w:rsidRDefault="00DF2D7C" w:rsidP="00DF2D7C">
      <w:pPr>
        <w:ind w:firstLineChars="0" w:firstLine="0"/>
      </w:pPr>
      <w:r>
        <w:rPr>
          <w:rFonts w:hint="eastAsia"/>
        </w:rPr>
        <w:t>指当一种活动的影响与过去、现在及将来可预见活动的影响叠加时，造成环境影响的后果。</w:t>
      </w:r>
    </w:p>
    <w:p w:rsidR="00DF2D7C" w:rsidRDefault="00DF2D7C" w:rsidP="00DF2D7C">
      <w:pPr>
        <w:ind w:firstLineChars="0" w:firstLine="0"/>
      </w:pPr>
      <w:r>
        <w:rPr>
          <w:rFonts w:hint="eastAsia"/>
        </w:rPr>
        <w:t xml:space="preserve">    2.3 </w:t>
      </w:r>
      <w:r>
        <w:rPr>
          <w:rFonts w:hint="eastAsia"/>
        </w:rPr>
        <w:t>环境保护目标（</w:t>
      </w:r>
      <w:r>
        <w:rPr>
          <w:rFonts w:hint="eastAsia"/>
        </w:rPr>
        <w:t>Environmentalprotectionobjects)</w:t>
      </w:r>
    </w:p>
    <w:p w:rsidR="00DF2D7C" w:rsidRDefault="00DF2D7C" w:rsidP="00DF2D7C">
      <w:pPr>
        <w:ind w:firstLineChars="0" w:firstLine="0"/>
      </w:pPr>
      <w:r>
        <w:rPr>
          <w:rFonts w:hint="eastAsia"/>
        </w:rPr>
        <w:t>指环境影响评价范围内的环境敏感区及需要特殊保护的对象。</w:t>
      </w:r>
    </w:p>
    <w:p w:rsidR="00DF2D7C" w:rsidRDefault="00DF2D7C" w:rsidP="00DF2D7C">
      <w:pPr>
        <w:ind w:firstLineChars="0" w:firstLine="0"/>
      </w:pPr>
      <w:r>
        <w:rPr>
          <w:rFonts w:hint="eastAsia"/>
        </w:rPr>
        <w:t xml:space="preserve">    2.4 </w:t>
      </w:r>
      <w:r>
        <w:rPr>
          <w:rFonts w:hint="eastAsia"/>
        </w:rPr>
        <w:t>污染源（</w:t>
      </w:r>
      <w:r>
        <w:rPr>
          <w:rFonts w:hint="eastAsia"/>
        </w:rPr>
        <w:t>PollutionSources</w:t>
      </w:r>
      <w:r>
        <w:rPr>
          <w:rFonts w:hint="eastAsia"/>
        </w:rPr>
        <w:t>）</w:t>
      </w:r>
    </w:p>
    <w:p w:rsidR="00DF2D7C" w:rsidRDefault="00DF2D7C" w:rsidP="00DF2D7C">
      <w:pPr>
        <w:ind w:firstLineChars="0" w:firstLine="0"/>
      </w:pPr>
      <w:r>
        <w:rPr>
          <w:rFonts w:hint="eastAsia"/>
        </w:rPr>
        <w:t>指造成环境污染的污染物发生源，通常指向环境排放有害物质或对环境产生有害影响的场所、设备或装置等。</w:t>
      </w:r>
    </w:p>
    <w:p w:rsidR="00DF2D7C" w:rsidRDefault="00DF2D7C" w:rsidP="00DF2D7C">
      <w:pPr>
        <w:ind w:firstLineChars="0" w:firstLine="0"/>
      </w:pPr>
      <w:r>
        <w:rPr>
          <w:rFonts w:hint="eastAsia"/>
        </w:rPr>
        <w:t xml:space="preserve">    2.5 </w:t>
      </w:r>
      <w:r>
        <w:rPr>
          <w:rFonts w:hint="eastAsia"/>
        </w:rPr>
        <w:t>污染源源强核算（</w:t>
      </w:r>
      <w:r>
        <w:rPr>
          <w:rFonts w:hint="eastAsia"/>
        </w:rPr>
        <w:t>AccountingforPollutionSourcesIntensity</w:t>
      </w:r>
      <w:r>
        <w:rPr>
          <w:rFonts w:hint="eastAsia"/>
        </w:rPr>
        <w:t>）</w:t>
      </w:r>
    </w:p>
    <w:p w:rsidR="00DF2D7C" w:rsidRDefault="00DF2D7C" w:rsidP="00DF2D7C">
      <w:pPr>
        <w:ind w:firstLineChars="0" w:firstLine="0"/>
      </w:pPr>
      <w:r>
        <w:rPr>
          <w:rFonts w:hint="eastAsia"/>
        </w:rPr>
        <w:t>指选用可行的方法确定建设项目单位时间内污染物的产生量或排放量。</w:t>
      </w:r>
    </w:p>
    <w:p w:rsidR="00DF2D7C" w:rsidRDefault="00DF2D7C" w:rsidP="00DF2D7C">
      <w:pPr>
        <w:ind w:firstLineChars="0" w:firstLine="0"/>
      </w:pPr>
      <w:r>
        <w:rPr>
          <w:rFonts w:hint="eastAsia"/>
        </w:rPr>
        <w:t xml:space="preserve">    3 </w:t>
      </w:r>
      <w:r>
        <w:rPr>
          <w:rFonts w:hint="eastAsia"/>
        </w:rPr>
        <w:t>总则</w:t>
      </w:r>
    </w:p>
    <w:p w:rsidR="00DF2D7C" w:rsidRDefault="00DF2D7C" w:rsidP="00DF2D7C">
      <w:pPr>
        <w:ind w:firstLineChars="0" w:firstLine="0"/>
      </w:pPr>
      <w:r>
        <w:rPr>
          <w:rFonts w:hint="eastAsia"/>
        </w:rPr>
        <w:t xml:space="preserve">    3.1 </w:t>
      </w:r>
      <w:r>
        <w:rPr>
          <w:rFonts w:hint="eastAsia"/>
        </w:rPr>
        <w:t>环境影响评价原则</w:t>
      </w:r>
    </w:p>
    <w:p w:rsidR="00DF2D7C" w:rsidRDefault="00DF2D7C" w:rsidP="00DF2D7C">
      <w:pPr>
        <w:ind w:firstLineChars="0" w:firstLine="0"/>
      </w:pPr>
      <w:r>
        <w:rPr>
          <w:rFonts w:hint="eastAsia"/>
        </w:rPr>
        <w:t>突出环境影响评价的源头预防作用，坚持保护和改善环境质量。</w:t>
      </w:r>
    </w:p>
    <w:p w:rsidR="00DF2D7C" w:rsidRDefault="00DF2D7C" w:rsidP="00DF2D7C">
      <w:pPr>
        <w:ind w:firstLineChars="0" w:firstLine="0"/>
      </w:pPr>
      <w:r>
        <w:rPr>
          <w:rFonts w:hint="eastAsia"/>
        </w:rPr>
        <w:t xml:space="preserve">    a</w:t>
      </w:r>
      <w:r>
        <w:rPr>
          <w:rFonts w:hint="eastAsia"/>
        </w:rPr>
        <w:t>）依法评价</w:t>
      </w:r>
    </w:p>
    <w:p w:rsidR="00DF2D7C" w:rsidRDefault="00DF2D7C" w:rsidP="00DF2D7C">
      <w:pPr>
        <w:ind w:firstLineChars="0" w:firstLine="0"/>
      </w:pPr>
      <w:r>
        <w:rPr>
          <w:rFonts w:hint="eastAsia"/>
        </w:rPr>
        <w:t xml:space="preserve">    </w:t>
      </w:r>
      <w:r>
        <w:rPr>
          <w:rFonts w:hint="eastAsia"/>
        </w:rPr>
        <w:t>贯彻执行我国环境保护相关法律法规、标准、政策和规划等，优化项目建设，服务环境管理。</w:t>
      </w:r>
    </w:p>
    <w:p w:rsidR="00DF2D7C" w:rsidRDefault="00DF2D7C" w:rsidP="00DF2D7C">
      <w:pPr>
        <w:ind w:firstLineChars="0" w:firstLine="0"/>
      </w:pPr>
      <w:r>
        <w:rPr>
          <w:rFonts w:hint="eastAsia"/>
        </w:rPr>
        <w:t xml:space="preserve">    b</w:t>
      </w:r>
      <w:r>
        <w:rPr>
          <w:rFonts w:hint="eastAsia"/>
        </w:rPr>
        <w:t>）科学评价</w:t>
      </w:r>
    </w:p>
    <w:p w:rsidR="00DF2D7C" w:rsidRDefault="00DF2D7C" w:rsidP="00DF2D7C">
      <w:pPr>
        <w:ind w:firstLineChars="0" w:firstLine="0"/>
      </w:pPr>
      <w:r>
        <w:rPr>
          <w:rFonts w:hint="eastAsia"/>
        </w:rPr>
        <w:t xml:space="preserve">    </w:t>
      </w:r>
      <w:r>
        <w:rPr>
          <w:rFonts w:hint="eastAsia"/>
        </w:rPr>
        <w:t>规范环境影响评价方法，科学分析项目建设对环境质量的影响。</w:t>
      </w:r>
    </w:p>
    <w:p w:rsidR="00DF2D7C" w:rsidRDefault="00DF2D7C" w:rsidP="00DF2D7C">
      <w:pPr>
        <w:ind w:firstLineChars="0" w:firstLine="0"/>
      </w:pPr>
      <w:r>
        <w:rPr>
          <w:rFonts w:hint="eastAsia"/>
        </w:rPr>
        <w:t xml:space="preserve">    c</w:t>
      </w:r>
      <w:r>
        <w:rPr>
          <w:rFonts w:hint="eastAsia"/>
        </w:rPr>
        <w:t>）突出重点</w:t>
      </w:r>
    </w:p>
    <w:p w:rsidR="00DF2D7C" w:rsidRDefault="00DF2D7C" w:rsidP="00DF2D7C">
      <w:pPr>
        <w:ind w:firstLineChars="0" w:firstLine="0"/>
      </w:pPr>
      <w:r>
        <w:rPr>
          <w:rFonts w:hint="eastAsia"/>
        </w:rPr>
        <w:t xml:space="preserve">   </w:t>
      </w:r>
      <w:r>
        <w:rPr>
          <w:rFonts w:hint="eastAsia"/>
        </w:rPr>
        <w:t>根据建设项目的工程内容及其特点，明确与环境要素间的作用效应关系，根据规划环境影响评价结论和审查意见，充分利用符合时效的数据资料及成果，对建设项目主要环境影响予以重点分析和评价。</w:t>
      </w:r>
    </w:p>
    <w:p w:rsidR="00DF2D7C" w:rsidRDefault="00DF2D7C" w:rsidP="00DF2D7C">
      <w:pPr>
        <w:ind w:firstLineChars="0" w:firstLine="0"/>
      </w:pPr>
      <w:r>
        <w:rPr>
          <w:rFonts w:hint="eastAsia"/>
        </w:rPr>
        <w:lastRenderedPageBreak/>
        <w:t xml:space="preserve">    3.2 </w:t>
      </w:r>
      <w:r>
        <w:rPr>
          <w:rFonts w:hint="eastAsia"/>
        </w:rPr>
        <w:t>建设项目环境影响评价技术导则体系构成</w:t>
      </w:r>
    </w:p>
    <w:p w:rsidR="00DF2D7C" w:rsidRDefault="00DF2D7C" w:rsidP="00DF2D7C">
      <w:pPr>
        <w:ind w:firstLineChars="0" w:firstLine="0"/>
      </w:pPr>
      <w:r>
        <w:rPr>
          <w:rFonts w:hint="eastAsia"/>
        </w:rPr>
        <w:t>由总纲、污染源源强核算技术指南、环境要素环境影响评价技术导则、专题环境影响评价技术导则和行业建设项目环境影响评价技术导则等构成。</w:t>
      </w:r>
    </w:p>
    <w:p w:rsidR="00DF2D7C" w:rsidRDefault="00DF2D7C" w:rsidP="00DF2D7C">
      <w:pPr>
        <w:ind w:firstLineChars="0" w:firstLine="0"/>
      </w:pPr>
      <w:r>
        <w:rPr>
          <w:rFonts w:hint="eastAsia"/>
        </w:rPr>
        <w:t>污染源源强核算技术指南和其他环境影响评价技术导则遵循总纲确定的原则和相关要求。</w:t>
      </w:r>
    </w:p>
    <w:p w:rsidR="00DF2D7C" w:rsidRDefault="00DF2D7C" w:rsidP="00DF2D7C">
      <w:pPr>
        <w:ind w:firstLineChars="0" w:firstLine="0"/>
      </w:pPr>
      <w:r>
        <w:rPr>
          <w:rFonts w:hint="eastAsia"/>
        </w:rPr>
        <w:t>污染源源强核算技术指南包括污染源源强核算准则和火电、造纸、水泥、钢铁等行业污染源源强核算技术指南；环境要素环境影响评价技术导则指大气、地表水、地下水、声环境、生态、土壤等环境影响评价技术导则；专题环境影响评价技术导则指环境风险评价、人群健康风险评价、环境影响经济损益分析、固体废物等环境影响评价技术导则；行业建设项目环境影响评价技术导则指水利水电、采掘、交通、海洋工程等建设项目环境影响评价技术导则。</w:t>
      </w:r>
    </w:p>
    <w:p w:rsidR="00DF2D7C" w:rsidRDefault="00DF2D7C" w:rsidP="00DF2D7C">
      <w:pPr>
        <w:ind w:firstLineChars="0" w:firstLine="0"/>
      </w:pPr>
      <w:r>
        <w:rPr>
          <w:rFonts w:hint="eastAsia"/>
        </w:rPr>
        <w:t xml:space="preserve">    3.3 </w:t>
      </w:r>
      <w:r>
        <w:rPr>
          <w:rFonts w:hint="eastAsia"/>
        </w:rPr>
        <w:t>环境影响评价工作程序</w:t>
      </w:r>
    </w:p>
    <w:p w:rsidR="00DF2D7C" w:rsidRDefault="00DF2D7C" w:rsidP="00DF2D7C">
      <w:pPr>
        <w:ind w:firstLineChars="0" w:firstLine="0"/>
      </w:pPr>
      <w:r>
        <w:rPr>
          <w:rFonts w:hint="eastAsia"/>
        </w:rPr>
        <w:t>分析判定建设项目选址选线、规模、性质和工艺路线等与国家和地方有关环境保护法律法规、标准、政策、规范、相关规划、规划环境影响评价结论及审查意见的符合性，并与生态保护红线、环境质量底线、资源利用上线和环境准入负面清单进行对照，作为开展环境影响评价工作的前提和基础。</w:t>
      </w:r>
    </w:p>
    <w:p w:rsidR="00DF2D7C" w:rsidRDefault="00DF2D7C" w:rsidP="00DF2D7C">
      <w:pPr>
        <w:ind w:firstLineChars="0" w:firstLine="0"/>
      </w:pPr>
      <w:r>
        <w:rPr>
          <w:rFonts w:hint="eastAsia"/>
        </w:rPr>
        <w:t xml:space="preserve">    </w:t>
      </w:r>
      <w:r>
        <w:rPr>
          <w:rFonts w:hint="eastAsia"/>
        </w:rPr>
        <w:t>环境影响评价工作一般分为三个阶段，即调查分析和工作方案制定阶段，分析论证和预测评价阶段，环境影响报告书（表）编制阶段。具体流程见图</w:t>
      </w:r>
      <w:r>
        <w:rPr>
          <w:rFonts w:hint="eastAsia"/>
        </w:rPr>
        <w:t>1</w:t>
      </w:r>
      <w:r>
        <w:rPr>
          <w:rFonts w:hint="eastAsia"/>
        </w:rPr>
        <w:t>。</w:t>
      </w:r>
    </w:p>
    <w:p w:rsidR="00DF2D7C" w:rsidRDefault="00DF2D7C" w:rsidP="00DF2D7C">
      <w:pPr>
        <w:ind w:firstLineChars="0" w:firstLine="0"/>
      </w:pPr>
      <w:r>
        <w:rPr>
          <w:rFonts w:hint="eastAsia"/>
        </w:rPr>
        <w:t xml:space="preserve">    3.4 </w:t>
      </w:r>
      <w:r>
        <w:rPr>
          <w:rFonts w:hint="eastAsia"/>
        </w:rPr>
        <w:t>环境影响报告书（表）编制要求</w:t>
      </w:r>
    </w:p>
    <w:p w:rsidR="00DF2D7C" w:rsidRDefault="00DF2D7C" w:rsidP="00DF2D7C">
      <w:pPr>
        <w:ind w:firstLineChars="0" w:firstLine="0"/>
      </w:pPr>
      <w:r>
        <w:rPr>
          <w:rFonts w:hint="eastAsia"/>
        </w:rPr>
        <w:t xml:space="preserve">    3.4.1 </w:t>
      </w:r>
      <w:r>
        <w:rPr>
          <w:rFonts w:hint="eastAsia"/>
        </w:rPr>
        <w:t>环境影响报告书编制要求</w:t>
      </w:r>
    </w:p>
    <w:p w:rsidR="00DF2D7C" w:rsidRDefault="00DF2D7C" w:rsidP="00DF2D7C">
      <w:pPr>
        <w:ind w:firstLineChars="0" w:firstLine="0"/>
      </w:pPr>
      <w:r>
        <w:rPr>
          <w:rFonts w:hint="eastAsia"/>
        </w:rPr>
        <w:t xml:space="preserve">    a</w:t>
      </w:r>
      <w:r>
        <w:rPr>
          <w:rFonts w:hint="eastAsia"/>
        </w:rPr>
        <w:t>）一般包括概述、总则、建设项目工程分析、环境现状调查与评价、环境影响预测与评价、环境保护措施及其可行性论证、环境影响经济损益分析、环境管理与监测计划、环境影响评价结论和附录附件等内容。</w:t>
      </w:r>
    </w:p>
    <w:p w:rsidR="00DF2D7C" w:rsidRDefault="00DF2D7C" w:rsidP="00DF2D7C">
      <w:pPr>
        <w:ind w:firstLineChars="0" w:firstLine="0"/>
      </w:pPr>
      <w:r>
        <w:rPr>
          <w:rFonts w:hint="eastAsia"/>
        </w:rPr>
        <w:t>概述可简要说明建设项目的特点、环境影响评价的工作过程、分析判定相关情况、关注的主要环境问题及环境影响、环境影响评价的主要结论等。总则应包括编制依据、评价因子与评价标准、评价工作等级和评价范围、相关规划及环境功能区划、主要环境保护目标等。附录和附件应包括项目依据文件、相关技术资料、引用文献等。</w:t>
      </w:r>
    </w:p>
    <w:p w:rsidR="00DF2D7C" w:rsidRDefault="00DF2D7C" w:rsidP="00DF2D7C">
      <w:pPr>
        <w:ind w:firstLineChars="0" w:firstLine="0"/>
      </w:pPr>
      <w:r>
        <w:rPr>
          <w:rFonts w:hint="eastAsia"/>
        </w:rPr>
        <w:t xml:space="preserve">    b</w:t>
      </w:r>
      <w:r>
        <w:rPr>
          <w:rFonts w:hint="eastAsia"/>
        </w:rPr>
        <w:t>）应概括地反映环境影响评价的全部工作成果，突出重点。工程分析应体</w:t>
      </w:r>
      <w:r>
        <w:rPr>
          <w:rFonts w:hint="eastAsia"/>
        </w:rPr>
        <w:lastRenderedPageBreak/>
        <w:t>现工程特点，环境现状调查应反映环境特征，主要环境问题应阐述清楚，影响预测方法应科学，预测结果应可信，环境保护措施应可行、有效，评价结论应明确。</w:t>
      </w:r>
    </w:p>
    <w:p w:rsidR="00DF2D7C" w:rsidRDefault="00DF2D7C" w:rsidP="00DF2D7C">
      <w:pPr>
        <w:ind w:firstLineChars="0" w:firstLine="0"/>
      </w:pPr>
      <w:r>
        <w:rPr>
          <w:rFonts w:hint="eastAsia"/>
        </w:rPr>
        <w:t xml:space="preserve">    c</w:t>
      </w:r>
      <w:r>
        <w:rPr>
          <w:rFonts w:hint="eastAsia"/>
        </w:rPr>
        <w:t>）文字应简洁、准确，文本应规范，计量单位应标准化，数据应真实、可信，资料应翔实，应强化先进信息技术的应用，图表信息应满足环境质量现状评价和环境影响预测评价的要求。</w:t>
      </w:r>
    </w:p>
    <w:p w:rsidR="00DF2D7C" w:rsidRDefault="00DF2D7C" w:rsidP="00DF2D7C">
      <w:pPr>
        <w:ind w:firstLine="360"/>
      </w:pPr>
      <w:r>
        <w:rPr>
          <w:rFonts w:hint="eastAsia"/>
        </w:rPr>
        <w:t xml:space="preserve">3.4.2 </w:t>
      </w:r>
      <w:r>
        <w:rPr>
          <w:rFonts w:hint="eastAsia"/>
        </w:rPr>
        <w:t>环境影响报告表编制要求</w:t>
      </w:r>
    </w:p>
    <w:p w:rsidR="00DF2D7C" w:rsidRDefault="00DF2D7C" w:rsidP="00DF2D7C">
      <w:pPr>
        <w:ind w:firstLine="360"/>
      </w:pPr>
    </w:p>
    <w:p w:rsidR="00DF2D7C" w:rsidRDefault="00DF2D7C" w:rsidP="00DF2D7C">
      <w:pPr>
        <w:ind w:firstLine="360"/>
      </w:pPr>
      <w:r>
        <w:rPr>
          <w:rFonts w:ascii="宋体" w:eastAsia="宋体" w:hAnsi="宋体" w:cs="宋体"/>
          <w:noProof/>
        </w:rPr>
        <w:drawing>
          <wp:inline distT="0" distB="0" distL="0" distR="0">
            <wp:extent cx="5276850" cy="5057775"/>
            <wp:effectExtent l="19050" t="0" r="0" b="0"/>
            <wp:docPr id="20"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IMG_256"/>
                    <pic:cNvPicPr>
                      <a:picLocks noChangeAspect="1" noChangeArrowheads="1"/>
                    </pic:cNvPicPr>
                  </pic:nvPicPr>
                  <pic:blipFill>
                    <a:blip r:embed="rId148"/>
                    <a:srcRect/>
                    <a:stretch>
                      <a:fillRect/>
                    </a:stretch>
                  </pic:blipFill>
                  <pic:spPr bwMode="auto">
                    <a:xfrm>
                      <a:off x="0" y="0"/>
                      <a:ext cx="5276850" cy="5057775"/>
                    </a:xfrm>
                    <a:prstGeom prst="rect">
                      <a:avLst/>
                    </a:prstGeom>
                    <a:noFill/>
                    <a:ln w="9525" cmpd="sng">
                      <a:noFill/>
                      <a:miter lim="800000"/>
                      <a:headEnd/>
                      <a:tailEnd/>
                    </a:ln>
                  </pic:spPr>
                </pic:pic>
              </a:graphicData>
            </a:graphic>
          </wp:inline>
        </w:drawing>
      </w:r>
    </w:p>
    <w:p w:rsidR="00DF2D7C" w:rsidRDefault="00DF2D7C" w:rsidP="00DF2D7C">
      <w:pPr>
        <w:ind w:firstLine="360"/>
      </w:pPr>
      <w:r>
        <w:rPr>
          <w:rFonts w:hint="eastAsia"/>
        </w:rPr>
        <w:t xml:space="preserve">                      </w:t>
      </w:r>
      <w:r>
        <w:rPr>
          <w:rFonts w:hint="eastAsia"/>
        </w:rPr>
        <w:t>图</w:t>
      </w:r>
      <w:r>
        <w:rPr>
          <w:rFonts w:hint="eastAsia"/>
        </w:rPr>
        <w:t xml:space="preserve">1 </w:t>
      </w:r>
      <w:r>
        <w:rPr>
          <w:rFonts w:hint="eastAsia"/>
        </w:rPr>
        <w:t>建设项目环境影响评价工作程序图</w:t>
      </w:r>
    </w:p>
    <w:p w:rsidR="00DF2D7C" w:rsidRDefault="00DF2D7C" w:rsidP="00DF2D7C">
      <w:pPr>
        <w:ind w:firstLineChars="0" w:firstLine="0"/>
      </w:pPr>
      <w:r>
        <w:rPr>
          <w:rFonts w:hint="eastAsia"/>
        </w:rPr>
        <w:t xml:space="preserve">    </w:t>
      </w:r>
      <w:r>
        <w:rPr>
          <w:rFonts w:hint="eastAsia"/>
        </w:rPr>
        <w:t>环境影响报告表应采用规定格式。可根据工程特点、环境特征，有针对性突出环境要素或设置专题开展评价。</w:t>
      </w:r>
    </w:p>
    <w:p w:rsidR="00DF2D7C" w:rsidRDefault="00DF2D7C" w:rsidP="00DF2D7C">
      <w:pPr>
        <w:ind w:firstLineChars="0" w:firstLine="0"/>
      </w:pPr>
      <w:r>
        <w:rPr>
          <w:rFonts w:hint="eastAsia"/>
        </w:rPr>
        <w:t xml:space="preserve">    3.4.3 </w:t>
      </w:r>
      <w:r>
        <w:rPr>
          <w:rFonts w:hint="eastAsia"/>
        </w:rPr>
        <w:t>环境影响报告书（表）内容涉及国家秘密的，按国家涉密管理有关规定处理。</w:t>
      </w:r>
    </w:p>
    <w:p w:rsidR="00DF2D7C" w:rsidRDefault="00DF2D7C" w:rsidP="00DF2D7C">
      <w:pPr>
        <w:ind w:firstLineChars="0" w:firstLine="0"/>
      </w:pPr>
      <w:r>
        <w:rPr>
          <w:rFonts w:hint="eastAsia"/>
        </w:rPr>
        <w:lastRenderedPageBreak/>
        <w:t xml:space="preserve">    3.5 </w:t>
      </w:r>
      <w:r>
        <w:rPr>
          <w:rFonts w:hint="eastAsia"/>
        </w:rPr>
        <w:t>环境影响识别与评价因子筛选</w:t>
      </w:r>
    </w:p>
    <w:p w:rsidR="00DF2D7C" w:rsidRDefault="00DF2D7C" w:rsidP="00DF2D7C">
      <w:pPr>
        <w:ind w:firstLineChars="0" w:firstLine="0"/>
      </w:pPr>
      <w:r>
        <w:rPr>
          <w:rFonts w:hint="eastAsia"/>
        </w:rPr>
        <w:t xml:space="preserve">    3.5.1</w:t>
      </w:r>
      <w:r>
        <w:rPr>
          <w:rFonts w:hint="eastAsia"/>
        </w:rPr>
        <w:t>环境影响因素识别列出建设项目的直接和间接行为，结合建设项目所在区域发展规划、环境保护规划、环境功能区划、生态功能区划及环境现状，分析可能受上述行为影响的环境影响因素。</w:t>
      </w:r>
    </w:p>
    <w:p w:rsidR="00DF2D7C" w:rsidRDefault="00DF2D7C" w:rsidP="00DF2D7C">
      <w:pPr>
        <w:ind w:firstLineChars="0" w:firstLine="0"/>
      </w:pPr>
      <w:r>
        <w:rPr>
          <w:rFonts w:hint="eastAsia"/>
        </w:rPr>
        <w:t xml:space="preserve">    </w:t>
      </w:r>
      <w:r>
        <w:rPr>
          <w:rFonts w:hint="eastAsia"/>
        </w:rPr>
        <w:t>应明确建设项目在建设阶段、生产运行、服务期满后（可根据项目情况选择）等不同阶段的各种行为与可能受影响的环境要素间的作用效应关系、影响性质、影响范围、影响程度等，定性分析建设项目对各环境要素可能产生的污染影响与生态影响，包括有利与不利影响、</w:t>
      </w:r>
    </w:p>
    <w:p w:rsidR="00DF2D7C" w:rsidRDefault="00DF2D7C" w:rsidP="00DF2D7C">
      <w:pPr>
        <w:ind w:firstLineChars="0" w:firstLine="0"/>
      </w:pPr>
      <w:r>
        <w:rPr>
          <w:rFonts w:hint="eastAsia"/>
        </w:rPr>
        <w:t>长期与短期影响、可逆与不可逆影响、直接与间接影响、累积与非累积影响等。环境影响因素识别可采用矩阵法、网络法、地理信息系统支持下的叠加图法等。</w:t>
      </w:r>
    </w:p>
    <w:p w:rsidR="00DF2D7C" w:rsidRDefault="00DF2D7C" w:rsidP="00DF2D7C">
      <w:pPr>
        <w:ind w:firstLineChars="0" w:firstLine="0"/>
      </w:pPr>
      <w:r>
        <w:rPr>
          <w:rFonts w:hint="eastAsia"/>
        </w:rPr>
        <w:t xml:space="preserve">    3.5.2 </w:t>
      </w:r>
      <w:r>
        <w:rPr>
          <w:rFonts w:hint="eastAsia"/>
        </w:rPr>
        <w:t>评价因子筛选</w:t>
      </w:r>
    </w:p>
    <w:p w:rsidR="00DF2D7C" w:rsidRDefault="00DF2D7C" w:rsidP="00DF2D7C">
      <w:pPr>
        <w:ind w:firstLineChars="0" w:firstLine="0"/>
      </w:pPr>
      <w:r>
        <w:rPr>
          <w:rFonts w:hint="eastAsia"/>
        </w:rPr>
        <w:t>根据建设项目的特点、环境影响的主要特征，结合区域环境功能要求、环境保护目标、评价标准和环境制约因素，筛选确定评价因子。</w:t>
      </w:r>
    </w:p>
    <w:p w:rsidR="00DF2D7C" w:rsidRDefault="00DF2D7C" w:rsidP="00DF2D7C">
      <w:pPr>
        <w:ind w:firstLineChars="0" w:firstLine="0"/>
      </w:pPr>
      <w:r>
        <w:rPr>
          <w:rFonts w:hint="eastAsia"/>
        </w:rPr>
        <w:t xml:space="preserve">    3.6 </w:t>
      </w:r>
      <w:r>
        <w:rPr>
          <w:rFonts w:hint="eastAsia"/>
        </w:rPr>
        <w:t>环境影响评价等级的划分</w:t>
      </w:r>
    </w:p>
    <w:p w:rsidR="00DF2D7C" w:rsidRDefault="00DF2D7C" w:rsidP="00DF2D7C">
      <w:pPr>
        <w:ind w:firstLineChars="0" w:firstLine="0"/>
      </w:pPr>
      <w:r>
        <w:rPr>
          <w:rFonts w:hint="eastAsia"/>
        </w:rPr>
        <w:t>按建设项目的特点、所在地区的环境特征、相关法律法规、标准及规划、环境功能区划等划分各环境要素、各专题评价工作等级。具体由环境要素或专题环境影响评价技术导则规定。</w:t>
      </w:r>
    </w:p>
    <w:p w:rsidR="00DF2D7C" w:rsidRDefault="00DF2D7C" w:rsidP="00DF2D7C">
      <w:pPr>
        <w:ind w:firstLineChars="0" w:firstLine="0"/>
      </w:pPr>
      <w:r>
        <w:rPr>
          <w:rFonts w:hint="eastAsia"/>
        </w:rPr>
        <w:t xml:space="preserve">    3.7 </w:t>
      </w:r>
      <w:r>
        <w:rPr>
          <w:rFonts w:hint="eastAsia"/>
        </w:rPr>
        <w:t>环境影响评价范围的确定</w:t>
      </w:r>
    </w:p>
    <w:p w:rsidR="00DF2D7C" w:rsidRDefault="00DF2D7C" w:rsidP="00DF2D7C">
      <w:pPr>
        <w:ind w:firstLineChars="0" w:firstLine="0"/>
      </w:pPr>
      <w:r>
        <w:rPr>
          <w:rFonts w:hint="eastAsia"/>
        </w:rPr>
        <w:t>指建设项目整体实施后可能对环境造成的影响范围，具体根据环境要素和专题环境影响评价技术导则的要求确定。环境影响评价技术导则中未明确具体评价范围的，根据建设项目可能影响范围确定。</w:t>
      </w:r>
    </w:p>
    <w:p w:rsidR="00DF2D7C" w:rsidRDefault="00DF2D7C" w:rsidP="00DF2D7C">
      <w:pPr>
        <w:ind w:firstLineChars="0" w:firstLine="0"/>
      </w:pPr>
      <w:r>
        <w:rPr>
          <w:rFonts w:hint="eastAsia"/>
        </w:rPr>
        <w:t xml:space="preserve">     3.8 </w:t>
      </w:r>
      <w:r>
        <w:rPr>
          <w:rFonts w:hint="eastAsia"/>
        </w:rPr>
        <w:t>环境保护目标的确定</w:t>
      </w:r>
    </w:p>
    <w:p w:rsidR="00DF2D7C" w:rsidRDefault="00DF2D7C" w:rsidP="00DF2D7C">
      <w:pPr>
        <w:ind w:firstLineChars="0" w:firstLine="0"/>
      </w:pPr>
      <w:r>
        <w:rPr>
          <w:rFonts w:hint="eastAsia"/>
        </w:rPr>
        <w:t>依据环境影响因素识别结果，附图并列表说明评价范围内各环境要素涉及的环境敏感区、需要特殊保护对象的名称、功能、与建设项目的位置关系以及环境保护要求等。</w:t>
      </w:r>
    </w:p>
    <w:p w:rsidR="00DF2D7C" w:rsidRDefault="00DF2D7C" w:rsidP="00DF2D7C">
      <w:pPr>
        <w:ind w:firstLineChars="0" w:firstLine="0"/>
      </w:pPr>
      <w:r>
        <w:rPr>
          <w:rFonts w:hint="eastAsia"/>
        </w:rPr>
        <w:t xml:space="preserve">     3.9 </w:t>
      </w:r>
      <w:r>
        <w:rPr>
          <w:rFonts w:hint="eastAsia"/>
        </w:rPr>
        <w:t>环境影响评价标准的确定</w:t>
      </w:r>
    </w:p>
    <w:p w:rsidR="00DF2D7C" w:rsidRDefault="00DF2D7C" w:rsidP="00DF2D7C">
      <w:pPr>
        <w:ind w:firstLineChars="0" w:firstLine="0"/>
      </w:pPr>
      <w:r>
        <w:rPr>
          <w:rFonts w:hint="eastAsia"/>
        </w:rPr>
        <w:t>根据环境影响评价范围内各环境要素的环境功能区划确定各评价因子适用的环境质量标准及相应的污染物排放标准。尚未划定环境功能区的区域，由地方人民政府环境保护主管部门确认各环境要素应执行的环境质量标准和相应的污染物</w:t>
      </w:r>
      <w:r>
        <w:rPr>
          <w:rFonts w:hint="eastAsia"/>
        </w:rPr>
        <w:lastRenderedPageBreak/>
        <w:t>排放标准。</w:t>
      </w:r>
    </w:p>
    <w:p w:rsidR="00DF2D7C" w:rsidRDefault="00DF2D7C" w:rsidP="00DF2D7C">
      <w:pPr>
        <w:ind w:firstLineChars="0" w:firstLine="0"/>
      </w:pPr>
      <w:r>
        <w:rPr>
          <w:rFonts w:hint="eastAsia"/>
        </w:rPr>
        <w:t xml:space="preserve">     3.10 </w:t>
      </w:r>
      <w:r>
        <w:rPr>
          <w:rFonts w:hint="eastAsia"/>
        </w:rPr>
        <w:t>环境影响评价方法的选取</w:t>
      </w:r>
    </w:p>
    <w:p w:rsidR="00DF2D7C" w:rsidRDefault="00DF2D7C" w:rsidP="00DF2D7C">
      <w:pPr>
        <w:ind w:firstLineChars="0" w:firstLine="0"/>
      </w:pPr>
      <w:r>
        <w:rPr>
          <w:rFonts w:hint="eastAsia"/>
        </w:rPr>
        <w:t>环境影响评价应采用定量评价与定性评价相结合的方法，以量化评价为主。环境影响评价技术导则规定了评价方法的，应采用规定的方法。选用非环境影响评价技术导则规定方法的，应根据建设项目环境影响特征、影响性质和评价范围等分析其适用性。</w:t>
      </w:r>
    </w:p>
    <w:p w:rsidR="00DF2D7C" w:rsidRDefault="00DF2D7C" w:rsidP="00DF2D7C">
      <w:pPr>
        <w:ind w:firstLineChars="0" w:firstLine="0"/>
      </w:pPr>
      <w:r>
        <w:rPr>
          <w:rFonts w:hint="eastAsia"/>
        </w:rPr>
        <w:t xml:space="preserve">     3.11 </w:t>
      </w:r>
      <w:r>
        <w:rPr>
          <w:rFonts w:hint="eastAsia"/>
        </w:rPr>
        <w:t>建设方案的环境比选</w:t>
      </w:r>
    </w:p>
    <w:p w:rsidR="00DF2D7C" w:rsidRDefault="00DF2D7C" w:rsidP="00DF2D7C">
      <w:pPr>
        <w:ind w:firstLineChars="0" w:firstLine="0"/>
      </w:pPr>
      <w:r>
        <w:rPr>
          <w:rFonts w:hint="eastAsia"/>
        </w:rPr>
        <w:t>建设项目有多个建设方案、涉及环境敏感区或环境影响显著时，应重点从环境制约因素、环境影响程度等方面进行建设方案环境比选。</w:t>
      </w:r>
    </w:p>
    <w:p w:rsidR="00DF2D7C" w:rsidRDefault="00DF2D7C" w:rsidP="00DF2D7C">
      <w:pPr>
        <w:ind w:firstLineChars="0" w:firstLine="0"/>
      </w:pPr>
      <w:r>
        <w:rPr>
          <w:rFonts w:hint="eastAsia"/>
        </w:rPr>
        <w:t xml:space="preserve">    4 </w:t>
      </w:r>
      <w:r>
        <w:rPr>
          <w:rFonts w:hint="eastAsia"/>
        </w:rPr>
        <w:t>建设项目工程分析</w:t>
      </w:r>
    </w:p>
    <w:p w:rsidR="00DF2D7C" w:rsidRDefault="00DF2D7C" w:rsidP="00DF2D7C">
      <w:pPr>
        <w:ind w:firstLineChars="0" w:firstLine="0"/>
      </w:pPr>
      <w:r>
        <w:rPr>
          <w:rFonts w:hint="eastAsia"/>
        </w:rPr>
        <w:t xml:space="preserve">    4.1 </w:t>
      </w:r>
      <w:r>
        <w:rPr>
          <w:rFonts w:hint="eastAsia"/>
        </w:rPr>
        <w:t>建设项目概况</w:t>
      </w:r>
    </w:p>
    <w:p w:rsidR="00DF2D7C" w:rsidRDefault="00DF2D7C" w:rsidP="00DF2D7C">
      <w:pPr>
        <w:ind w:firstLineChars="0" w:firstLine="0"/>
      </w:pPr>
      <w:r>
        <w:rPr>
          <w:rFonts w:hint="eastAsia"/>
        </w:rPr>
        <w:t xml:space="preserve">    </w:t>
      </w:r>
      <w:r>
        <w:rPr>
          <w:rFonts w:hint="eastAsia"/>
        </w:rPr>
        <w:t>包括主体工程、辅助工程、公用工程、环保工程、储运工程以及依托工程等。</w:t>
      </w:r>
    </w:p>
    <w:p w:rsidR="00DF2D7C" w:rsidRDefault="00DF2D7C" w:rsidP="00DF2D7C">
      <w:pPr>
        <w:ind w:firstLineChars="0" w:firstLine="0"/>
      </w:pPr>
      <w:r>
        <w:rPr>
          <w:rFonts w:hint="eastAsia"/>
        </w:rPr>
        <w:t>以污染影响为主的建设项目应明确项目组成、建设地点、原辅料、生产工艺、主要生产设备、产品（包括主产品和副产品）方案、平面布置、建设周期、总投资及环境保护投资等。</w:t>
      </w:r>
    </w:p>
    <w:p w:rsidR="00DF2D7C" w:rsidRDefault="00DF2D7C" w:rsidP="00DF2D7C">
      <w:pPr>
        <w:ind w:firstLineChars="0" w:firstLine="0"/>
      </w:pPr>
      <w:r>
        <w:rPr>
          <w:rFonts w:hint="eastAsia"/>
        </w:rPr>
        <w:t>以生态影响为主的建设项目应明确项目组成、建设地点、占地规模、总平面及现场布置、施工方式、施工时序、建设周期和运行方式、总投资及环境保护投资等。</w:t>
      </w:r>
    </w:p>
    <w:p w:rsidR="00DF2D7C" w:rsidRDefault="00DF2D7C" w:rsidP="00DF2D7C">
      <w:pPr>
        <w:ind w:firstLineChars="0" w:firstLine="0"/>
      </w:pPr>
      <w:r>
        <w:rPr>
          <w:rFonts w:hint="eastAsia"/>
        </w:rPr>
        <w:t>改扩建及异地搬迁建设项目还应包括现有工程的基本情况、污染物排放及达标情况、存在的环境保护问题及拟采取的整改方案等内容。</w:t>
      </w:r>
    </w:p>
    <w:p w:rsidR="00DF2D7C" w:rsidRDefault="00DF2D7C" w:rsidP="00DF2D7C">
      <w:pPr>
        <w:ind w:firstLineChars="0" w:firstLine="0"/>
      </w:pPr>
      <w:r>
        <w:rPr>
          <w:rFonts w:hint="eastAsia"/>
        </w:rPr>
        <w:t xml:space="preserve">    4.2 </w:t>
      </w:r>
      <w:r>
        <w:rPr>
          <w:rFonts w:hint="eastAsia"/>
        </w:rPr>
        <w:t>影响因素分析</w:t>
      </w:r>
    </w:p>
    <w:p w:rsidR="00DF2D7C" w:rsidRDefault="00DF2D7C" w:rsidP="00DF2D7C">
      <w:pPr>
        <w:ind w:firstLineChars="0" w:firstLine="0"/>
      </w:pPr>
      <w:r>
        <w:rPr>
          <w:rFonts w:hint="eastAsia"/>
        </w:rPr>
        <w:t xml:space="preserve">    4.2.1</w:t>
      </w:r>
      <w:r>
        <w:rPr>
          <w:rFonts w:hint="eastAsia"/>
        </w:rPr>
        <w:t>污染影响因素分析遵循清洁生产的理念，从工艺的环境友好性、工艺过程的主要产污节点以及末端治理措施的协同性等方面，选择可能对环境产生较大影响的主要因素进行深入分析。</w:t>
      </w:r>
    </w:p>
    <w:p w:rsidR="00DF2D7C" w:rsidRDefault="00DF2D7C" w:rsidP="00DF2D7C">
      <w:pPr>
        <w:ind w:firstLineChars="0" w:firstLine="0"/>
      </w:pPr>
      <w:r>
        <w:rPr>
          <w:rFonts w:hint="eastAsia"/>
        </w:rPr>
        <w:t xml:space="preserve">    </w:t>
      </w:r>
      <w:r>
        <w:rPr>
          <w:rFonts w:hint="eastAsia"/>
        </w:rPr>
        <w:t>绘制包含产污环节的生产工艺流程图；按照生产、装卸、储存、运输等环节分析包括常规污染物、特征污染物在内的污染物产生、排放情况（包括正常工况和开停工及维修等非正常工况），存在具有致癌、致畸、致突变的物质、持久性有机污染物或重金属的，应明确其来源、转移途径和流向；给出噪声、振动、放射性及电磁辐射等污染的来源、特性及强度等；说明各种源头防控、过程控制、末端治理、回收利用等环境影响减缓措施状况。</w:t>
      </w:r>
    </w:p>
    <w:p w:rsidR="00DF2D7C" w:rsidRDefault="00DF2D7C" w:rsidP="00DF2D7C">
      <w:pPr>
        <w:ind w:firstLineChars="0" w:firstLine="0"/>
      </w:pPr>
      <w:r>
        <w:rPr>
          <w:rFonts w:hint="eastAsia"/>
        </w:rPr>
        <w:lastRenderedPageBreak/>
        <w:t>明确项目消耗的原料、辅料、燃料、水资源等种类、构成和数量，给出主要原辅材料及其他物料的理化性质、毒理特征，产品及中间体的性质、数量等。</w:t>
      </w:r>
    </w:p>
    <w:p w:rsidR="00DF2D7C" w:rsidRDefault="00DF2D7C" w:rsidP="00DF2D7C">
      <w:pPr>
        <w:ind w:firstLineChars="0" w:firstLine="0"/>
      </w:pPr>
      <w:r>
        <w:rPr>
          <w:rFonts w:hint="eastAsia"/>
        </w:rPr>
        <w:t>对建设阶段和生产运行期间，可能发生突发性事件或事故，引起有毒有害、易燃易爆等物质泄漏，对环境及人身造成影响和损害的建设项目，应开展建设和生产运行过程的风险因素识别。存在较大潜在人群健康风险的建设项目，应开展影响人群健康的潜在环境风险因素识别。</w:t>
      </w:r>
    </w:p>
    <w:p w:rsidR="00DF2D7C" w:rsidRDefault="00DF2D7C" w:rsidP="00DF2D7C">
      <w:pPr>
        <w:ind w:firstLineChars="0" w:firstLine="0"/>
      </w:pPr>
      <w:r>
        <w:rPr>
          <w:rFonts w:hint="eastAsia"/>
        </w:rPr>
        <w:t xml:space="preserve">    4.2.2 </w:t>
      </w:r>
      <w:r>
        <w:rPr>
          <w:rFonts w:hint="eastAsia"/>
        </w:rPr>
        <w:t>生态影响因素分析</w:t>
      </w:r>
    </w:p>
    <w:p w:rsidR="00DF2D7C" w:rsidRDefault="00DF2D7C" w:rsidP="00DF2D7C">
      <w:pPr>
        <w:ind w:firstLineChars="0" w:firstLine="0"/>
      </w:pPr>
      <w:r>
        <w:rPr>
          <w:rFonts w:hint="eastAsia"/>
        </w:rPr>
        <w:t xml:space="preserve">    </w:t>
      </w:r>
      <w:r>
        <w:rPr>
          <w:rFonts w:hint="eastAsia"/>
        </w:rPr>
        <w:t>结合建设项目特点和区域环境特征，分析建设项目建设和运行过程（包括施工方式、施工时序、运行方式、调度调节方式等）对生态环境的作用因素与影响源、影响方式、影响范围和影响程度。重点为影响程度大、范围广、历时长或涉及环境敏感区的作用因素和影响源，关注间接性影响、区域性影响、长期性影响以及累积性影响等特有生态影响因素的分析。</w:t>
      </w:r>
    </w:p>
    <w:p w:rsidR="00DF2D7C" w:rsidRDefault="00DF2D7C" w:rsidP="00DF2D7C">
      <w:pPr>
        <w:ind w:firstLineChars="0" w:firstLine="0"/>
      </w:pPr>
      <w:r>
        <w:rPr>
          <w:rFonts w:hint="eastAsia"/>
        </w:rPr>
        <w:t xml:space="preserve">    4.3</w:t>
      </w:r>
      <w:r>
        <w:rPr>
          <w:rFonts w:hint="eastAsia"/>
        </w:rPr>
        <w:t>污染源源强核算</w:t>
      </w:r>
    </w:p>
    <w:p w:rsidR="00DF2D7C" w:rsidRDefault="00DF2D7C" w:rsidP="00DF2D7C">
      <w:pPr>
        <w:ind w:firstLineChars="0" w:firstLine="0"/>
      </w:pPr>
      <w:r>
        <w:rPr>
          <w:rFonts w:hint="eastAsia"/>
        </w:rPr>
        <w:t xml:space="preserve">    4.3.1</w:t>
      </w:r>
      <w:r>
        <w:rPr>
          <w:rFonts w:hint="eastAsia"/>
        </w:rPr>
        <w:t>根据污染物产生环节（包括生产、装卸、储存、运输）、产生方式和治理措施，核算建设项目有组织与无组织、正常工况与非正常工况下的污染物产生和排放强度，给出污染因子及其产生和排放的方式、浓度、数量等。</w:t>
      </w:r>
    </w:p>
    <w:p w:rsidR="00DF2D7C" w:rsidRDefault="00DF2D7C" w:rsidP="00DF2D7C">
      <w:pPr>
        <w:ind w:firstLineChars="0" w:firstLine="0"/>
      </w:pPr>
      <w:r>
        <w:rPr>
          <w:rFonts w:hint="eastAsia"/>
        </w:rPr>
        <w:t xml:space="preserve">    4.3.2</w:t>
      </w:r>
      <w:r>
        <w:rPr>
          <w:rFonts w:hint="eastAsia"/>
        </w:rPr>
        <w:t>对改扩建项目的污染物排放量（包括有组织与无组织、正常工况与非正常工况）的统计，应分别按现有、在建、改扩建项目实施后等几种情形汇总污染物产生量、排放量及其变化量，核算改扩建项目建成后最终的污染物排放量。</w:t>
      </w:r>
    </w:p>
    <w:p w:rsidR="00DF2D7C" w:rsidRDefault="00DF2D7C" w:rsidP="00DF2D7C">
      <w:pPr>
        <w:ind w:firstLineChars="0" w:firstLine="0"/>
      </w:pPr>
      <w:r>
        <w:rPr>
          <w:rFonts w:hint="eastAsia"/>
        </w:rPr>
        <w:t xml:space="preserve">    4.3.3</w:t>
      </w:r>
      <w:r>
        <w:rPr>
          <w:rFonts w:hint="eastAsia"/>
        </w:rPr>
        <w:t>污染源源强核算方法由污染源源强核算技术指南具体规定。</w:t>
      </w:r>
    </w:p>
    <w:p w:rsidR="00DF2D7C" w:rsidRDefault="00DF2D7C" w:rsidP="00DF2D7C">
      <w:pPr>
        <w:ind w:firstLineChars="0" w:firstLine="0"/>
      </w:pPr>
      <w:r>
        <w:rPr>
          <w:rFonts w:hint="eastAsia"/>
        </w:rPr>
        <w:t xml:space="preserve">    5 </w:t>
      </w:r>
      <w:r>
        <w:rPr>
          <w:rFonts w:hint="eastAsia"/>
        </w:rPr>
        <w:t>环境现状调查与评价</w:t>
      </w:r>
    </w:p>
    <w:p w:rsidR="00DF2D7C" w:rsidRDefault="00DF2D7C" w:rsidP="00DF2D7C">
      <w:pPr>
        <w:ind w:firstLineChars="0" w:firstLine="0"/>
      </w:pPr>
      <w:r>
        <w:rPr>
          <w:rFonts w:hint="eastAsia"/>
        </w:rPr>
        <w:t xml:space="preserve">    5.1</w:t>
      </w:r>
      <w:r>
        <w:rPr>
          <w:rFonts w:hint="eastAsia"/>
        </w:rPr>
        <w:t>基本要求</w:t>
      </w:r>
    </w:p>
    <w:p w:rsidR="00DF2D7C" w:rsidRDefault="00DF2D7C" w:rsidP="00DF2D7C">
      <w:pPr>
        <w:ind w:firstLineChars="0" w:firstLine="0"/>
      </w:pPr>
      <w:r>
        <w:rPr>
          <w:rFonts w:hint="eastAsia"/>
        </w:rPr>
        <w:t xml:space="preserve">    5.1.1</w:t>
      </w:r>
      <w:r>
        <w:rPr>
          <w:rFonts w:hint="eastAsia"/>
        </w:rPr>
        <w:t>对与建设项目有密切关系的环境要素应全面、详细调查，给出定量的数据并作出分析或评价。对于自然环境的现状调查，可根据建设项目情况进行必要说明。</w:t>
      </w:r>
    </w:p>
    <w:p w:rsidR="00DF2D7C" w:rsidRDefault="00DF2D7C" w:rsidP="00DF2D7C">
      <w:pPr>
        <w:ind w:firstLineChars="0" w:firstLine="0"/>
      </w:pPr>
      <w:r>
        <w:rPr>
          <w:rFonts w:hint="eastAsia"/>
        </w:rPr>
        <w:t xml:space="preserve">    5.1.2</w:t>
      </w:r>
      <w:r>
        <w:rPr>
          <w:rFonts w:hint="eastAsia"/>
        </w:rPr>
        <w:t>充分收集和利用评价范围内各例行监测点、断面或站位的近三年环境监测资料或背景值调查资料，当现有资料不能满足要求时，应进行现场调查和测试，现状监测和观测网点应根据各环境要素环境影响评价技术导则要求布设，兼顾均布性和代表性原则。符合相关规划环境影响评价结论及审查意见的建设项目，</w:t>
      </w:r>
      <w:r>
        <w:rPr>
          <w:rFonts w:hint="eastAsia"/>
        </w:rPr>
        <w:lastRenderedPageBreak/>
        <w:t>可直接引用符合时效的相关规划环境影响评价的环境调查资料及有关结论。</w:t>
      </w:r>
    </w:p>
    <w:p w:rsidR="00DF2D7C" w:rsidRDefault="00DF2D7C" w:rsidP="00DF2D7C">
      <w:pPr>
        <w:ind w:firstLineChars="0" w:firstLine="0"/>
      </w:pPr>
      <w:r>
        <w:rPr>
          <w:rFonts w:hint="eastAsia"/>
        </w:rPr>
        <w:t xml:space="preserve">    5.2</w:t>
      </w:r>
      <w:r>
        <w:rPr>
          <w:rFonts w:hint="eastAsia"/>
        </w:rPr>
        <w:t>环境现状调查的方法</w:t>
      </w:r>
    </w:p>
    <w:p w:rsidR="00DF2D7C" w:rsidRDefault="00DF2D7C" w:rsidP="00DF2D7C">
      <w:pPr>
        <w:ind w:firstLineChars="0" w:firstLine="0"/>
      </w:pPr>
      <w:r>
        <w:rPr>
          <w:rFonts w:hint="eastAsia"/>
        </w:rPr>
        <w:t>环境现状调查方法由环境要素环境影响评价技术导则具体规定。</w:t>
      </w:r>
    </w:p>
    <w:p w:rsidR="00DF2D7C" w:rsidRDefault="00DF2D7C" w:rsidP="00DF2D7C">
      <w:pPr>
        <w:ind w:firstLineChars="0" w:firstLine="0"/>
      </w:pPr>
      <w:r>
        <w:rPr>
          <w:rFonts w:hint="eastAsia"/>
        </w:rPr>
        <w:t xml:space="preserve">    5.3 </w:t>
      </w:r>
      <w:r>
        <w:rPr>
          <w:rFonts w:hint="eastAsia"/>
        </w:rPr>
        <w:t>环境现状调查与评价内容</w:t>
      </w:r>
    </w:p>
    <w:p w:rsidR="00DF2D7C" w:rsidRDefault="00DF2D7C" w:rsidP="00DF2D7C">
      <w:pPr>
        <w:ind w:firstLineChars="0" w:firstLine="0"/>
      </w:pPr>
      <w:r>
        <w:rPr>
          <w:rFonts w:hint="eastAsia"/>
        </w:rPr>
        <w:t>根据环境影响因素识别结果，开展相应的现状调查与评价。</w:t>
      </w:r>
    </w:p>
    <w:p w:rsidR="00DF2D7C" w:rsidRDefault="00DF2D7C" w:rsidP="00DF2D7C">
      <w:pPr>
        <w:ind w:firstLineChars="0" w:firstLine="0"/>
      </w:pPr>
      <w:r>
        <w:rPr>
          <w:rFonts w:hint="eastAsia"/>
        </w:rPr>
        <w:t xml:space="preserve">    5.3.1</w:t>
      </w:r>
      <w:r>
        <w:rPr>
          <w:rFonts w:hint="eastAsia"/>
        </w:rPr>
        <w:t>自然环境现状调查与评价</w:t>
      </w:r>
    </w:p>
    <w:p w:rsidR="00DF2D7C" w:rsidRDefault="00DF2D7C" w:rsidP="00DF2D7C">
      <w:pPr>
        <w:ind w:firstLineChars="0" w:firstLine="0"/>
      </w:pPr>
      <w:r>
        <w:rPr>
          <w:rFonts w:hint="eastAsia"/>
        </w:rPr>
        <w:t>包括地形地貌、气候与气象、地质、水文、大气、地表水、地下水、声、生态、土壤、海洋、放射性及辐射（如必要）等调查内容。根据环境要素和专题设置情况选择相应内容进行详细调查。</w:t>
      </w:r>
    </w:p>
    <w:p w:rsidR="00DF2D7C" w:rsidRDefault="00DF2D7C" w:rsidP="00DF2D7C">
      <w:pPr>
        <w:ind w:firstLineChars="0" w:firstLine="0"/>
      </w:pPr>
      <w:r>
        <w:rPr>
          <w:rFonts w:hint="eastAsia"/>
        </w:rPr>
        <w:t xml:space="preserve">    5.3.2</w:t>
      </w:r>
      <w:r>
        <w:rPr>
          <w:rFonts w:hint="eastAsia"/>
        </w:rPr>
        <w:t>环境保护目标调查</w:t>
      </w:r>
    </w:p>
    <w:p w:rsidR="00DF2D7C" w:rsidRDefault="00DF2D7C" w:rsidP="00DF2D7C">
      <w:pPr>
        <w:ind w:firstLineChars="0" w:firstLine="0"/>
      </w:pPr>
      <w:r>
        <w:rPr>
          <w:rFonts w:hint="eastAsia"/>
        </w:rPr>
        <w:t xml:space="preserve">    </w:t>
      </w:r>
      <w:r>
        <w:rPr>
          <w:rFonts w:hint="eastAsia"/>
        </w:rPr>
        <w:t>调查评价范围内的环境功能区划和主要的环境敏感区，详细了解环境保护目标的地理位置、服务功能、四至范围、保护对象和保护要求等。</w:t>
      </w:r>
    </w:p>
    <w:p w:rsidR="00DF2D7C" w:rsidRDefault="00DF2D7C" w:rsidP="00DF2D7C">
      <w:pPr>
        <w:ind w:firstLineChars="0" w:firstLine="0"/>
      </w:pPr>
      <w:r>
        <w:rPr>
          <w:rFonts w:hint="eastAsia"/>
        </w:rPr>
        <w:t xml:space="preserve">    5.3.3</w:t>
      </w:r>
      <w:r>
        <w:rPr>
          <w:rFonts w:hint="eastAsia"/>
        </w:rPr>
        <w:t>环境质量现状调查与评价</w:t>
      </w:r>
    </w:p>
    <w:p w:rsidR="00DF2D7C" w:rsidRDefault="00DF2D7C" w:rsidP="00DF2D7C">
      <w:pPr>
        <w:ind w:firstLineChars="0" w:firstLine="0"/>
      </w:pPr>
      <w:r>
        <w:rPr>
          <w:rFonts w:hint="eastAsia"/>
        </w:rPr>
        <w:t xml:space="preserve">    a</w:t>
      </w:r>
      <w:r>
        <w:rPr>
          <w:rFonts w:hint="eastAsia"/>
        </w:rPr>
        <w:t>）根据建设项目特点、可能产生的环境影响和当地环境特征选择环境要素进行调查与评价。</w:t>
      </w:r>
    </w:p>
    <w:p w:rsidR="00DF2D7C" w:rsidRDefault="00DF2D7C" w:rsidP="00DF2D7C">
      <w:pPr>
        <w:ind w:firstLineChars="0" w:firstLine="0"/>
      </w:pPr>
      <w:r>
        <w:rPr>
          <w:rFonts w:hint="eastAsia"/>
        </w:rPr>
        <w:t xml:space="preserve">    b</w:t>
      </w:r>
      <w:r>
        <w:rPr>
          <w:rFonts w:hint="eastAsia"/>
        </w:rPr>
        <w:t>）评价区域环境质量现状。说明环境质量的变化趋势，分析区域存在的环境问题及产生的原因。</w:t>
      </w:r>
    </w:p>
    <w:p w:rsidR="00DF2D7C" w:rsidRDefault="00DF2D7C" w:rsidP="00DF2D7C">
      <w:pPr>
        <w:ind w:firstLineChars="0" w:firstLine="0"/>
      </w:pPr>
      <w:r>
        <w:rPr>
          <w:rFonts w:hint="eastAsia"/>
        </w:rPr>
        <w:t xml:space="preserve">    5.3.4</w:t>
      </w:r>
      <w:r>
        <w:rPr>
          <w:rFonts w:hint="eastAsia"/>
        </w:rPr>
        <w:t>区域污染源调查</w:t>
      </w:r>
    </w:p>
    <w:p w:rsidR="00DF2D7C" w:rsidRDefault="00DF2D7C" w:rsidP="00DF2D7C">
      <w:pPr>
        <w:ind w:firstLineChars="0" w:firstLine="0"/>
      </w:pPr>
      <w:r>
        <w:rPr>
          <w:rFonts w:hint="eastAsia"/>
        </w:rPr>
        <w:t>选择建设项目常规污染因子和特征污染因子、影响评价区环境质量的主要污染因子和特殊污染因子作为主要调查对象，注意不同污染源的分类调查。</w:t>
      </w:r>
    </w:p>
    <w:p w:rsidR="00DF2D7C" w:rsidRDefault="00DF2D7C" w:rsidP="00DF2D7C">
      <w:pPr>
        <w:ind w:firstLineChars="0" w:firstLine="0"/>
      </w:pPr>
      <w:r>
        <w:rPr>
          <w:rFonts w:hint="eastAsia"/>
        </w:rPr>
        <w:t xml:space="preserve">    6 </w:t>
      </w:r>
      <w:r>
        <w:rPr>
          <w:rFonts w:hint="eastAsia"/>
        </w:rPr>
        <w:t>环境影响预测与评价</w:t>
      </w:r>
    </w:p>
    <w:p w:rsidR="00DF2D7C" w:rsidRDefault="00DF2D7C" w:rsidP="00DF2D7C">
      <w:pPr>
        <w:ind w:firstLineChars="0" w:firstLine="0"/>
      </w:pPr>
      <w:r>
        <w:rPr>
          <w:rFonts w:hint="eastAsia"/>
        </w:rPr>
        <w:t xml:space="preserve">    6.1</w:t>
      </w:r>
      <w:r>
        <w:rPr>
          <w:rFonts w:hint="eastAsia"/>
        </w:rPr>
        <w:t>基本要求</w:t>
      </w:r>
    </w:p>
    <w:p w:rsidR="00DF2D7C" w:rsidRDefault="00DF2D7C" w:rsidP="00DF2D7C">
      <w:pPr>
        <w:ind w:firstLineChars="0" w:firstLine="0"/>
      </w:pPr>
      <w:r>
        <w:rPr>
          <w:rFonts w:hint="eastAsia"/>
        </w:rPr>
        <w:t xml:space="preserve">    6.1.1 </w:t>
      </w:r>
      <w:r>
        <w:rPr>
          <w:rFonts w:hint="eastAsia"/>
        </w:rPr>
        <w:t>环境影响预测与评价的时段、内容及方法均应根据工程特点与环境特性、评价工作等级、当地的环境保护要求确定。</w:t>
      </w:r>
    </w:p>
    <w:p w:rsidR="00DF2D7C" w:rsidRDefault="00DF2D7C" w:rsidP="00DF2D7C">
      <w:pPr>
        <w:ind w:firstLineChars="0" w:firstLine="0"/>
      </w:pPr>
      <w:r>
        <w:rPr>
          <w:rFonts w:hint="eastAsia"/>
        </w:rPr>
        <w:t xml:space="preserve">    6.1.2 </w:t>
      </w:r>
      <w:r>
        <w:rPr>
          <w:rFonts w:hint="eastAsia"/>
        </w:rPr>
        <w:t>预测和评价的因子应包括反映建设项目特点的常规污染因子、特征污染因子和生态因子，以及反映区域环境质量状况的主要污染因子、特殊污染因子和生态因子。</w:t>
      </w:r>
    </w:p>
    <w:p w:rsidR="00DF2D7C" w:rsidRDefault="00DF2D7C" w:rsidP="00DF2D7C">
      <w:pPr>
        <w:ind w:firstLineChars="0" w:firstLine="0"/>
      </w:pPr>
      <w:r>
        <w:rPr>
          <w:rFonts w:hint="eastAsia"/>
        </w:rPr>
        <w:t xml:space="preserve">    6.1.3 </w:t>
      </w:r>
      <w:r>
        <w:rPr>
          <w:rFonts w:hint="eastAsia"/>
        </w:rPr>
        <w:t>须考虑环境质量背景与环境影响评价范围内在建项目同类污染物环境影响的叠加。</w:t>
      </w:r>
    </w:p>
    <w:p w:rsidR="00DF2D7C" w:rsidRDefault="00DF2D7C" w:rsidP="00DF2D7C">
      <w:pPr>
        <w:ind w:firstLineChars="0" w:firstLine="0"/>
      </w:pPr>
      <w:r>
        <w:rPr>
          <w:rFonts w:hint="eastAsia"/>
        </w:rPr>
        <w:lastRenderedPageBreak/>
        <w:t xml:space="preserve">    6.1.4 </w:t>
      </w:r>
      <w:r>
        <w:rPr>
          <w:rFonts w:hint="eastAsia"/>
        </w:rPr>
        <w:t>对于环境质量不符合环境功能要求或环境质量改善目标的，应结合区域限期达标规划对环境质量变化进行预测。</w:t>
      </w:r>
    </w:p>
    <w:p w:rsidR="00DF2D7C" w:rsidRDefault="00DF2D7C" w:rsidP="00DF2D7C">
      <w:pPr>
        <w:ind w:firstLineChars="0" w:firstLine="0"/>
      </w:pPr>
      <w:r>
        <w:rPr>
          <w:rFonts w:hint="eastAsia"/>
        </w:rPr>
        <w:t xml:space="preserve">    6.2 </w:t>
      </w:r>
      <w:r>
        <w:rPr>
          <w:rFonts w:hint="eastAsia"/>
        </w:rPr>
        <w:t>环境影响预测与评价方法</w:t>
      </w:r>
    </w:p>
    <w:p w:rsidR="00DF2D7C" w:rsidRDefault="00DF2D7C" w:rsidP="00DF2D7C">
      <w:pPr>
        <w:ind w:firstLineChars="0" w:firstLine="0"/>
      </w:pPr>
      <w:r>
        <w:rPr>
          <w:rFonts w:hint="eastAsia"/>
        </w:rPr>
        <w:t>预测与评价方法主要有数学模式法、物理模型法、类比调查法等，由各环境要素或专题环境影响评价技术导则具体规定。</w:t>
      </w:r>
    </w:p>
    <w:p w:rsidR="00DF2D7C" w:rsidRDefault="00DF2D7C" w:rsidP="00DF2D7C">
      <w:pPr>
        <w:ind w:firstLineChars="0" w:firstLine="0"/>
      </w:pPr>
      <w:r>
        <w:rPr>
          <w:rFonts w:hint="eastAsia"/>
        </w:rPr>
        <w:t xml:space="preserve">    6.3 </w:t>
      </w:r>
      <w:r>
        <w:rPr>
          <w:rFonts w:hint="eastAsia"/>
        </w:rPr>
        <w:t>环境影响预测与评价内容</w:t>
      </w:r>
    </w:p>
    <w:p w:rsidR="00DF2D7C" w:rsidRDefault="00DF2D7C" w:rsidP="00DF2D7C">
      <w:pPr>
        <w:ind w:firstLineChars="0" w:firstLine="0"/>
      </w:pPr>
      <w:r>
        <w:rPr>
          <w:rFonts w:hint="eastAsia"/>
        </w:rPr>
        <w:t xml:space="preserve">    6.3.1 </w:t>
      </w:r>
      <w:r>
        <w:rPr>
          <w:rFonts w:hint="eastAsia"/>
        </w:rPr>
        <w:t>应重点预测建设项目生产运行阶段正常工况和非正常工况等情况的环境影响。</w:t>
      </w:r>
    </w:p>
    <w:p w:rsidR="00DF2D7C" w:rsidRDefault="00DF2D7C" w:rsidP="00DF2D7C">
      <w:pPr>
        <w:ind w:firstLineChars="0" w:firstLine="0"/>
      </w:pPr>
      <w:r>
        <w:rPr>
          <w:rFonts w:hint="eastAsia"/>
        </w:rPr>
        <w:t xml:space="preserve">    6.3.2 </w:t>
      </w:r>
      <w:r>
        <w:rPr>
          <w:rFonts w:hint="eastAsia"/>
        </w:rPr>
        <w:t>当建设阶段的大气、地表水、地下水、噪声、振动、生态以及土壤等影响程度较重、影响时间较长时，应进行建设阶段的环境影响预测和评价。</w:t>
      </w:r>
    </w:p>
    <w:p w:rsidR="00DF2D7C" w:rsidRDefault="00DF2D7C" w:rsidP="00DF2D7C">
      <w:pPr>
        <w:ind w:firstLineChars="0" w:firstLine="0"/>
      </w:pPr>
      <w:r>
        <w:rPr>
          <w:rFonts w:hint="eastAsia"/>
        </w:rPr>
        <w:t xml:space="preserve">    6.3.3 </w:t>
      </w:r>
      <w:r>
        <w:rPr>
          <w:rFonts w:hint="eastAsia"/>
        </w:rPr>
        <w:t>可根据工程特点、规模、环境敏感程度、影响特征等选择开展建设项目服务期满后的环境影响预测和评价。</w:t>
      </w:r>
    </w:p>
    <w:p w:rsidR="00DF2D7C" w:rsidRDefault="00DF2D7C" w:rsidP="00DF2D7C">
      <w:pPr>
        <w:ind w:firstLineChars="0" w:firstLine="0"/>
      </w:pPr>
      <w:r>
        <w:rPr>
          <w:rFonts w:hint="eastAsia"/>
        </w:rPr>
        <w:t xml:space="preserve">    6.3.4 </w:t>
      </w:r>
      <w:r>
        <w:rPr>
          <w:rFonts w:hint="eastAsia"/>
        </w:rPr>
        <w:t>当建设项目排放污染物对环境存在累积影响时，应明确累积影响的影响源，分析项目实施可能发生累积影响的条件、方式和途径，预测项目实施在时间和空间上的累积环境影响。</w:t>
      </w:r>
    </w:p>
    <w:p w:rsidR="00DF2D7C" w:rsidRDefault="00DF2D7C" w:rsidP="00DF2D7C">
      <w:pPr>
        <w:ind w:firstLineChars="0" w:firstLine="0"/>
      </w:pPr>
      <w:r>
        <w:rPr>
          <w:rFonts w:hint="eastAsia"/>
        </w:rPr>
        <w:t xml:space="preserve">    6.3.5 </w:t>
      </w:r>
      <w:r>
        <w:rPr>
          <w:rFonts w:hint="eastAsia"/>
        </w:rPr>
        <w:t>对以生态影响为主的建设项目，应预测生态系统组成和服务功能的变化趋势，重点分析项目建设和生产运行对环境保护目标的影响。</w:t>
      </w:r>
    </w:p>
    <w:p w:rsidR="00DF2D7C" w:rsidRDefault="00DF2D7C" w:rsidP="00DF2D7C">
      <w:pPr>
        <w:ind w:firstLineChars="0" w:firstLine="0"/>
      </w:pPr>
      <w:r>
        <w:rPr>
          <w:rFonts w:hint="eastAsia"/>
        </w:rPr>
        <w:t xml:space="preserve">    6.3.6 </w:t>
      </w:r>
      <w:r>
        <w:rPr>
          <w:rFonts w:hint="eastAsia"/>
        </w:rPr>
        <w:t>对存在环境风险的建设项目，应分析环境风险源项，计算环境风险后果，开展环境风险评价。对存在较大潜在人群健康风险的建设项目，应分析人群主要暴露途径。</w:t>
      </w:r>
    </w:p>
    <w:p w:rsidR="00DF2D7C" w:rsidRDefault="00DF2D7C" w:rsidP="00DF2D7C">
      <w:pPr>
        <w:ind w:firstLineChars="0" w:firstLine="0"/>
      </w:pPr>
      <w:r>
        <w:rPr>
          <w:rFonts w:hint="eastAsia"/>
        </w:rPr>
        <w:t xml:space="preserve">    7 </w:t>
      </w:r>
      <w:r>
        <w:rPr>
          <w:rFonts w:hint="eastAsia"/>
        </w:rPr>
        <w:t>环境保护措施及其可行性论证</w:t>
      </w:r>
    </w:p>
    <w:p w:rsidR="00DF2D7C" w:rsidRDefault="00DF2D7C" w:rsidP="00DF2D7C">
      <w:pPr>
        <w:ind w:firstLineChars="0" w:firstLine="0"/>
      </w:pPr>
      <w:r>
        <w:rPr>
          <w:rFonts w:hint="eastAsia"/>
        </w:rPr>
        <w:t xml:space="preserve">    7.1 </w:t>
      </w:r>
      <w:r>
        <w:rPr>
          <w:rFonts w:hint="eastAsia"/>
        </w:rPr>
        <w:t>明确提出建设项目建设阶段、生产运行阶段和服务期满后（可根据项目情况选择）拟采取的具体污染防治、生态保护、环境风险防范等环境保护措施；分析论证拟采取措施的技术可行性、经济合理性、长期稳定运行和达标排放的可靠性、满足环境质量改善和排污许可要求的可行性、生态保护和恢复效果的可达性。</w:t>
      </w:r>
    </w:p>
    <w:p w:rsidR="00DF2D7C" w:rsidRDefault="00DF2D7C" w:rsidP="00DF2D7C">
      <w:pPr>
        <w:ind w:firstLineChars="0" w:firstLine="0"/>
      </w:pPr>
      <w:r>
        <w:rPr>
          <w:rFonts w:hint="eastAsia"/>
        </w:rPr>
        <w:t>各类措施的有效性判定应以同类或相同措施的实际运行效果为依据，没有实际运行经验的，可提供工程化实验数据。</w:t>
      </w:r>
    </w:p>
    <w:p w:rsidR="00DF2D7C" w:rsidRDefault="00DF2D7C" w:rsidP="00DF2D7C">
      <w:pPr>
        <w:ind w:firstLineChars="0" w:firstLine="0"/>
      </w:pPr>
      <w:r>
        <w:rPr>
          <w:rFonts w:hint="eastAsia"/>
        </w:rPr>
        <w:t xml:space="preserve">    7.2</w:t>
      </w:r>
      <w:r>
        <w:rPr>
          <w:rFonts w:hint="eastAsia"/>
        </w:rPr>
        <w:t>环境质量不达标的区域，应采取国内外先进可行的环境保护措施，结合</w:t>
      </w:r>
      <w:r>
        <w:rPr>
          <w:rFonts w:hint="eastAsia"/>
        </w:rPr>
        <w:lastRenderedPageBreak/>
        <w:t>区域限期达标规划及实施情况，分析建设项目实施对区域环境质量改善目标的贡献和影响。</w:t>
      </w:r>
    </w:p>
    <w:p w:rsidR="00DF2D7C" w:rsidRDefault="00DF2D7C" w:rsidP="00DF2D7C">
      <w:pPr>
        <w:ind w:firstLineChars="0" w:firstLine="0"/>
      </w:pPr>
      <w:r>
        <w:rPr>
          <w:rFonts w:hint="eastAsia"/>
        </w:rPr>
        <w:t xml:space="preserve">    7.3 </w:t>
      </w:r>
      <w:r>
        <w:rPr>
          <w:rFonts w:hint="eastAsia"/>
        </w:rPr>
        <w:t>给出各项污染防治、生态保护等环境保护措施和环境风险防范措施的具体内容、责任主体、实施时段，估算环境保护投入，明确资金来源。</w:t>
      </w:r>
    </w:p>
    <w:p w:rsidR="00DF2D7C" w:rsidRDefault="00DF2D7C" w:rsidP="00DF2D7C">
      <w:pPr>
        <w:ind w:firstLineChars="0" w:firstLine="0"/>
      </w:pPr>
      <w:r>
        <w:rPr>
          <w:rFonts w:hint="eastAsia"/>
        </w:rPr>
        <w:t xml:space="preserve">    7.4 </w:t>
      </w:r>
      <w:r>
        <w:rPr>
          <w:rFonts w:hint="eastAsia"/>
        </w:rPr>
        <w:t>环境保护投入应包括为预防和减缓建设项目不利环境影响而采取的各项环境保护措施和设施的建设费用、运行维护费用，直接为建设项目服务的环境管理与监测费用以及相关科研费用。</w:t>
      </w:r>
    </w:p>
    <w:p w:rsidR="00DF2D7C" w:rsidRDefault="00DF2D7C" w:rsidP="00DF2D7C">
      <w:pPr>
        <w:ind w:firstLineChars="0" w:firstLine="0"/>
      </w:pPr>
      <w:r>
        <w:rPr>
          <w:rFonts w:hint="eastAsia"/>
        </w:rPr>
        <w:t xml:space="preserve">    8 </w:t>
      </w:r>
      <w:r>
        <w:rPr>
          <w:rFonts w:hint="eastAsia"/>
        </w:rPr>
        <w:t>环境影响经济损益分析</w:t>
      </w:r>
    </w:p>
    <w:p w:rsidR="00DF2D7C" w:rsidRDefault="00DF2D7C" w:rsidP="00DF2D7C">
      <w:pPr>
        <w:ind w:firstLineChars="0" w:firstLine="0"/>
      </w:pPr>
      <w:r>
        <w:rPr>
          <w:rFonts w:hint="eastAsia"/>
        </w:rPr>
        <w:t>以建设项目实施后的环境影响预测与环境质量现状进行比较，从环境影响的正负两方面，以定性与定量相结合的方式，对建设项目的环境影响后果（包括直接和间接影响、不利和有利影响）进行货币化经济损益核算，估算建设项目环境影响的经济价值。</w:t>
      </w:r>
    </w:p>
    <w:p w:rsidR="00DF2D7C" w:rsidRDefault="00DF2D7C" w:rsidP="00DF2D7C">
      <w:pPr>
        <w:ind w:firstLineChars="0" w:firstLine="0"/>
      </w:pPr>
      <w:r>
        <w:rPr>
          <w:rFonts w:hint="eastAsia"/>
        </w:rPr>
        <w:t xml:space="preserve">    9 </w:t>
      </w:r>
      <w:r>
        <w:rPr>
          <w:rFonts w:hint="eastAsia"/>
        </w:rPr>
        <w:t>环境管理与监测计划</w:t>
      </w:r>
    </w:p>
    <w:p w:rsidR="00DF2D7C" w:rsidRDefault="00DF2D7C" w:rsidP="00DF2D7C">
      <w:pPr>
        <w:ind w:firstLineChars="0" w:firstLine="0"/>
      </w:pPr>
      <w:r>
        <w:rPr>
          <w:rFonts w:hint="eastAsia"/>
        </w:rPr>
        <w:t xml:space="preserve">    9.1 </w:t>
      </w:r>
      <w:r>
        <w:rPr>
          <w:rFonts w:hint="eastAsia"/>
        </w:rPr>
        <w:t>按建设项目建设阶段、生产运行、服务期满后（可根据项目情况选择）等不同阶段，针对不同工况、不同环境影响和环境风险特征，提出具体环境管理要求。</w:t>
      </w:r>
    </w:p>
    <w:p w:rsidR="00DF2D7C" w:rsidRDefault="00DF2D7C" w:rsidP="00DF2D7C">
      <w:pPr>
        <w:ind w:firstLineChars="0" w:firstLine="0"/>
      </w:pPr>
      <w:r>
        <w:rPr>
          <w:rFonts w:hint="eastAsia"/>
        </w:rPr>
        <w:t xml:space="preserve">    9.2 </w:t>
      </w:r>
      <w:r>
        <w:rPr>
          <w:rFonts w:hint="eastAsia"/>
        </w:rPr>
        <w:t>给出污染物排放清单，明确污染物排放的管理要求。包括工程组成及原辅材料组分要求，建设项目拟采取的环境保护措施及主要运行参数，排放的污染物种类、排放浓度和总量指标，污染物排放的分时段要求，排污口信息，执行的环境标准，环境风险防范措施以及环境监测等。提出应向社会公开的信息内容。</w:t>
      </w:r>
    </w:p>
    <w:p w:rsidR="00DF2D7C" w:rsidRDefault="00DF2D7C" w:rsidP="00DF2D7C">
      <w:pPr>
        <w:ind w:firstLineChars="0" w:firstLine="0"/>
      </w:pPr>
      <w:r>
        <w:rPr>
          <w:rFonts w:hint="eastAsia"/>
        </w:rPr>
        <w:t xml:space="preserve">    9.3 </w:t>
      </w:r>
      <w:r>
        <w:rPr>
          <w:rFonts w:hint="eastAsia"/>
        </w:rPr>
        <w:t>提出建立日常环境管理制度、组织机构和环境管理台账相关要求，明确各项环境保护设施和措施的建设、运行及维护费用保障计划。</w:t>
      </w:r>
    </w:p>
    <w:p w:rsidR="00DF2D7C" w:rsidRDefault="00DF2D7C" w:rsidP="00DF2D7C">
      <w:pPr>
        <w:ind w:firstLineChars="200" w:firstLine="480"/>
      </w:pPr>
      <w:r>
        <w:rPr>
          <w:rFonts w:hint="eastAsia"/>
        </w:rPr>
        <w:t xml:space="preserve">9.4 </w:t>
      </w:r>
      <w:r>
        <w:rPr>
          <w:rFonts w:hint="eastAsia"/>
        </w:rPr>
        <w:t>环境监测计划应包括污染源监测计划和环境质量监测计划，内容包括监测因子、监测网点布设、监测频次、监测数据采集与处理、采样分析方法等，明确自行监测计划内容。</w:t>
      </w:r>
      <w:r>
        <w:rPr>
          <w:rFonts w:hint="eastAsia"/>
        </w:rPr>
        <w:t xml:space="preserve">    </w:t>
      </w:r>
    </w:p>
    <w:p w:rsidR="00DF2D7C" w:rsidRDefault="00DF2D7C" w:rsidP="00DF2D7C">
      <w:pPr>
        <w:numPr>
          <w:ilvl w:val="0"/>
          <w:numId w:val="18"/>
        </w:numPr>
        <w:spacing w:line="240" w:lineRule="auto"/>
        <w:ind w:firstLineChars="200" w:firstLine="480"/>
      </w:pPr>
      <w:r>
        <w:rPr>
          <w:rFonts w:hint="eastAsia"/>
        </w:rPr>
        <w:t>污染源监测包括对污染源（包括废气、废水、噪声、固体废物等）以及各类污染治理设施的运转进行定期或不定期监测，明确在线监测设备的布设和监测因子。</w:t>
      </w:r>
    </w:p>
    <w:p w:rsidR="00DF2D7C" w:rsidRDefault="00DF2D7C" w:rsidP="00DF2D7C">
      <w:pPr>
        <w:ind w:firstLineChars="200" w:firstLine="480"/>
      </w:pPr>
      <w:r>
        <w:rPr>
          <w:rFonts w:hint="eastAsia"/>
        </w:rPr>
        <w:t>b</w:t>
      </w:r>
      <w:r>
        <w:rPr>
          <w:rFonts w:hint="eastAsia"/>
        </w:rPr>
        <w:t>）根据建设项目环境影响特征、影响范围和影响程度，结合环境保护目标分布，制定环境质量定点监测或定期跟踪监测方案。</w:t>
      </w:r>
    </w:p>
    <w:p w:rsidR="00DF2D7C" w:rsidRDefault="00DF2D7C" w:rsidP="00DF2D7C">
      <w:pPr>
        <w:ind w:firstLineChars="200" w:firstLine="480"/>
      </w:pPr>
      <w:r>
        <w:rPr>
          <w:rFonts w:hint="eastAsia"/>
        </w:rPr>
        <w:lastRenderedPageBreak/>
        <w:t>c</w:t>
      </w:r>
      <w:r>
        <w:rPr>
          <w:rFonts w:hint="eastAsia"/>
        </w:rPr>
        <w:t>）对以生态影响为主的建设项目应提出生态监测方案。</w:t>
      </w:r>
    </w:p>
    <w:p w:rsidR="00DF2D7C" w:rsidRDefault="00DF2D7C" w:rsidP="00DF2D7C">
      <w:pPr>
        <w:ind w:firstLineChars="200" w:firstLine="480"/>
      </w:pPr>
      <w:r>
        <w:rPr>
          <w:rFonts w:hint="eastAsia"/>
        </w:rPr>
        <w:t>d</w:t>
      </w:r>
      <w:r>
        <w:rPr>
          <w:rFonts w:hint="eastAsia"/>
        </w:rPr>
        <w:t>）对存在较大潜在人群健康风险的建设项目，应提出环境跟踪监测计划。</w:t>
      </w:r>
    </w:p>
    <w:p w:rsidR="00DF2D7C" w:rsidRDefault="00DF2D7C" w:rsidP="00DF2D7C">
      <w:pPr>
        <w:ind w:firstLineChars="0" w:firstLine="0"/>
      </w:pPr>
      <w:r>
        <w:rPr>
          <w:rFonts w:hint="eastAsia"/>
        </w:rPr>
        <w:t xml:space="preserve">    10 </w:t>
      </w:r>
      <w:r>
        <w:rPr>
          <w:rFonts w:hint="eastAsia"/>
        </w:rPr>
        <w:t>环境影响评价结论</w:t>
      </w:r>
    </w:p>
    <w:p w:rsidR="00DF2D7C" w:rsidRDefault="00DF2D7C" w:rsidP="00DF2D7C">
      <w:pPr>
        <w:ind w:firstLineChars="0" w:firstLine="0"/>
      </w:pPr>
      <w:r>
        <w:rPr>
          <w:rFonts w:hint="eastAsia"/>
        </w:rPr>
        <w:t xml:space="preserve">    </w:t>
      </w:r>
      <w:r>
        <w:rPr>
          <w:rFonts w:hint="eastAsia"/>
        </w:rPr>
        <w:t>对建设项目的建设概况、环境质量现状、污染物排放情况、主要环境影响、公众意见采纳情况、环境保护措施、环境影响经济损益分析、环境管理与监测计划等内容进行概括总结，结合环境质量目标要求，明确给出建设项目的环境影响可行性结论。</w:t>
      </w:r>
    </w:p>
    <w:p w:rsidR="00DF2D7C" w:rsidRDefault="00DF2D7C" w:rsidP="00DF2D7C">
      <w:pPr>
        <w:ind w:firstLineChars="0" w:firstLine="0"/>
      </w:pPr>
      <w:r>
        <w:rPr>
          <w:rFonts w:hint="eastAsia"/>
        </w:rPr>
        <w:t xml:space="preserve">    </w:t>
      </w:r>
      <w:r>
        <w:rPr>
          <w:rFonts w:hint="eastAsia"/>
        </w:rPr>
        <w:t>对存在重大环境制约因素、环境影响不可接受或环境风险不可控、环境保护措施经济技术不满足长期稳定达标及生态保护要求、区域环境问题突出且整治计划不落实或不能满足环境质量改善目标的建设项目，应提出环境影响不可行的结论。</w:t>
      </w:r>
    </w:p>
    <w:p w:rsidR="0095786F" w:rsidRPr="00DF2D7C" w:rsidRDefault="0095786F" w:rsidP="0095786F">
      <w:pPr>
        <w:ind w:firstLineChars="0" w:firstLine="0"/>
      </w:pPr>
    </w:p>
    <w:p w:rsidR="002644A8" w:rsidRDefault="002644A8" w:rsidP="0095786F">
      <w:pPr>
        <w:ind w:firstLineChars="0" w:firstLine="0"/>
      </w:pPr>
    </w:p>
    <w:p w:rsidR="002644A8" w:rsidRDefault="002644A8" w:rsidP="0095786F">
      <w:pPr>
        <w:ind w:firstLineChars="0" w:firstLine="0"/>
        <w:sectPr w:rsidR="002644A8">
          <w:pgSz w:w="11906" w:h="16838"/>
          <w:pgMar w:top="1440" w:right="1800" w:bottom="1440" w:left="1800" w:header="851" w:footer="992" w:gutter="0"/>
          <w:cols w:space="425"/>
          <w:docGrid w:type="lines" w:linePitch="312"/>
        </w:sectPr>
      </w:pPr>
    </w:p>
    <w:p w:rsidR="002644A8" w:rsidRDefault="002644A8" w:rsidP="002644A8">
      <w:pPr>
        <w:pStyle w:val="1"/>
        <w:ind w:firstLineChars="0" w:firstLine="0"/>
        <w:rPr>
          <w:kern w:val="36"/>
        </w:rPr>
      </w:pPr>
      <w:bookmarkStart w:id="21" w:name="_Toc480615489"/>
      <w:r>
        <w:rPr>
          <w:rFonts w:hint="eastAsia"/>
          <w:kern w:val="36"/>
        </w:rPr>
        <w:lastRenderedPageBreak/>
        <w:t>危险废物鉴别技术规范</w:t>
      </w:r>
      <w:bookmarkEnd w:id="21"/>
    </w:p>
    <w:p w:rsidR="002644A8" w:rsidRPr="002644A8" w:rsidRDefault="002644A8" w:rsidP="002644A8">
      <w:pPr>
        <w:ind w:firstLineChars="0" w:firstLine="0"/>
        <w:jc w:val="center"/>
        <w:rPr>
          <w:rStyle w:val="a6"/>
          <w:rFonts w:asciiTheme="minorEastAsia" w:hAnsiTheme="minorEastAsia" w:cs="宋体"/>
          <w:color w:val="333333"/>
          <w:kern w:val="36"/>
        </w:rPr>
      </w:pPr>
      <w:r w:rsidRPr="002644A8">
        <w:rPr>
          <w:rFonts w:asciiTheme="minorEastAsia" w:hAnsiTheme="minorEastAsia" w:hint="eastAsia"/>
          <w:kern w:val="36"/>
        </w:rPr>
        <w:t>HJ/T 298－2007</w:t>
      </w:r>
    </w:p>
    <w:p w:rsidR="002644A8" w:rsidRPr="002644A8" w:rsidRDefault="002644A8" w:rsidP="002644A8">
      <w:pPr>
        <w:ind w:firstLineChars="0" w:firstLine="0"/>
        <w:rPr>
          <w:rFonts w:asciiTheme="minorEastAsia" w:hAnsiTheme="minorEastAsia"/>
        </w:rPr>
      </w:pPr>
      <w:r w:rsidRPr="002644A8">
        <w:rPr>
          <w:rStyle w:val="a6"/>
          <w:rFonts w:asciiTheme="minorEastAsia" w:hAnsiTheme="minorEastAsia" w:hint="eastAsia"/>
          <w:color w:val="333333"/>
        </w:rPr>
        <w:t>1适用范围</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本标准规定了固体废物的危险特性鉴别中样品的采集和检测，以及检测结果的判断等过程的技术要求。</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本标准中的固体废物包括固态、半固态废物和液态废物（排入水体的废水除外）。</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本标准适用于固体废物的危险特性鉴别，不适用于突发性环境污染事故产生的危险废物的应急鉴别。</w:t>
      </w:r>
    </w:p>
    <w:p w:rsidR="002644A8" w:rsidRPr="002644A8" w:rsidRDefault="002644A8" w:rsidP="002644A8">
      <w:pPr>
        <w:ind w:firstLineChars="0" w:firstLine="0"/>
        <w:rPr>
          <w:rFonts w:asciiTheme="minorEastAsia" w:hAnsiTheme="minorEastAsia"/>
        </w:rPr>
      </w:pPr>
      <w:r w:rsidRPr="002644A8">
        <w:rPr>
          <w:rStyle w:val="a6"/>
          <w:rFonts w:asciiTheme="minorEastAsia" w:hAnsiTheme="minorEastAsia" w:hint="eastAsia"/>
          <w:color w:val="333333"/>
        </w:rPr>
        <w:t xml:space="preserve">　　2规范性引用文件</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下列文件中的条款通过在本标准中被引用而成为本标准的条款，与本标准同效。凡是不注明日期的引用文件，其最新版本适用于本标准。</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HJ/T 20工业固体废物采样制样技术规范</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GB 5085危险废物鉴别标准</w:t>
      </w:r>
    </w:p>
    <w:p w:rsidR="002644A8" w:rsidRPr="002644A8" w:rsidRDefault="002644A8" w:rsidP="002644A8">
      <w:pPr>
        <w:ind w:firstLineChars="0" w:firstLine="0"/>
        <w:rPr>
          <w:rFonts w:asciiTheme="minorEastAsia" w:hAnsiTheme="minorEastAsia"/>
        </w:rPr>
      </w:pPr>
      <w:r w:rsidRPr="002644A8">
        <w:rPr>
          <w:rStyle w:val="a6"/>
          <w:rFonts w:asciiTheme="minorEastAsia" w:hAnsiTheme="minorEastAsia" w:hint="eastAsia"/>
          <w:color w:val="333333"/>
        </w:rPr>
        <w:t xml:space="preserve">　　3术语和定义</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本标准中份样、份样数、份样量的定义参见HJ/T 20的规定。下列定义适用于本标准。</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固体废物产生量：产生固体废物的装置按设计生产能力满负荷运行时所产生的固体废物量。</w:t>
      </w:r>
    </w:p>
    <w:p w:rsidR="002644A8" w:rsidRPr="002644A8" w:rsidRDefault="002644A8" w:rsidP="002644A8">
      <w:pPr>
        <w:ind w:firstLineChars="0" w:firstLine="0"/>
        <w:rPr>
          <w:rFonts w:asciiTheme="minorEastAsia" w:hAnsiTheme="minorEastAsia"/>
        </w:rPr>
      </w:pPr>
      <w:r w:rsidRPr="002644A8">
        <w:rPr>
          <w:rStyle w:val="a6"/>
          <w:rFonts w:asciiTheme="minorEastAsia" w:hAnsiTheme="minorEastAsia" w:hint="eastAsia"/>
          <w:color w:val="333333"/>
        </w:rPr>
        <w:t xml:space="preserve">　　4样品采集</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4.1采样对象的确定</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对于正在产生的固体废物，应在确定的工艺环节采取样品。</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4.2份样数的确定</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4.2.1表1为需要采集的固体废物的最小份样数。</w:t>
      </w:r>
    </w:p>
    <w:p w:rsidR="002644A8" w:rsidRPr="002644A8" w:rsidRDefault="002644A8" w:rsidP="002644A8">
      <w:pPr>
        <w:ind w:firstLineChars="0" w:firstLine="0"/>
        <w:rPr>
          <w:rFonts w:asciiTheme="minorEastAsia" w:hAnsiTheme="minorEastAsia"/>
        </w:rPr>
      </w:pPr>
      <w:r w:rsidRPr="002644A8">
        <w:rPr>
          <w:rFonts w:asciiTheme="minorEastAsia" w:hAnsiTheme="minorEastAsia"/>
          <w:noProof/>
        </w:rPr>
        <w:lastRenderedPageBreak/>
        <w:drawing>
          <wp:inline distT="0" distB="0" distL="0" distR="0">
            <wp:extent cx="4264025" cy="2978785"/>
            <wp:effectExtent l="19050" t="0" r="3175" b="0"/>
            <wp:docPr id="313" name="图片 1" descr="http://file.china-nengyuan.com/999/news_editor/images/2016/07/201607041624_206777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china-nengyuan.com/999/news_editor/images/2016/07/201607041624_20677700.jpg"/>
                    <pic:cNvPicPr>
                      <a:picLocks noChangeAspect="1" noChangeArrowheads="1"/>
                    </pic:cNvPicPr>
                  </pic:nvPicPr>
                  <pic:blipFill>
                    <a:blip r:embed="rId149"/>
                    <a:srcRect/>
                    <a:stretch>
                      <a:fillRect/>
                    </a:stretch>
                  </pic:blipFill>
                  <pic:spPr bwMode="auto">
                    <a:xfrm>
                      <a:off x="0" y="0"/>
                      <a:ext cx="4264025" cy="2978785"/>
                    </a:xfrm>
                    <a:prstGeom prst="rect">
                      <a:avLst/>
                    </a:prstGeom>
                    <a:noFill/>
                    <a:ln w="9525">
                      <a:noFill/>
                      <a:miter lim="800000"/>
                      <a:headEnd/>
                      <a:tailEnd/>
                    </a:ln>
                  </pic:spPr>
                </pic:pic>
              </a:graphicData>
            </a:graphic>
          </wp:inline>
        </w:drawing>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4.2.2固体废物为历史堆存状态时，应以堆存的固体废物总量为依据，按照表1确定需要采集的最小份样数。</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4.2.3固体废物为连续产生时，应以确定的工艺环节一个月内的固体废物产生量为依据，按照表1确定需要采集的最小份样数。如果生产周期小于一个月，则以一个生产周期内的固体废物产生量为依据。</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样品采集应分次在一个月（或一个生产周期）内等时间间隔完成；每次采样在设备稳定运行的8小时（或一个生产班次）内等时间间隔完成。</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4.2.4固体废物为间歇产生时，应以确定的工艺环节一个月内的固体废物产生量为依据，按照表1确定需要采集的最小份样数。如果固体废物产生的时间间隔大于一个月，以每次产生的固体废物总量为依据，按照表1确定需要采集的份样数。</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每次采集的份样数应满足下式要求：</w:t>
      </w:r>
    </w:p>
    <w:p w:rsidR="002644A8" w:rsidRPr="002644A8" w:rsidRDefault="002644A8" w:rsidP="002644A8">
      <w:pPr>
        <w:ind w:firstLineChars="0" w:firstLine="0"/>
        <w:rPr>
          <w:rFonts w:asciiTheme="minorEastAsia" w:hAnsiTheme="minorEastAsia"/>
        </w:rPr>
      </w:pPr>
      <w:r w:rsidRPr="002644A8">
        <w:rPr>
          <w:rFonts w:asciiTheme="minorEastAsia" w:hAnsiTheme="minorEastAsia"/>
          <w:noProof/>
        </w:rPr>
        <w:lastRenderedPageBreak/>
        <w:drawing>
          <wp:inline distT="0" distB="0" distL="0" distR="0">
            <wp:extent cx="5712460" cy="5966460"/>
            <wp:effectExtent l="19050" t="0" r="2540" b="0"/>
            <wp:docPr id="314" name="图片 2" descr="http://file.china-nengyuan.com/999/news_editor/images/2016/07/201607041625_58836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ile.china-nengyuan.com/999/news_editor/images/2016/07/201607041625_58836200.jpg"/>
                    <pic:cNvPicPr>
                      <a:picLocks noChangeAspect="1" noChangeArrowheads="1"/>
                    </pic:cNvPicPr>
                  </pic:nvPicPr>
                  <pic:blipFill>
                    <a:blip r:embed="rId150"/>
                    <a:srcRect/>
                    <a:stretch>
                      <a:fillRect/>
                    </a:stretch>
                  </pic:blipFill>
                  <pic:spPr bwMode="auto">
                    <a:xfrm>
                      <a:off x="0" y="0"/>
                      <a:ext cx="5712460" cy="5966460"/>
                    </a:xfrm>
                    <a:prstGeom prst="rect">
                      <a:avLst/>
                    </a:prstGeom>
                    <a:noFill/>
                    <a:ln w="9525">
                      <a:noFill/>
                      <a:miter lim="800000"/>
                      <a:headEnd/>
                      <a:tailEnd/>
                    </a:ln>
                  </pic:spPr>
                </pic:pic>
              </a:graphicData>
            </a:graphic>
          </wp:inline>
        </w:drawing>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4.3.2半固态和液态废物样品采集的份样量应满足分析操作的需要。</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4.4采样方法</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4.4.1固体废物采样工具、采样程序、采样记录和盛样容器参照HJ/T 20的要求进行。</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4.4.2在采样过程中应采取必要的个人安全防护措施，同时应采取措施防止造成二次污染。</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4.4.3固态、半固态废物样品应按照下列方法采集：</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（1）连续产生</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在设备稳定运行时的8小时（或一个生产班次）内等时间间隔用勺式采样器</w:t>
      </w:r>
      <w:r w:rsidRPr="002644A8">
        <w:rPr>
          <w:rFonts w:asciiTheme="minorEastAsia" w:hAnsiTheme="minorEastAsia" w:hint="eastAsia"/>
        </w:rPr>
        <w:lastRenderedPageBreak/>
        <w:t>采取样品，每采取一次作为一个份样。</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（2）带卸料口的贮罐（槽）装</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应尽可能在卸除废物过程中采取样品；根据固体废物性状分别使用长铲式采样器、套筒式采样器或者探针进行采样。</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当只能在卸料口采样时，应预先清洁卸料口，并适当排出废物后再采取样品。采样时，用布袋（桶）接住料口，按所需份样量等时间间隔放出废物。每接取一次废物，作为一个份样。</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（3）板框压滤机</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将压滤机各板框顺序编号，用HJ/T 20中的随机数表法抽取N个板框作为采样单元采取样品。采样时，在压滤脱水后取下板框，刮下废物，每个板框采取的样品混合后作为一个份样。</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（4）散状堆积</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对于堆积高度小于或者等于0.5m的散状堆积固态、半固态废物，将废物堆平铺为厚度为10-15cm的矩形，划分为5N个（N为份样数，下同）面积相等的网格，顺序编号；用HJ/T 20中的随机数表法抽取N个网格作为采样单元，在网格中心位置处用采样铲或锹垂直采取全层厚度的废物。每个网格采取的废物作为一个份样。</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对于堆积高度小于或者等于0.5m的数个散状堆积固体废物，选择堆积时间最近的废物堆，按照散状堆积固体废物的采样方法进行采取。</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对于堆积高度大于0.5m的散状堆积固态、半固态废物，应分层采取样品；采样层数应不小于2层，按照固态、半固态废物堆积高度等间隔布置；每层采取的份样数应相等。分层采样可以用采样钻或者机械钻探的方式进行。</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（5）贮存池</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将贮存池（包括建筑于地上、地下、半地下的）划分为5N个面积相等的网格，顺序编号；用HJ/T 20中的随机数表法抽取N个网格作为采样单元采取样品。采样时，在网格的中心处用土壤采样器或长铲式采样器垂直插入废物底部，旋转90o后抽出，作为一个份样。</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池内废物厚度大于或等于2m时，应分为上部（深度为0.3m处）、中部（1/2深度处）、下部（5/6深度处）三层分别采取样品；每层等份样数采取。</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lastRenderedPageBreak/>
        <w:t xml:space="preserve">　　（6）袋、桶或其他容器装</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将各容器顺序编号，用HJ/T 20中的随机数表法抽取（N+1）/3（四舍五入取整数）个袋作为采样单元采取样品。根据固体废物性状分别使用长铲式采样器、套筒式采样器或者探针进行采样。打开容器口，将各容器分为上部（1/6深度处）、中部（1/2深度处）、下部（5/6深度处）三层分别采取样品；每层等份样数采取。</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只有一个容器时，将容器按上述方法分为三层，每层采取2个样品。</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4.4.4液态废物的样品采集</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根据容器的大小采用玻璃采样管或者重瓶采样器进行采样。将容器内液态废物混匀（含易挥发组分的液态废物除外）后打开容器，将玻璃采样管或者重瓶采样器从容器口中心处垂直缓慢插入液面至容器底；待采样管/采样器内装满液态废物后，缓缓提出，将样品注入采样容器。</w:t>
      </w:r>
    </w:p>
    <w:p w:rsidR="002644A8" w:rsidRPr="002644A8" w:rsidRDefault="002644A8" w:rsidP="002644A8">
      <w:pPr>
        <w:ind w:firstLineChars="0" w:firstLine="0"/>
        <w:rPr>
          <w:rFonts w:asciiTheme="minorEastAsia" w:hAnsiTheme="minorEastAsia"/>
        </w:rPr>
      </w:pPr>
      <w:r w:rsidRPr="002644A8">
        <w:rPr>
          <w:rStyle w:val="a6"/>
          <w:rFonts w:asciiTheme="minorEastAsia" w:hAnsiTheme="minorEastAsia" w:hint="eastAsia"/>
          <w:color w:val="333333"/>
        </w:rPr>
        <w:t xml:space="preserve">　　5制样、样品的保存和预处理</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采集的固体废物应按照HJ/T 20中的要求进行制样和样品的保存，并按照GB 5085中分析方法的要求进行样品的预处理。</w:t>
      </w:r>
    </w:p>
    <w:p w:rsidR="002644A8" w:rsidRPr="002644A8" w:rsidRDefault="002644A8" w:rsidP="002644A8">
      <w:pPr>
        <w:ind w:firstLineChars="0" w:firstLine="0"/>
        <w:rPr>
          <w:rFonts w:asciiTheme="minorEastAsia" w:hAnsiTheme="minorEastAsia"/>
        </w:rPr>
      </w:pPr>
      <w:r w:rsidRPr="002644A8">
        <w:rPr>
          <w:rStyle w:val="a6"/>
          <w:rFonts w:asciiTheme="minorEastAsia" w:hAnsiTheme="minorEastAsia" w:hint="eastAsia"/>
          <w:color w:val="333333"/>
        </w:rPr>
        <w:t xml:space="preserve">　　6样品的检测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6.1固体废物特性鉴别的检测项目应依据固体废物的产生源特性确定。根据固体废物的产生过程可以确定不存在的特性项目或者不存在、不产生的毒性物质，不进行检测。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固体废物特性鉴别使用GB 5085规定的相应方法和指标限值。</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6.2无法确认固体废物是否存在GB 5085规定的危险特性或毒性物质时，按照下列顺序进行检测。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（1）反应性、易燃性、腐蚀性检测；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（2）浸出毒性中无机物质项目的检测；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（3）浸出毒性中有机物质项目的检测；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（4）毒性物质含量鉴别项目中无机物质项目的检测；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（5）毒性物质含量鉴别项目中有机物质项目的检测；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（6）急性毒性鉴别项目的检测。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在进行上述检测时，如果依据第6.1条规定确认其中某项特性不存在时，不进行该项目的检测，按照上述顺序进行下一项特性的检测。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lastRenderedPageBreak/>
        <w:t xml:space="preserve">　　6.3在检测过程中，如果一项检测的结果超过GB 5085相应标准值，即可判定该固体废物为具有该种危险特性的危险废物。是否进行其他特性或其余成分的检测，应根据实际需要确定。</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6.4在进行浸出毒性和毒性物质含量的检测时，应根据固体废物的产生源特性首先对可能的主要毒性成分进行相应项目的检测。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6.5在进行毒性物质含量的检测时，当同一种毒性成分在一种以上毒性物质中存在时，以分子量最高的毒性物质进行计算和结果判断。</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6.6无法确认固体废物的产生源时，应首先对这种固体废物进行全成分元素分析和水分、有机分、灰分三成分分析，根据结果确定检测项目，并按照第6.2条规定进行检测。</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6.7根据第6.1、6.4、6.6条规定确定固体废物特性鉴别检测项目时，应就固体废物的产生源特性向与该固体废物的鉴别工作无直接利害关系的行业专家咨询。</w:t>
      </w:r>
    </w:p>
    <w:p w:rsidR="002644A8" w:rsidRPr="002644A8" w:rsidRDefault="002644A8" w:rsidP="002644A8">
      <w:pPr>
        <w:ind w:firstLineChars="0" w:firstLine="0"/>
        <w:rPr>
          <w:rFonts w:asciiTheme="minorEastAsia" w:hAnsiTheme="minorEastAsia"/>
        </w:rPr>
      </w:pPr>
      <w:r w:rsidRPr="002644A8">
        <w:rPr>
          <w:rStyle w:val="a6"/>
          <w:rFonts w:asciiTheme="minorEastAsia" w:hAnsiTheme="minorEastAsia" w:hint="eastAsia"/>
          <w:color w:val="333333"/>
        </w:rPr>
        <w:t xml:space="preserve">　　7检测结果判断</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7.1在对固体废物样品进行检测后，如果检测结果超过GB 5085中相应标准限值的份样数大于或者等于表3中的超标份样数下限值，即可判定该固体废物具有该种危险特性。</w:t>
      </w:r>
    </w:p>
    <w:p w:rsidR="002644A8" w:rsidRPr="002644A8" w:rsidRDefault="002644A8" w:rsidP="002644A8">
      <w:pPr>
        <w:ind w:firstLineChars="0" w:firstLine="0"/>
        <w:rPr>
          <w:rFonts w:asciiTheme="minorEastAsia" w:hAnsiTheme="minorEastAsia"/>
        </w:rPr>
      </w:pPr>
      <w:r w:rsidRPr="002644A8">
        <w:rPr>
          <w:rFonts w:asciiTheme="minorEastAsia" w:hAnsiTheme="minorEastAsia"/>
          <w:noProof/>
        </w:rPr>
        <w:lastRenderedPageBreak/>
        <w:drawing>
          <wp:inline distT="0" distB="0" distL="0" distR="0">
            <wp:extent cx="5712460" cy="5386705"/>
            <wp:effectExtent l="19050" t="0" r="2540" b="0"/>
            <wp:docPr id="315" name="图片 3" descr="http://file.china-nengyuan.com/999/news_editor/images/2016/07/201607041625_27617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ile.china-nengyuan.com/999/news_editor/images/2016/07/201607041625_27617200.jpg"/>
                    <pic:cNvPicPr>
                      <a:picLocks noChangeAspect="1" noChangeArrowheads="1"/>
                    </pic:cNvPicPr>
                  </pic:nvPicPr>
                  <pic:blipFill>
                    <a:blip r:embed="rId151"/>
                    <a:srcRect/>
                    <a:stretch>
                      <a:fillRect/>
                    </a:stretch>
                  </pic:blipFill>
                  <pic:spPr bwMode="auto">
                    <a:xfrm>
                      <a:off x="0" y="0"/>
                      <a:ext cx="5712460" cy="5386705"/>
                    </a:xfrm>
                    <a:prstGeom prst="rect">
                      <a:avLst/>
                    </a:prstGeom>
                    <a:noFill/>
                    <a:ln w="9525">
                      <a:noFill/>
                      <a:miter lim="800000"/>
                      <a:headEnd/>
                      <a:tailEnd/>
                    </a:ln>
                  </pic:spPr>
                </pic:pic>
              </a:graphicData>
            </a:graphic>
          </wp:inline>
        </w:drawing>
      </w:r>
    </w:p>
    <w:p w:rsidR="002644A8" w:rsidRPr="002644A8" w:rsidRDefault="002644A8" w:rsidP="002644A8">
      <w:pPr>
        <w:ind w:firstLineChars="0" w:firstLine="0"/>
        <w:rPr>
          <w:rFonts w:asciiTheme="minorEastAsia" w:hAnsiTheme="minorEastAsia"/>
        </w:rPr>
      </w:pPr>
      <w:r w:rsidRPr="002644A8">
        <w:rPr>
          <w:rStyle w:val="a6"/>
          <w:rFonts w:asciiTheme="minorEastAsia" w:hAnsiTheme="minorEastAsia" w:hint="eastAsia"/>
          <w:color w:val="333333"/>
        </w:rPr>
        <w:t xml:space="preserve">　　8实施</w:t>
      </w:r>
    </w:p>
    <w:p w:rsidR="002644A8" w:rsidRPr="002644A8" w:rsidRDefault="002644A8" w:rsidP="002644A8">
      <w:pPr>
        <w:ind w:firstLineChars="0" w:firstLine="0"/>
        <w:rPr>
          <w:rFonts w:asciiTheme="minorEastAsia" w:hAnsiTheme="minorEastAsia"/>
        </w:rPr>
      </w:pPr>
      <w:r w:rsidRPr="002644A8">
        <w:rPr>
          <w:rFonts w:asciiTheme="minorEastAsia" w:hAnsiTheme="minorEastAsia" w:hint="eastAsia"/>
        </w:rPr>
        <w:t xml:space="preserve">　　本标准由县级以上人民政府环境保护行政主管部门负责监督实施。</w:t>
      </w:r>
    </w:p>
    <w:p w:rsidR="002644A8" w:rsidRPr="0055786E" w:rsidRDefault="002644A8" w:rsidP="002644A8">
      <w:pPr>
        <w:ind w:firstLineChars="0" w:firstLine="0"/>
      </w:pPr>
    </w:p>
    <w:p w:rsidR="002644A8" w:rsidRDefault="002644A8" w:rsidP="0095786F">
      <w:pPr>
        <w:ind w:firstLineChars="0" w:firstLine="0"/>
        <w:sectPr w:rsidR="002644A8" w:rsidSect="002644A8">
          <w:pgSz w:w="11906" w:h="16838"/>
          <w:pgMar w:top="1440" w:right="1800" w:bottom="1440" w:left="1800" w:header="851" w:footer="992" w:gutter="0"/>
          <w:cols w:space="425"/>
          <w:docGrid w:type="lines" w:linePitch="312"/>
        </w:sectPr>
      </w:pPr>
    </w:p>
    <w:p w:rsidR="002644A8" w:rsidRPr="002644A8" w:rsidRDefault="002644A8" w:rsidP="002644A8">
      <w:pPr>
        <w:pStyle w:val="1"/>
        <w:ind w:firstLine="542"/>
        <w:rPr>
          <w:kern w:val="0"/>
        </w:rPr>
      </w:pPr>
      <w:bookmarkStart w:id="22" w:name="_Toc480615490"/>
      <w:r w:rsidRPr="002644A8">
        <w:rPr>
          <w:rFonts w:hint="eastAsia"/>
          <w:kern w:val="0"/>
        </w:rPr>
        <w:lastRenderedPageBreak/>
        <w:t>国家危险废物名录</w:t>
      </w:r>
      <w:bookmarkEnd w:id="22"/>
    </w:p>
    <w:tbl>
      <w:tblPr>
        <w:tblW w:w="0" w:type="auto"/>
        <w:jc w:val="center"/>
        <w:tblLayout w:type="fixed"/>
        <w:tblCellMar>
          <w:left w:w="0" w:type="dxa"/>
          <w:right w:w="0" w:type="dxa"/>
        </w:tblCellMar>
        <w:tblLook w:val="0000"/>
      </w:tblPr>
      <w:tblGrid>
        <w:gridCol w:w="1200"/>
        <w:gridCol w:w="1090"/>
        <w:gridCol w:w="1370"/>
        <w:gridCol w:w="4014"/>
        <w:gridCol w:w="1144"/>
      </w:tblGrid>
      <w:tr w:rsidR="002644A8" w:rsidRPr="002644A8" w:rsidTr="002644A8">
        <w:trPr>
          <w:trHeight w:hRule="exact" w:val="568"/>
          <w:tblHeader/>
          <w:jc w:val="center"/>
        </w:trPr>
        <w:tc>
          <w:tcPr>
            <w:tcW w:w="1200"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0"/>
                <w:szCs w:val="20"/>
              </w:rPr>
            </w:pPr>
            <w:r w:rsidRPr="002644A8">
              <w:rPr>
                <w:rFonts w:ascii="Times New Roman" w:eastAsia="黑体" w:hAnsi="Times New Roman" w:cs="Times New Roman" w:hint="eastAsia"/>
                <w:kern w:val="0"/>
                <w:sz w:val="21"/>
                <w:szCs w:val="20"/>
              </w:rPr>
              <w:t>废物类别</w:t>
            </w:r>
          </w:p>
        </w:tc>
        <w:tc>
          <w:tcPr>
            <w:tcW w:w="109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0"/>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0"/>
                <w:szCs w:val="20"/>
              </w:rPr>
            </w:pPr>
            <w:r w:rsidRPr="002644A8">
              <w:rPr>
                <w:rFonts w:ascii="Times New Roman" w:eastAsia="黑体" w:hAnsi="Times New Roman" w:cs="Times New Roman" w:hint="eastAsia"/>
                <w:kern w:val="0"/>
                <w:sz w:val="21"/>
                <w:szCs w:val="20"/>
              </w:rPr>
              <w:t>废物代码</w:t>
            </w:r>
          </w:p>
        </w:tc>
        <w:tc>
          <w:tcPr>
            <w:tcW w:w="4014"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tabs>
                <w:tab w:val="left" w:pos="1680"/>
                <w:tab w:val="left" w:pos="2100"/>
                <w:tab w:val="left" w:pos="2520"/>
              </w:tabs>
              <w:autoSpaceDE w:val="0"/>
              <w:autoSpaceDN w:val="0"/>
              <w:adjustRightInd w:val="0"/>
              <w:spacing w:before="77" w:line="240" w:lineRule="auto"/>
              <w:ind w:right="-20" w:firstLineChars="0" w:firstLine="0"/>
              <w:jc w:val="center"/>
              <w:rPr>
                <w:rFonts w:ascii="Times New Roman" w:eastAsia="黑体" w:hAnsi="Times New Roman" w:cs="Times New Roman"/>
                <w:spacing w:val="20"/>
                <w:kern w:val="0"/>
                <w:sz w:val="20"/>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4"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0"/>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684"/>
          <w:tblHeader/>
          <w:jc w:val="center"/>
        </w:trPr>
        <w:tc>
          <w:tcPr>
            <w:tcW w:w="1200"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HW01      </w:t>
            </w:r>
            <w:r w:rsidRPr="002644A8">
              <w:rPr>
                <w:rFonts w:ascii="Times New Roman" w:eastAsia="宋体" w:hAnsi="Times New Roman" w:cs="Times New Roman" w:hint="eastAsia"/>
                <w:kern w:val="0"/>
                <w:sz w:val="21"/>
                <w:szCs w:val="20"/>
              </w:rPr>
              <w:t>医疗废物</w:t>
            </w:r>
          </w:p>
        </w:tc>
        <w:tc>
          <w:tcPr>
            <w:tcW w:w="109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卫生</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0"/>
                <w:szCs w:val="20"/>
              </w:rPr>
            </w:pPr>
            <w:smartTag w:uri="urn:schemas-microsoft-com:office:smarttags" w:element="chsdate">
              <w:smartTagPr>
                <w:attr w:name="IsROCDate" w:val="False"/>
                <w:attr w:name="IsLunarDate" w:val="False"/>
                <w:attr w:name="Day" w:val="1"/>
                <w:attr w:name="Month" w:val="1"/>
                <w:attr w:name="Year" w:val="851"/>
              </w:smartTagPr>
              <w:r w:rsidRPr="002644A8">
                <w:rPr>
                  <w:rFonts w:ascii="Times New Roman" w:eastAsia="宋体" w:hAnsi="Times New Roman" w:cs="Times New Roman"/>
                  <w:kern w:val="0"/>
                  <w:sz w:val="21"/>
                  <w:szCs w:val="20"/>
                </w:rPr>
                <w:t>851-001-01</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6" w:line="272" w:lineRule="exact"/>
              <w:ind w:right="-83" w:firstLineChars="0" w:firstLine="0"/>
              <w:jc w:val="left"/>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医疗废物</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50" w:line="240" w:lineRule="auto"/>
              <w:ind w:right="504" w:firstLineChars="0" w:firstLine="0"/>
              <w:jc w:val="right"/>
              <w:rPr>
                <w:rFonts w:ascii="Times New Roman" w:eastAsia="MingLiU" w:hAnsi="Times New Roman" w:cs="Times New Roman"/>
                <w:spacing w:val="-12"/>
                <w:kern w:val="0"/>
                <w:sz w:val="21"/>
                <w:szCs w:val="20"/>
              </w:rPr>
            </w:pPr>
            <w:r w:rsidRPr="002644A8">
              <w:rPr>
                <w:rFonts w:ascii="Times New Roman" w:eastAsia="MingLiU" w:hAnsi="Times New Roman" w:cs="Times New Roman"/>
                <w:spacing w:val="-12"/>
                <w:kern w:val="0"/>
                <w:sz w:val="21"/>
                <w:szCs w:val="20"/>
              </w:rPr>
              <w:t xml:space="preserve">    In</w:t>
            </w:r>
            <w:r w:rsidRPr="002644A8">
              <w:rPr>
                <w:rFonts w:ascii="Times New Roman" w:eastAsia="MingLiU" w:hAnsi="Times New Roman" w:cs="Times New Roman" w:hint="eastAsia"/>
                <w:spacing w:val="-12"/>
                <w:kern w:val="0"/>
                <w:sz w:val="21"/>
                <w:szCs w:val="20"/>
              </w:rPr>
              <w:t xml:space="preserve">         </w:t>
            </w:r>
          </w:p>
        </w:tc>
      </w:tr>
      <w:tr w:rsidR="002644A8" w:rsidRPr="002644A8" w:rsidTr="002644A8">
        <w:trPr>
          <w:trHeight w:hRule="exact" w:val="683"/>
          <w:tblHeader/>
          <w:jc w:val="center"/>
        </w:trPr>
        <w:tc>
          <w:tcPr>
            <w:tcW w:w="1200"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37" w:firstLineChars="0" w:firstLine="0"/>
              <w:jc w:val="center"/>
              <w:rPr>
                <w:rFonts w:ascii="Times New Roman" w:eastAsia="宋体" w:hAnsi="Times New Roman" w:cs="Times New Roman"/>
                <w:kern w:val="0"/>
                <w:sz w:val="20"/>
                <w:szCs w:val="20"/>
              </w:rPr>
            </w:pPr>
          </w:p>
        </w:tc>
        <w:tc>
          <w:tcPr>
            <w:tcW w:w="109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hint="eastAsia"/>
                <w:spacing w:val="-16"/>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0"/>
                <w:szCs w:val="20"/>
              </w:rPr>
            </w:pPr>
            <w:smartTag w:uri="urn:schemas-microsoft-com:office:smarttags" w:element="chsdate">
              <w:smartTagPr>
                <w:attr w:name="IsROCDate" w:val="False"/>
                <w:attr w:name="IsLunarDate" w:val="False"/>
                <w:attr w:name="Day" w:val="1"/>
                <w:attr w:name="Month" w:val="1"/>
                <w:attr w:name="Year" w:val="900"/>
              </w:smartTagPr>
              <w:r w:rsidRPr="002644A8">
                <w:rPr>
                  <w:rFonts w:ascii="Times New Roman" w:eastAsia="宋体" w:hAnsi="Times New Roman" w:cs="Times New Roman"/>
                  <w:kern w:val="0"/>
                  <w:sz w:val="21"/>
                  <w:szCs w:val="20"/>
                </w:rPr>
                <w:t>900-001-01</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6" w:line="272" w:lineRule="exact"/>
              <w:ind w:right="-83" w:firstLineChars="0" w:firstLine="0"/>
              <w:jc w:val="left"/>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为防治动物传染病而需要收集和处置的废物</w:t>
            </w:r>
          </w:p>
        </w:tc>
        <w:tc>
          <w:tcPr>
            <w:tcW w:w="1144"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504" w:firstLineChars="0" w:firstLine="0"/>
              <w:jc w:val="right"/>
              <w:rPr>
                <w:rFonts w:ascii="Times New Roman" w:eastAsia="MingLiU" w:hAnsi="Times New Roman" w:cs="Times New Roman"/>
                <w:spacing w:val="-12"/>
                <w:kern w:val="0"/>
                <w:sz w:val="21"/>
                <w:szCs w:val="20"/>
              </w:rPr>
            </w:pPr>
            <w:r w:rsidRPr="002644A8">
              <w:rPr>
                <w:rFonts w:ascii="Times New Roman" w:eastAsia="MingLiU" w:hAnsi="Times New Roman" w:cs="Times New Roman" w:hint="eastAsia"/>
                <w:spacing w:val="-12"/>
                <w:kern w:val="0"/>
                <w:sz w:val="21"/>
                <w:szCs w:val="20"/>
              </w:rPr>
              <w:t xml:space="preserve">           </w:t>
            </w:r>
            <w:r w:rsidRPr="002644A8">
              <w:rPr>
                <w:rFonts w:ascii="Times New Roman" w:eastAsia="MingLiU" w:hAnsi="Times New Roman" w:cs="Times New Roman"/>
                <w:spacing w:val="-12"/>
                <w:kern w:val="0"/>
                <w:sz w:val="21"/>
                <w:szCs w:val="20"/>
              </w:rPr>
              <w:t>In</w:t>
            </w:r>
          </w:p>
        </w:tc>
      </w:tr>
      <w:tr w:rsidR="002644A8" w:rsidRPr="002644A8" w:rsidTr="002644A8">
        <w:trPr>
          <w:trHeight w:hRule="exact" w:val="785"/>
          <w:tblHeader/>
          <w:jc w:val="center"/>
        </w:trPr>
        <w:tc>
          <w:tcPr>
            <w:tcW w:w="1200"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jc w:val="left"/>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 xml:space="preserve">HW02             </w:t>
            </w:r>
            <w:r w:rsidRPr="002644A8">
              <w:rPr>
                <w:rFonts w:ascii="Times New Roman" w:eastAsia="宋体" w:hAnsi="Times New Roman" w:cs="Times New Roman" w:hint="eastAsia"/>
                <w:kern w:val="0"/>
                <w:sz w:val="21"/>
                <w:szCs w:val="20"/>
              </w:rPr>
              <w:t>医药废物</w:t>
            </w:r>
          </w:p>
        </w:tc>
        <w:tc>
          <w:tcPr>
            <w:tcW w:w="1090"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化学药品</w:t>
            </w:r>
            <w:r w:rsidRPr="002644A8">
              <w:rPr>
                <w:rFonts w:ascii="Times New Roman" w:eastAsia="宋体" w:hAnsi="Times New Roman" w:cs="Times New Roman"/>
                <w:kern w:val="0"/>
                <w:sz w:val="21"/>
                <w:szCs w:val="20"/>
              </w:rPr>
              <w:t xml:space="preserve"> </w:t>
            </w:r>
            <w:r w:rsidRPr="002644A8">
              <w:rPr>
                <w:rFonts w:ascii="Times New Roman" w:eastAsia="宋体" w:hAnsi="Times New Roman" w:cs="Times New Roman" w:hint="eastAsia"/>
                <w:kern w:val="0"/>
                <w:sz w:val="21"/>
                <w:szCs w:val="20"/>
              </w:rPr>
              <w:t>原药制造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IsROCDate" w:val="False"/>
                <w:attr w:name="IsLunarDate" w:val="False"/>
                <w:attr w:name="Day" w:val="2"/>
                <w:attr w:name="Month" w:val="1"/>
                <w:attr w:name="Year" w:val="271"/>
              </w:smartTagPr>
              <w:r w:rsidRPr="002644A8">
                <w:rPr>
                  <w:rFonts w:ascii="Times New Roman" w:eastAsia="宋体" w:hAnsi="Times New Roman" w:cs="Times New Roman"/>
                  <w:kern w:val="0"/>
                  <w:sz w:val="21"/>
                  <w:szCs w:val="20"/>
                </w:rPr>
                <w:t>271-001-02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6" w:line="272" w:lineRule="exact"/>
              <w:ind w:right="-83" w:firstLineChars="0" w:firstLine="0"/>
              <w:jc w:val="left"/>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化学药品原料药生产过程中的蒸馏及反应残渣</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755"/>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0"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1"/>
                <w:attr w:name="Month" w:val="2"/>
                <w:attr w:name="Day" w:val="2"/>
                <w:attr w:name="IsLunarDate" w:val="False"/>
                <w:attr w:name="IsROCDate" w:val="False"/>
              </w:smartTagPr>
              <w:r w:rsidRPr="002644A8">
                <w:rPr>
                  <w:rFonts w:ascii="Times New Roman" w:eastAsia="宋体" w:hAnsi="Times New Roman" w:cs="Times New Roman"/>
                  <w:kern w:val="0"/>
                  <w:sz w:val="21"/>
                  <w:szCs w:val="20"/>
                </w:rPr>
                <w:t>271-002-02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6" w:line="272" w:lineRule="exact"/>
              <w:ind w:right="-83" w:firstLineChars="0" w:firstLine="0"/>
              <w:jc w:val="left"/>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化学药品原料药生产过程中的母液及反应基或培养基废物</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757"/>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0"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1"/>
                <w:attr w:name="Month" w:val="3"/>
                <w:attr w:name="Day" w:val="2"/>
                <w:attr w:name="IsLunarDate" w:val="False"/>
                <w:attr w:name="IsROCDate" w:val="False"/>
              </w:smartTagPr>
              <w:r w:rsidRPr="002644A8">
                <w:rPr>
                  <w:rFonts w:ascii="Times New Roman" w:eastAsia="宋体" w:hAnsi="Times New Roman" w:cs="Times New Roman"/>
                  <w:kern w:val="0"/>
                  <w:sz w:val="21"/>
                  <w:szCs w:val="20"/>
                </w:rPr>
                <w:t>271-003-02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0" w:lineRule="exact"/>
              <w:ind w:right="-20" w:firstLineChars="0" w:firstLine="0"/>
              <w:jc w:val="left"/>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化学药品原料药生产过程中的脱色过滤</w:t>
            </w:r>
            <w:r w:rsidRPr="002644A8">
              <w:rPr>
                <w:rFonts w:ascii="Times New Roman" w:eastAsia="宋体" w:hAnsi="Times New Roman" w:cs="Times New Roman" w:hint="eastAsia"/>
                <w:kern w:val="0"/>
                <w:position w:val="-1"/>
                <w:sz w:val="21"/>
                <w:szCs w:val="20"/>
              </w:rPr>
              <w:t>（包括载体）物</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673"/>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0"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1"/>
                <w:attr w:name="Month" w:val="4"/>
                <w:attr w:name="Day" w:val="2"/>
                <w:attr w:name="IsLunarDate" w:val="False"/>
                <w:attr w:name="IsROCDate" w:val="False"/>
              </w:smartTagPr>
              <w:r w:rsidRPr="002644A8">
                <w:rPr>
                  <w:rFonts w:ascii="Times New Roman" w:eastAsia="宋体" w:hAnsi="Times New Roman" w:cs="Times New Roman"/>
                  <w:kern w:val="0"/>
                  <w:sz w:val="21"/>
                  <w:szCs w:val="20"/>
                </w:rPr>
                <w:t>271-004-02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6" w:line="272" w:lineRule="exact"/>
              <w:ind w:right="-83" w:firstLineChars="0" w:firstLine="0"/>
              <w:jc w:val="left"/>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化学药品原料药生产过程中废弃的吸附剂、催化剂和溶剂</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688"/>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0"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1"/>
                <w:attr w:name="Month" w:val="5"/>
                <w:attr w:name="Day" w:val="2"/>
                <w:attr w:name="IsLunarDate" w:val="False"/>
                <w:attr w:name="IsROCDate" w:val="False"/>
              </w:smartTagPr>
              <w:r w:rsidRPr="002644A8">
                <w:rPr>
                  <w:rFonts w:ascii="Times New Roman" w:eastAsia="宋体" w:hAnsi="Times New Roman" w:cs="Times New Roman"/>
                  <w:kern w:val="0"/>
                  <w:sz w:val="21"/>
                  <w:szCs w:val="20"/>
                </w:rPr>
                <w:t>271-005-02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3" w:line="272" w:lineRule="exact"/>
              <w:ind w:right="-69" w:firstLineChars="0" w:firstLine="0"/>
              <w:jc w:val="left"/>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化学药品原料药生产过程中的报废药品及过期原料</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527"/>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0"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3" w:line="120" w:lineRule="exact"/>
              <w:ind w:firstLineChars="0" w:firstLine="0"/>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化学药品</w:t>
            </w:r>
            <w:r w:rsidRPr="002644A8">
              <w:rPr>
                <w:rFonts w:ascii="Times New Roman" w:eastAsia="宋体" w:hAnsi="Times New Roman" w:cs="Times New Roman"/>
                <w:kern w:val="0"/>
                <w:sz w:val="21"/>
                <w:szCs w:val="20"/>
              </w:rPr>
              <w:t xml:space="preserve"> </w:t>
            </w:r>
            <w:r w:rsidRPr="002644A8">
              <w:rPr>
                <w:rFonts w:ascii="Times New Roman" w:eastAsia="宋体" w:hAnsi="Times New Roman" w:cs="Times New Roman" w:hint="eastAsia"/>
                <w:kern w:val="0"/>
                <w:sz w:val="21"/>
                <w:szCs w:val="20"/>
              </w:rPr>
              <w:t>制剂制造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2"/>
                <w:attr w:name="Month" w:val="1"/>
                <w:attr w:name="Day" w:val="2"/>
                <w:attr w:name="IsLunarDate" w:val="False"/>
                <w:attr w:name="IsROCDate" w:val="False"/>
              </w:smartTagPr>
              <w:r w:rsidRPr="002644A8">
                <w:rPr>
                  <w:rFonts w:ascii="Times New Roman" w:eastAsia="宋体" w:hAnsi="Times New Roman" w:cs="Times New Roman"/>
                  <w:kern w:val="0"/>
                  <w:sz w:val="21"/>
                  <w:szCs w:val="20"/>
                </w:rPr>
                <w:t>272-001-02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4" w:line="240" w:lineRule="auto"/>
              <w:ind w:right="-20" w:firstLineChars="0" w:firstLine="0"/>
              <w:jc w:val="left"/>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化学药品制剂生产过程中的蒸馏及反应残渣</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4" w:line="240" w:lineRule="auto"/>
              <w:ind w:right="512"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700"/>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14" w:line="240" w:lineRule="auto"/>
              <w:ind w:right="512" w:firstLineChars="0" w:firstLine="0"/>
              <w:jc w:val="center"/>
              <w:rPr>
                <w:rFonts w:ascii="Times New Roman" w:eastAsia="宋体" w:hAnsi="Times New Roman" w:cs="Times New Roman"/>
                <w:kern w:val="0"/>
                <w:sz w:val="20"/>
                <w:szCs w:val="20"/>
              </w:rPr>
            </w:pPr>
          </w:p>
        </w:tc>
        <w:tc>
          <w:tcPr>
            <w:tcW w:w="1090"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14" w:line="240" w:lineRule="auto"/>
              <w:ind w:right="512"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2"/>
                <w:attr w:name="Month" w:val="2"/>
                <w:attr w:name="Day" w:val="2"/>
                <w:attr w:name="IsLunarDate" w:val="False"/>
                <w:attr w:name="IsROCDate" w:val="False"/>
              </w:smartTagPr>
              <w:r w:rsidRPr="002644A8">
                <w:rPr>
                  <w:rFonts w:ascii="Times New Roman" w:eastAsia="宋体" w:hAnsi="Times New Roman" w:cs="Times New Roman"/>
                  <w:kern w:val="0"/>
                  <w:sz w:val="21"/>
                  <w:szCs w:val="20"/>
                </w:rPr>
                <w:t>272-002-02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75" w:firstLineChars="0" w:firstLine="0"/>
              <w:jc w:val="left"/>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化学药品制剂生产过程中的母液及反应基或培养基废物</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672"/>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0"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2"/>
                <w:attr w:name="Month" w:val="3"/>
                <w:attr w:name="Day" w:val="2"/>
                <w:attr w:name="IsLunarDate" w:val="False"/>
                <w:attr w:name="IsROCDate" w:val="False"/>
              </w:smartTagPr>
              <w:r w:rsidRPr="002644A8">
                <w:rPr>
                  <w:rFonts w:ascii="Times New Roman" w:eastAsia="宋体" w:hAnsi="Times New Roman" w:cs="Times New Roman"/>
                  <w:kern w:val="0"/>
                  <w:sz w:val="21"/>
                  <w:szCs w:val="20"/>
                </w:rPr>
                <w:t>272-003-02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6" w:line="272" w:lineRule="exact"/>
              <w:ind w:right="-68" w:firstLineChars="0" w:firstLine="0"/>
              <w:jc w:val="left"/>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化学药品制剂生产过程中的脱色过滤（包括载体）物</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701"/>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0"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2"/>
                <w:attr w:name="Month" w:val="4"/>
                <w:attr w:name="Day" w:val="2"/>
                <w:attr w:name="IsLunarDate" w:val="False"/>
                <w:attr w:name="IsROCDate" w:val="False"/>
              </w:smartTagPr>
              <w:r w:rsidRPr="002644A8">
                <w:rPr>
                  <w:rFonts w:ascii="Times New Roman" w:eastAsia="宋体" w:hAnsi="Times New Roman" w:cs="Times New Roman"/>
                  <w:kern w:val="0"/>
                  <w:sz w:val="21"/>
                  <w:szCs w:val="20"/>
                </w:rPr>
                <w:t>272-004-02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9" w:firstLineChars="0" w:firstLine="0"/>
              <w:jc w:val="left"/>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化学药品制剂生产过程中废弃的吸附剂、催化剂和溶剂</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715"/>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0"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2"/>
                <w:attr w:name="Month" w:val="5"/>
                <w:attr w:name="Day" w:val="2"/>
                <w:attr w:name="IsLunarDate" w:val="False"/>
                <w:attr w:name="IsROCDate" w:val="False"/>
              </w:smartTagPr>
              <w:r w:rsidRPr="002644A8">
                <w:rPr>
                  <w:rFonts w:ascii="Times New Roman" w:eastAsia="宋体" w:hAnsi="Times New Roman" w:cs="Times New Roman"/>
                  <w:kern w:val="0"/>
                  <w:sz w:val="21"/>
                  <w:szCs w:val="20"/>
                </w:rPr>
                <w:t>272-005-02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8" w:line="272" w:lineRule="exact"/>
              <w:ind w:right="-68" w:firstLineChars="0" w:firstLine="0"/>
              <w:jc w:val="left"/>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化学药品制剂生产过程中的报废药品及过期原料</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756"/>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0"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3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兽用药品</w:t>
            </w:r>
            <w:r w:rsidRPr="002644A8">
              <w:rPr>
                <w:rFonts w:ascii="Times New Roman" w:eastAsia="宋体" w:hAnsi="Times New Roman" w:cs="Times New Roman"/>
                <w:kern w:val="0"/>
                <w:sz w:val="21"/>
                <w:szCs w:val="20"/>
              </w:rPr>
              <w:t xml:space="preserve"> </w:t>
            </w:r>
            <w:r w:rsidRPr="002644A8">
              <w:rPr>
                <w:rFonts w:ascii="Times New Roman" w:eastAsia="宋体" w:hAnsi="Times New Roman" w:cs="Times New Roman" w:hint="eastAsia"/>
                <w:kern w:val="0"/>
                <w:sz w:val="21"/>
                <w:szCs w:val="20"/>
              </w:rPr>
              <w:t>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5"/>
                <w:attr w:name="Month" w:val="1"/>
                <w:attr w:name="Day" w:val="2"/>
                <w:attr w:name="IsLunarDate" w:val="False"/>
                <w:attr w:name="IsROCDate" w:val="False"/>
              </w:smartTagPr>
              <w:r w:rsidRPr="002644A8">
                <w:rPr>
                  <w:rFonts w:ascii="Times New Roman" w:eastAsia="宋体" w:hAnsi="Times New Roman" w:cs="Times New Roman"/>
                  <w:kern w:val="0"/>
                  <w:sz w:val="21"/>
                  <w:szCs w:val="20"/>
                </w:rPr>
                <w:t>275-001-02</w:t>
              </w:r>
            </w:smartTag>
          </w:p>
        </w:tc>
        <w:tc>
          <w:tcPr>
            <w:tcW w:w="4014"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98" w:line="272" w:lineRule="exact"/>
              <w:ind w:right="-68" w:firstLineChars="0" w:firstLine="0"/>
              <w:jc w:val="left"/>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使用砷或有机砷化合物生产兽药过程中产生的废水处理污泥</w:t>
            </w:r>
          </w:p>
        </w:tc>
        <w:tc>
          <w:tcPr>
            <w:tcW w:w="1144"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r w:rsidR="002644A8" w:rsidRPr="002644A8" w:rsidTr="002644A8">
        <w:trPr>
          <w:trHeight w:hRule="exact" w:val="704"/>
          <w:tblHeader/>
          <w:jc w:val="center"/>
        </w:trPr>
        <w:tc>
          <w:tcPr>
            <w:tcW w:w="1200"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0"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5"/>
                <w:attr w:name="Month" w:val="2"/>
                <w:attr w:name="Day" w:val="2"/>
                <w:attr w:name="IsLunarDate" w:val="False"/>
                <w:attr w:name="IsROCDate" w:val="False"/>
              </w:smartTagPr>
              <w:r w:rsidRPr="002644A8">
                <w:rPr>
                  <w:rFonts w:ascii="Times New Roman" w:eastAsia="宋体" w:hAnsi="Times New Roman" w:cs="Times New Roman"/>
                  <w:kern w:val="0"/>
                  <w:sz w:val="21"/>
                  <w:szCs w:val="20"/>
                </w:rPr>
                <w:t>275-002-02</w:t>
              </w:r>
            </w:smartTag>
          </w:p>
        </w:tc>
        <w:tc>
          <w:tcPr>
            <w:tcW w:w="4014"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9" w:firstLineChars="0" w:firstLine="0"/>
              <w:jc w:val="left"/>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使用砷或有机砷化合物生产兽药过程中苯胺化合物蒸馏工艺产生的蒸馏残渣</w:t>
            </w:r>
          </w:p>
        </w:tc>
        <w:tc>
          <w:tcPr>
            <w:tcW w:w="1144"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T</w:t>
            </w:r>
          </w:p>
        </w:tc>
      </w:tr>
    </w:tbl>
    <w:p w:rsidR="002644A8" w:rsidRPr="002644A8" w:rsidRDefault="002644A8" w:rsidP="002644A8">
      <w:pPr>
        <w:tabs>
          <w:tab w:val="left" w:pos="8340"/>
          <w:tab w:val="left" w:pos="8660"/>
        </w:tabs>
        <w:autoSpaceDE w:val="0"/>
        <w:autoSpaceDN w:val="0"/>
        <w:adjustRightInd w:val="0"/>
        <w:spacing w:line="300" w:lineRule="exact"/>
        <w:ind w:right="-20" w:firstLineChars="0" w:firstLine="0"/>
        <w:jc w:val="left"/>
        <w:rPr>
          <w:rFonts w:ascii="Times New Roman" w:hAnsi="Times New Roman" w:cs="Times New Roman"/>
          <w:kern w:val="0"/>
          <w:sz w:val="28"/>
          <w:szCs w:val="20"/>
        </w:rPr>
        <w:sectPr w:rsidR="002644A8" w:rsidRPr="002644A8" w:rsidSect="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92"/>
        <w:gridCol w:w="1098"/>
        <w:gridCol w:w="1370"/>
        <w:gridCol w:w="4006"/>
        <w:gridCol w:w="1168"/>
      </w:tblGrid>
      <w:tr w:rsidR="002644A8" w:rsidRPr="002644A8" w:rsidTr="002644A8">
        <w:trPr>
          <w:trHeight w:hRule="exact" w:val="569"/>
          <w:tblHeader/>
        </w:trPr>
        <w:tc>
          <w:tcPr>
            <w:tcW w:w="1192"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098"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06"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68"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659"/>
          <w:tblHeader/>
        </w:trPr>
        <w:tc>
          <w:tcPr>
            <w:tcW w:w="1192"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HW02 </w:t>
            </w:r>
            <w:r w:rsidRPr="002644A8">
              <w:rPr>
                <w:rFonts w:ascii="宋体" w:eastAsia="宋体" w:hAnsi="宋体" w:cs="Times New Roman" w:hint="eastAsia"/>
                <w:spacing w:val="1"/>
                <w:kern w:val="0"/>
                <w:sz w:val="21"/>
                <w:szCs w:val="20"/>
              </w:rPr>
              <w:t xml:space="preserve">  </w:t>
            </w:r>
            <w:r w:rsidRPr="002644A8">
              <w:rPr>
                <w:rFonts w:ascii="宋体" w:eastAsia="宋体" w:hAnsi="宋体" w:cs="Times New Roman" w:hint="eastAsia"/>
                <w:kern w:val="0"/>
                <w:sz w:val="21"/>
                <w:szCs w:val="20"/>
              </w:rPr>
              <w:t>医药废物</w:t>
            </w:r>
          </w:p>
        </w:tc>
        <w:tc>
          <w:tcPr>
            <w:tcW w:w="1098"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5" w:line="100" w:lineRule="exact"/>
              <w:ind w:firstLineChars="0" w:firstLine="0"/>
              <w:rPr>
                <w:rFonts w:ascii="Times New Roman" w:eastAsia="宋体" w:hAnsi="Times New Roman" w:cs="Times New Roman"/>
                <w:kern w:val="0"/>
                <w:sz w:val="10"/>
                <w:szCs w:val="20"/>
              </w:rPr>
            </w:pPr>
          </w:p>
          <w:p w:rsidR="002644A8" w:rsidRPr="002644A8" w:rsidRDefault="002644A8" w:rsidP="002644A8">
            <w:pPr>
              <w:autoSpaceDE w:val="0"/>
              <w:autoSpaceDN w:val="0"/>
              <w:adjustRightInd w:val="0"/>
              <w:spacing w:line="272" w:lineRule="exact"/>
              <w:ind w:right="3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兽用药品</w:t>
            </w:r>
            <w:r w:rsidRPr="002644A8">
              <w:rPr>
                <w:rFonts w:ascii="Times New Roman" w:eastAsia="宋体" w:hAnsi="Times New Roman" w:cs="Times New Roman"/>
                <w:kern w:val="0"/>
                <w:sz w:val="21"/>
                <w:szCs w:val="20"/>
              </w:rPr>
              <w:t xml:space="preserve"> </w:t>
            </w:r>
            <w:r w:rsidRPr="002644A8">
              <w:rPr>
                <w:rFonts w:ascii="Times New Roman" w:eastAsia="宋体" w:hAnsi="Times New Roman" w:cs="Times New Roman" w:hint="eastAsia"/>
                <w:kern w:val="0"/>
                <w:sz w:val="21"/>
                <w:szCs w:val="20"/>
              </w:rPr>
              <w:t>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5"/>
                <w:attr w:name="Month" w:val="3"/>
                <w:attr w:name="Day" w:val="2"/>
                <w:attr w:name="IsLunarDate" w:val="False"/>
                <w:attr w:name="IsROCDate" w:val="False"/>
              </w:smartTagPr>
              <w:r w:rsidRPr="002644A8">
                <w:rPr>
                  <w:rFonts w:ascii="Times New Roman" w:eastAsia="宋体" w:hAnsi="Times New Roman" w:cs="Times New Roman"/>
                  <w:kern w:val="0"/>
                  <w:sz w:val="21"/>
                  <w:szCs w:val="20"/>
                </w:rPr>
                <w:t>275-003-02</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68" w:firstLineChars="0" w:firstLine="0"/>
              <w:jc w:val="left"/>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使用砷或有机砷化合物生产兽药过程中使 用活性炭脱色产生的残渣</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21"/>
          <w:tblHeader/>
        </w:trPr>
        <w:tc>
          <w:tcPr>
            <w:tcW w:w="1192"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5"/>
                <w:attr w:name="Month" w:val="4"/>
                <w:attr w:name="Day" w:val="2"/>
                <w:attr w:name="IsLunarDate" w:val="False"/>
                <w:attr w:name="IsROCDate" w:val="False"/>
              </w:smartTagPr>
              <w:r w:rsidRPr="002644A8">
                <w:rPr>
                  <w:rFonts w:ascii="Times New Roman" w:eastAsia="宋体" w:hAnsi="Times New Roman" w:cs="Times New Roman"/>
                  <w:kern w:val="0"/>
                  <w:sz w:val="21"/>
                  <w:szCs w:val="20"/>
                </w:rPr>
                <w:t>275-004-02</w:t>
              </w:r>
            </w:smartTag>
          </w:p>
        </w:tc>
        <w:tc>
          <w:tcPr>
            <w:tcW w:w="4006"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 w:line="240" w:lineRule="auto"/>
              <w:ind w:right="-20" w:firstLineChars="0" w:firstLine="0"/>
              <w:rPr>
                <w:rFonts w:ascii="Times New Roman" w:eastAsia="宋体" w:hAnsi="Times New Roman" w:cs="Times New Roman"/>
                <w:kern w:val="0"/>
                <w:sz w:val="21"/>
                <w:szCs w:val="20"/>
              </w:rPr>
            </w:pPr>
            <w:r w:rsidRPr="002644A8">
              <w:rPr>
                <w:rFonts w:ascii="宋体" w:eastAsia="宋体" w:hAnsi="宋体" w:cs="Times New Roman" w:hint="eastAsia"/>
                <w:kern w:val="0"/>
                <w:sz w:val="21"/>
                <w:szCs w:val="20"/>
              </w:rPr>
              <w:t>其他兽药生产过程中的蒸馏及反应残渣</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15"/>
          <w:tblHeader/>
        </w:trPr>
        <w:tc>
          <w:tcPr>
            <w:tcW w:w="1192"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5"/>
                <w:attr w:name="Month" w:val="5"/>
                <w:attr w:name="Day" w:val="2"/>
                <w:attr w:name="IsLunarDate" w:val="False"/>
                <w:attr w:name="IsROCDate" w:val="False"/>
              </w:smartTagPr>
              <w:r w:rsidRPr="002644A8">
                <w:rPr>
                  <w:rFonts w:ascii="Times New Roman" w:eastAsia="宋体" w:hAnsi="Times New Roman" w:cs="Times New Roman"/>
                  <w:kern w:val="0"/>
                  <w:sz w:val="21"/>
                  <w:szCs w:val="20"/>
                </w:rPr>
                <w:t>275-005-02</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8" w:line="272" w:lineRule="exact"/>
              <w:ind w:right="-68" w:firstLineChars="0" w:firstLine="0"/>
              <w:jc w:val="left"/>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其他兽药生产过程中的脱色过滤（包括载</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体）物</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58"/>
          <w:tblHeader/>
        </w:trPr>
        <w:tc>
          <w:tcPr>
            <w:tcW w:w="1192"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5"/>
                <w:attr w:name="Month" w:val="6"/>
                <w:attr w:name="Day" w:val="2"/>
                <w:attr w:name="IsLunarDate" w:val="False"/>
                <w:attr w:name="IsROCDate" w:val="False"/>
              </w:smartTagPr>
              <w:r w:rsidRPr="002644A8">
                <w:rPr>
                  <w:rFonts w:ascii="Times New Roman" w:eastAsia="宋体" w:hAnsi="Times New Roman" w:cs="Times New Roman"/>
                  <w:kern w:val="0"/>
                  <w:sz w:val="21"/>
                  <w:szCs w:val="20"/>
                </w:rPr>
                <w:t>275-006-02</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93" w:firstLineChars="0" w:firstLine="0"/>
              <w:jc w:val="left"/>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兽药生产过程中的母液、反应基和培养基</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废物</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88"/>
          <w:tblHeader/>
        </w:trPr>
        <w:tc>
          <w:tcPr>
            <w:tcW w:w="1192"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5"/>
                <w:attr w:name="Month" w:val="7"/>
                <w:attr w:name="Day" w:val="2"/>
                <w:attr w:name="IsLunarDate" w:val="False"/>
                <w:attr w:name="IsROCDate" w:val="False"/>
              </w:smartTagPr>
              <w:r w:rsidRPr="002644A8">
                <w:rPr>
                  <w:rFonts w:ascii="Times New Roman" w:eastAsia="宋体" w:hAnsi="Times New Roman" w:cs="Times New Roman"/>
                  <w:kern w:val="0"/>
                  <w:sz w:val="21"/>
                  <w:szCs w:val="20"/>
                </w:rPr>
                <w:t>275-007-02</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9" w:firstLineChars="0" w:firstLine="0"/>
              <w:jc w:val="left"/>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兽药生产过程中废弃的吸附剂、催化剂和</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溶剂</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63"/>
          <w:tblHeader/>
        </w:trPr>
        <w:tc>
          <w:tcPr>
            <w:tcW w:w="1192"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5"/>
                <w:attr w:name="Month" w:val="8"/>
                <w:attr w:name="Day" w:val="2"/>
                <w:attr w:name="IsLunarDate" w:val="False"/>
                <w:attr w:name="IsROCDate" w:val="False"/>
              </w:smartTagPr>
              <w:r w:rsidRPr="002644A8">
                <w:rPr>
                  <w:rFonts w:ascii="Times New Roman" w:eastAsia="宋体" w:hAnsi="Times New Roman" w:cs="Times New Roman"/>
                  <w:kern w:val="0"/>
                  <w:sz w:val="21"/>
                  <w:szCs w:val="20"/>
                </w:rPr>
                <w:t>275-008-02</w:t>
              </w:r>
            </w:smartTag>
          </w:p>
        </w:tc>
        <w:tc>
          <w:tcPr>
            <w:tcW w:w="4006"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1"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兽药生产过程中的报废药品及过期原料</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86"/>
          <w:tblHeader/>
        </w:trPr>
        <w:tc>
          <w:tcPr>
            <w:tcW w:w="1192"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21" w:line="240" w:lineRule="auto"/>
              <w:ind w:right="490" w:firstLineChars="0" w:firstLine="0"/>
              <w:jc w:val="center"/>
              <w:rPr>
                <w:rFonts w:ascii="Times New Roman" w:eastAsia="宋体" w:hAnsi="Times New Roman" w:cs="Times New Roman"/>
                <w:kern w:val="0"/>
                <w:sz w:val="20"/>
                <w:szCs w:val="20"/>
              </w:rPr>
            </w:pPr>
          </w:p>
        </w:tc>
        <w:tc>
          <w:tcPr>
            <w:tcW w:w="1098"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9" w:line="120" w:lineRule="exact"/>
              <w:ind w:firstLineChars="0" w:firstLine="0"/>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72" w:lineRule="exact"/>
              <w:ind w:right="58"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生物、生化制品的 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6"/>
                <w:attr w:name="Month" w:val="1"/>
                <w:attr w:name="Day" w:val="2"/>
                <w:attr w:name="IsLunarDate" w:val="False"/>
                <w:attr w:name="IsROCDate" w:val="False"/>
              </w:smartTagPr>
              <w:r w:rsidRPr="002644A8">
                <w:rPr>
                  <w:rFonts w:ascii="Times New Roman" w:eastAsia="宋体" w:hAnsi="Times New Roman" w:cs="Times New Roman"/>
                  <w:kern w:val="0"/>
                  <w:sz w:val="21"/>
                  <w:szCs w:val="20"/>
                </w:rPr>
                <w:t>276-001-02</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9" w:firstLineChars="0" w:firstLine="0"/>
              <w:jc w:val="left"/>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利用生物技术生产生物化学药品、基因工</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程药物过程中的蒸馏及反应残渣</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86"/>
          <w:tblHeader/>
        </w:trPr>
        <w:tc>
          <w:tcPr>
            <w:tcW w:w="1192"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6"/>
                <w:attr w:name="Month" w:val="2"/>
                <w:attr w:name="Day" w:val="2"/>
                <w:attr w:name="IsLunarDate" w:val="False"/>
                <w:attr w:name="IsROCDate" w:val="False"/>
              </w:smartTagPr>
              <w:r w:rsidRPr="002644A8">
                <w:rPr>
                  <w:rFonts w:ascii="Times New Roman" w:eastAsia="宋体" w:hAnsi="Times New Roman" w:cs="Times New Roman"/>
                  <w:kern w:val="0"/>
                  <w:sz w:val="21"/>
                  <w:szCs w:val="20"/>
                </w:rPr>
                <w:t>276-002-02</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12" w:line="100" w:lineRule="exact"/>
              <w:ind w:firstLineChars="0" w:firstLine="0"/>
              <w:jc w:val="left"/>
              <w:rPr>
                <w:rFonts w:ascii="Times New Roman" w:eastAsia="宋体" w:hAnsi="Times New Roman" w:cs="Times New Roman"/>
                <w:kern w:val="0"/>
                <w:sz w:val="10"/>
                <w:szCs w:val="20"/>
              </w:rPr>
            </w:pPr>
          </w:p>
          <w:p w:rsidR="002644A8" w:rsidRPr="002644A8" w:rsidRDefault="002644A8" w:rsidP="002644A8">
            <w:pPr>
              <w:autoSpaceDE w:val="0"/>
              <w:autoSpaceDN w:val="0"/>
              <w:adjustRightInd w:val="0"/>
              <w:spacing w:line="272" w:lineRule="exact"/>
              <w:ind w:right="-67" w:firstLineChars="0" w:firstLine="0"/>
              <w:jc w:val="left"/>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利</w:t>
            </w:r>
            <w:r w:rsidRPr="002644A8">
              <w:rPr>
                <w:rFonts w:ascii="宋体" w:eastAsia="宋体" w:hAnsi="宋体" w:cs="Times New Roman" w:hint="eastAsia"/>
                <w:spacing w:val="-7"/>
                <w:kern w:val="0"/>
                <w:sz w:val="21"/>
                <w:szCs w:val="20"/>
              </w:rPr>
              <w:t>用</w:t>
            </w:r>
            <w:r w:rsidRPr="002644A8">
              <w:rPr>
                <w:rFonts w:ascii="宋体" w:eastAsia="宋体" w:hAnsi="宋体" w:cs="Times New Roman" w:hint="eastAsia"/>
                <w:spacing w:val="-8"/>
                <w:kern w:val="0"/>
                <w:sz w:val="21"/>
                <w:szCs w:val="20"/>
              </w:rPr>
              <w:t>生物</w:t>
            </w:r>
            <w:r w:rsidRPr="002644A8">
              <w:rPr>
                <w:rFonts w:ascii="宋体" w:eastAsia="宋体" w:hAnsi="宋体" w:cs="Times New Roman" w:hint="eastAsia"/>
                <w:spacing w:val="-7"/>
                <w:kern w:val="0"/>
                <w:sz w:val="21"/>
                <w:szCs w:val="20"/>
              </w:rPr>
              <w:t>技</w:t>
            </w:r>
            <w:r w:rsidRPr="002644A8">
              <w:rPr>
                <w:rFonts w:ascii="宋体" w:eastAsia="宋体" w:hAnsi="宋体" w:cs="Times New Roman" w:hint="eastAsia"/>
                <w:spacing w:val="-8"/>
                <w:kern w:val="0"/>
                <w:sz w:val="21"/>
                <w:szCs w:val="20"/>
              </w:rPr>
              <w:t>术</w:t>
            </w:r>
            <w:r w:rsidRPr="002644A8">
              <w:rPr>
                <w:rFonts w:ascii="宋体" w:eastAsia="宋体" w:hAnsi="宋体" w:cs="Times New Roman" w:hint="eastAsia"/>
                <w:spacing w:val="-7"/>
                <w:kern w:val="0"/>
                <w:sz w:val="21"/>
                <w:szCs w:val="20"/>
              </w:rPr>
              <w:t>生</w:t>
            </w:r>
            <w:r w:rsidRPr="002644A8">
              <w:rPr>
                <w:rFonts w:ascii="宋体" w:eastAsia="宋体" w:hAnsi="宋体" w:cs="Times New Roman" w:hint="eastAsia"/>
                <w:spacing w:val="-8"/>
                <w:kern w:val="0"/>
                <w:sz w:val="21"/>
                <w:szCs w:val="20"/>
              </w:rPr>
              <w:t>产生</w:t>
            </w:r>
            <w:r w:rsidRPr="002644A8">
              <w:rPr>
                <w:rFonts w:ascii="宋体" w:eastAsia="宋体" w:hAnsi="宋体" w:cs="Times New Roman" w:hint="eastAsia"/>
                <w:spacing w:val="-7"/>
                <w:kern w:val="0"/>
                <w:sz w:val="21"/>
                <w:szCs w:val="20"/>
              </w:rPr>
              <w:t>物</w:t>
            </w:r>
            <w:r w:rsidRPr="002644A8">
              <w:rPr>
                <w:rFonts w:ascii="宋体" w:eastAsia="宋体" w:hAnsi="宋体" w:cs="Times New Roman" w:hint="eastAsia"/>
                <w:spacing w:val="-8"/>
                <w:kern w:val="0"/>
                <w:sz w:val="21"/>
                <w:szCs w:val="20"/>
              </w:rPr>
              <w:t>化学</w:t>
            </w:r>
            <w:r w:rsidRPr="002644A8">
              <w:rPr>
                <w:rFonts w:ascii="宋体" w:eastAsia="宋体" w:hAnsi="宋体" w:cs="Times New Roman" w:hint="eastAsia"/>
                <w:spacing w:val="-7"/>
                <w:kern w:val="0"/>
                <w:sz w:val="21"/>
                <w:szCs w:val="20"/>
              </w:rPr>
              <w:t>药</w:t>
            </w:r>
            <w:r w:rsidRPr="002644A8">
              <w:rPr>
                <w:rFonts w:ascii="宋体" w:eastAsia="宋体" w:hAnsi="宋体" w:cs="Times New Roman" w:hint="eastAsia"/>
                <w:spacing w:val="-8"/>
                <w:kern w:val="0"/>
                <w:sz w:val="21"/>
                <w:szCs w:val="20"/>
              </w:rPr>
              <w:t>品</w:t>
            </w:r>
            <w:r w:rsidRPr="002644A8">
              <w:rPr>
                <w:rFonts w:ascii="宋体" w:eastAsia="宋体" w:hAnsi="宋体" w:cs="Times New Roman" w:hint="eastAsia"/>
                <w:spacing w:val="-46"/>
                <w:kern w:val="0"/>
                <w:sz w:val="21"/>
                <w:szCs w:val="20"/>
              </w:rPr>
              <w:t>、</w:t>
            </w:r>
            <w:r w:rsidRPr="002644A8">
              <w:rPr>
                <w:rFonts w:ascii="宋体" w:eastAsia="宋体" w:hAnsi="宋体" w:cs="Times New Roman" w:hint="eastAsia"/>
                <w:spacing w:val="-8"/>
                <w:kern w:val="0"/>
                <w:sz w:val="21"/>
                <w:szCs w:val="20"/>
              </w:rPr>
              <w:t>基因工程</w:t>
            </w:r>
            <w:r w:rsidRPr="002644A8">
              <w:rPr>
                <w:rFonts w:ascii="宋体" w:eastAsia="宋体" w:hAnsi="宋体" w:cs="Times New Roman" w:hint="eastAsia"/>
                <w:spacing w:val="-7"/>
                <w:kern w:val="0"/>
                <w:sz w:val="21"/>
                <w:szCs w:val="20"/>
              </w:rPr>
              <w:t>药</w:t>
            </w:r>
            <w:r w:rsidRPr="002644A8">
              <w:rPr>
                <w:rFonts w:ascii="宋体" w:eastAsia="宋体" w:hAnsi="宋体" w:cs="Times New Roman" w:hint="eastAsia"/>
                <w:spacing w:val="-8"/>
                <w:kern w:val="0"/>
                <w:sz w:val="21"/>
                <w:szCs w:val="20"/>
              </w:rPr>
              <w:t>物过</w:t>
            </w:r>
            <w:r w:rsidRPr="002644A8">
              <w:rPr>
                <w:rFonts w:ascii="宋体" w:eastAsia="宋体" w:hAnsi="宋体" w:cs="Times New Roman" w:hint="eastAsia"/>
                <w:spacing w:val="-7"/>
                <w:kern w:val="0"/>
                <w:sz w:val="21"/>
                <w:szCs w:val="20"/>
              </w:rPr>
              <w:t>程</w:t>
            </w:r>
            <w:r w:rsidRPr="002644A8">
              <w:rPr>
                <w:rFonts w:ascii="宋体" w:eastAsia="宋体" w:hAnsi="宋体" w:cs="Times New Roman" w:hint="eastAsia"/>
                <w:spacing w:val="-8"/>
                <w:kern w:val="0"/>
                <w:sz w:val="21"/>
                <w:szCs w:val="20"/>
              </w:rPr>
              <w:t>中的</w:t>
            </w:r>
            <w:r w:rsidRPr="002644A8">
              <w:rPr>
                <w:rFonts w:ascii="宋体" w:eastAsia="宋体" w:hAnsi="宋体" w:cs="Times New Roman" w:hint="eastAsia"/>
                <w:spacing w:val="-7"/>
                <w:kern w:val="0"/>
                <w:sz w:val="21"/>
                <w:szCs w:val="20"/>
              </w:rPr>
              <w:t>母</w:t>
            </w:r>
            <w:r w:rsidRPr="002644A8">
              <w:rPr>
                <w:rFonts w:ascii="宋体" w:eastAsia="宋体" w:hAnsi="宋体" w:cs="Times New Roman" w:hint="eastAsia"/>
                <w:spacing w:val="-8"/>
                <w:kern w:val="0"/>
                <w:sz w:val="21"/>
                <w:szCs w:val="20"/>
              </w:rPr>
              <w:t>液、</w:t>
            </w:r>
            <w:r w:rsidRPr="002644A8">
              <w:rPr>
                <w:rFonts w:ascii="宋体" w:eastAsia="宋体" w:hAnsi="宋体" w:cs="Times New Roman" w:hint="eastAsia"/>
                <w:spacing w:val="-7"/>
                <w:kern w:val="0"/>
                <w:sz w:val="21"/>
                <w:szCs w:val="20"/>
              </w:rPr>
              <w:t>反</w:t>
            </w:r>
            <w:r w:rsidRPr="002644A8">
              <w:rPr>
                <w:rFonts w:ascii="宋体" w:eastAsia="宋体" w:hAnsi="宋体" w:cs="Times New Roman" w:hint="eastAsia"/>
                <w:spacing w:val="-8"/>
                <w:kern w:val="0"/>
                <w:sz w:val="21"/>
                <w:szCs w:val="20"/>
              </w:rPr>
              <w:t>应基</w:t>
            </w:r>
            <w:r w:rsidRPr="002644A8">
              <w:rPr>
                <w:rFonts w:ascii="宋体" w:eastAsia="宋体" w:hAnsi="宋体" w:cs="Times New Roman" w:hint="eastAsia"/>
                <w:spacing w:val="-7"/>
                <w:kern w:val="0"/>
                <w:sz w:val="21"/>
                <w:szCs w:val="20"/>
              </w:rPr>
              <w:t>和</w:t>
            </w:r>
            <w:r w:rsidRPr="002644A8">
              <w:rPr>
                <w:rFonts w:ascii="宋体" w:eastAsia="宋体" w:hAnsi="宋体" w:cs="Times New Roman" w:hint="eastAsia"/>
                <w:spacing w:val="-8"/>
                <w:kern w:val="0"/>
                <w:sz w:val="21"/>
                <w:szCs w:val="20"/>
              </w:rPr>
              <w:t>培养</w:t>
            </w:r>
            <w:r w:rsidRPr="002644A8">
              <w:rPr>
                <w:rFonts w:ascii="宋体" w:eastAsia="宋体" w:hAnsi="宋体" w:cs="Times New Roman" w:hint="eastAsia"/>
                <w:spacing w:val="-7"/>
                <w:kern w:val="0"/>
                <w:sz w:val="21"/>
                <w:szCs w:val="20"/>
              </w:rPr>
              <w:t>基</w:t>
            </w:r>
            <w:r w:rsidRPr="002644A8">
              <w:rPr>
                <w:rFonts w:ascii="宋体" w:eastAsia="宋体" w:hAnsi="宋体" w:cs="Times New Roman" w:hint="eastAsia"/>
                <w:spacing w:val="-8"/>
                <w:kern w:val="0"/>
                <w:sz w:val="21"/>
                <w:szCs w:val="20"/>
              </w:rPr>
              <w:t>废物</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973"/>
          <w:tblHeader/>
        </w:trPr>
        <w:tc>
          <w:tcPr>
            <w:tcW w:w="1192"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6"/>
                <w:attr w:name="Month" w:val="3"/>
                <w:attr w:name="Day" w:val="2"/>
                <w:attr w:name="IsLunarDate" w:val="False"/>
                <w:attr w:name="IsROCDate" w:val="False"/>
              </w:smartTagPr>
              <w:r w:rsidRPr="002644A8">
                <w:rPr>
                  <w:rFonts w:ascii="Times New Roman" w:eastAsia="宋体" w:hAnsi="Times New Roman" w:cs="Times New Roman"/>
                  <w:kern w:val="0"/>
                  <w:sz w:val="21"/>
                  <w:szCs w:val="20"/>
                </w:rPr>
                <w:t>276-003-02</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6" w:line="240" w:lineRule="auto"/>
              <w:ind w:right="85"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利用生物技术生产生物化学药品、基因工程药物过程中的脱色过滤（包括载体）物与滤饼</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70"/>
          <w:tblHeader/>
        </w:trPr>
        <w:tc>
          <w:tcPr>
            <w:tcW w:w="1192"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6"/>
                <w:attr w:name="Month" w:val="4"/>
                <w:attr w:name="Day" w:val="2"/>
                <w:attr w:name="IsLunarDate" w:val="False"/>
                <w:attr w:name="IsROCDate" w:val="False"/>
              </w:smartTagPr>
              <w:r w:rsidRPr="002644A8">
                <w:rPr>
                  <w:rFonts w:ascii="Times New Roman" w:eastAsia="宋体" w:hAnsi="Times New Roman" w:cs="Times New Roman"/>
                  <w:kern w:val="0"/>
                  <w:sz w:val="21"/>
                  <w:szCs w:val="20"/>
                </w:rPr>
                <w:t>276-004-02</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 w:line="100" w:lineRule="exact"/>
              <w:ind w:firstLineChars="0" w:firstLine="0"/>
              <w:jc w:val="left"/>
              <w:rPr>
                <w:rFonts w:ascii="宋体" w:eastAsia="宋体" w:hAnsi="宋体" w:cs="Times New Roman"/>
                <w:kern w:val="0"/>
                <w:sz w:val="21"/>
                <w:szCs w:val="20"/>
              </w:rPr>
            </w:pPr>
          </w:p>
          <w:p w:rsidR="002644A8" w:rsidRPr="002644A8" w:rsidRDefault="002644A8" w:rsidP="002644A8">
            <w:pPr>
              <w:autoSpaceDE w:val="0"/>
              <w:autoSpaceDN w:val="0"/>
              <w:adjustRightInd w:val="0"/>
              <w:spacing w:line="272" w:lineRule="exact"/>
              <w:ind w:right="-67"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6"/>
                <w:kern w:val="0"/>
                <w:sz w:val="21"/>
                <w:szCs w:val="20"/>
              </w:rPr>
              <w:t>利用生物技术生产生物化学药品、基因工程 药物过程中废弃的吸附剂、催化剂和溶剂</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27"/>
          <w:tblHeader/>
        </w:trPr>
        <w:tc>
          <w:tcPr>
            <w:tcW w:w="1192"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76"/>
                <w:attr w:name="Month" w:val="5"/>
                <w:attr w:name="Day" w:val="2"/>
                <w:attr w:name="IsLunarDate" w:val="False"/>
                <w:attr w:name="IsROCDate" w:val="False"/>
              </w:smartTagPr>
              <w:r w:rsidRPr="002644A8">
                <w:rPr>
                  <w:rFonts w:ascii="Times New Roman" w:eastAsia="宋体" w:hAnsi="Times New Roman" w:cs="Times New Roman"/>
                  <w:kern w:val="0"/>
                  <w:sz w:val="21"/>
                  <w:szCs w:val="20"/>
                </w:rPr>
                <w:t>276-005-02</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84"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利用生物技术生产生物化学药品、基因工 程药物过程中的报废药品及过期原料</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966"/>
          <w:tblHeader/>
        </w:trPr>
        <w:tc>
          <w:tcPr>
            <w:tcW w:w="1192"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5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spacing w:val="-20"/>
                <w:kern w:val="0"/>
                <w:sz w:val="21"/>
                <w:szCs w:val="20"/>
              </w:rPr>
              <w:t xml:space="preserve">HW03 </w:t>
            </w:r>
            <w:r w:rsidRPr="002644A8">
              <w:rPr>
                <w:rFonts w:ascii="Times New Roman" w:eastAsia="宋体" w:hAnsi="Times New Roman" w:cs="Times New Roman" w:hint="eastAsia"/>
                <w:spacing w:val="-20"/>
                <w:kern w:val="0"/>
                <w:sz w:val="21"/>
                <w:szCs w:val="20"/>
              </w:rPr>
              <w:t xml:space="preserve">     </w:t>
            </w:r>
            <w:r>
              <w:rPr>
                <w:rFonts w:ascii="Times New Roman" w:eastAsia="宋体" w:hAnsi="Times New Roman" w:cs="Times New Roman" w:hint="eastAsia"/>
                <w:spacing w:val="-20"/>
                <w:kern w:val="0"/>
                <w:sz w:val="21"/>
                <w:szCs w:val="20"/>
              </w:rPr>
              <w:t xml:space="preserve"> </w:t>
            </w:r>
            <w:r w:rsidRPr="002644A8">
              <w:rPr>
                <w:rFonts w:ascii="Times New Roman" w:eastAsia="宋体" w:hAnsi="Times New Roman" w:cs="Times New Roman" w:hint="eastAsia"/>
                <w:spacing w:val="-20"/>
                <w:kern w:val="0"/>
                <w:sz w:val="21"/>
                <w:szCs w:val="20"/>
              </w:rPr>
              <w:t xml:space="preserve"> </w:t>
            </w:r>
            <w:r w:rsidRPr="002644A8">
              <w:rPr>
                <w:rFonts w:ascii="宋体" w:eastAsia="宋体" w:hAnsi="宋体" w:cs="Times New Roman" w:hint="eastAsia"/>
                <w:spacing w:val="-20"/>
                <w:kern w:val="0"/>
                <w:sz w:val="21"/>
                <w:szCs w:val="20"/>
              </w:rPr>
              <w:t>废药物、药品</w:t>
            </w:r>
          </w:p>
        </w:tc>
        <w:tc>
          <w:tcPr>
            <w:tcW w:w="1098"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20"/>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2"/>
                <w:attr w:name="Day" w:val="3"/>
                <w:attr w:name="IsLunarDate" w:val="False"/>
                <w:attr w:name="IsROCDate" w:val="False"/>
              </w:smartTagPr>
              <w:r w:rsidRPr="002644A8">
                <w:rPr>
                  <w:rFonts w:ascii="Times New Roman" w:eastAsia="宋体" w:hAnsi="Times New Roman" w:cs="Times New Roman"/>
                  <w:kern w:val="0"/>
                  <w:sz w:val="21"/>
                  <w:szCs w:val="20"/>
                </w:rPr>
                <w:t>900-002-03</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7" w:line="272" w:lineRule="exact"/>
              <w:ind w:right="83" w:firstLineChars="0" w:firstLine="0"/>
              <w:rPr>
                <w:rFonts w:ascii="宋体" w:eastAsia="宋体" w:hAnsi="宋体" w:cs="Times New Roman"/>
                <w:kern w:val="0"/>
                <w:sz w:val="21"/>
                <w:szCs w:val="20"/>
              </w:rPr>
            </w:pPr>
            <w:r w:rsidRPr="002644A8">
              <w:rPr>
                <w:rFonts w:ascii="宋体" w:eastAsia="宋体" w:hAnsi="宋体" w:cs="Times New Roman" w:hint="eastAsia"/>
                <w:spacing w:val="-8"/>
                <w:kern w:val="0"/>
                <w:sz w:val="21"/>
                <w:szCs w:val="20"/>
              </w:rPr>
              <w:t>生产、销售及使用过程中产生的失效、变 质、不合格、淘汰、伪劣的药物和药品（不 包括 HW01、HW02、900-999-49 类）</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938"/>
          <w:tblHeader/>
        </w:trPr>
        <w:tc>
          <w:tcPr>
            <w:tcW w:w="1192"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HW04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农药废物</w:t>
            </w:r>
          </w:p>
        </w:tc>
        <w:tc>
          <w:tcPr>
            <w:tcW w:w="1098"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农药制造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1"/>
                <w:attr w:name="Day" w:val="4"/>
                <w:attr w:name="IsLunarDate" w:val="False"/>
                <w:attr w:name="IsROCDate" w:val="False"/>
              </w:smartTagPr>
              <w:r w:rsidRPr="002644A8">
                <w:rPr>
                  <w:rFonts w:ascii="Times New Roman" w:eastAsia="宋体" w:hAnsi="Times New Roman" w:cs="Times New Roman"/>
                  <w:kern w:val="0"/>
                  <w:sz w:val="21"/>
                  <w:szCs w:val="20"/>
                </w:rPr>
                <w:t>263-001-04</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2" w:line="272" w:lineRule="exact"/>
              <w:ind w:right="83" w:firstLineChars="0" w:firstLine="0"/>
              <w:rPr>
                <w:rFonts w:ascii="宋体" w:eastAsia="宋体" w:hAnsi="宋体" w:cs="Times New Roman"/>
                <w:spacing w:val="-6"/>
                <w:kern w:val="0"/>
                <w:sz w:val="20"/>
                <w:szCs w:val="20"/>
              </w:rPr>
            </w:pPr>
            <w:r w:rsidRPr="002644A8">
              <w:rPr>
                <w:rFonts w:ascii="宋体" w:eastAsia="宋体" w:hAnsi="宋体" w:cs="Times New Roman" w:hint="eastAsia"/>
                <w:spacing w:val="-6"/>
                <w:kern w:val="0"/>
                <w:sz w:val="21"/>
                <w:szCs w:val="20"/>
              </w:rPr>
              <w:t>氯丹生产过程中六氯环戊二烯过滤产生的残渣；氯丹氯化反应器的真空汽提器排放的废物</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72"/>
          <w:tblHeader/>
        </w:trPr>
        <w:tc>
          <w:tcPr>
            <w:tcW w:w="1192"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2"/>
                <w:attr w:name="Day" w:val="4"/>
                <w:attr w:name="IsLunarDate" w:val="False"/>
                <w:attr w:name="IsROCDate" w:val="False"/>
              </w:smartTagPr>
              <w:r w:rsidRPr="002644A8">
                <w:rPr>
                  <w:rFonts w:ascii="Times New Roman" w:eastAsia="宋体" w:hAnsi="Times New Roman" w:cs="Times New Roman"/>
                  <w:kern w:val="0"/>
                  <w:sz w:val="21"/>
                  <w:szCs w:val="20"/>
                </w:rPr>
                <w:t>263-002-04</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84" w:line="240" w:lineRule="auto"/>
              <w:ind w:right="85"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乙拌磷生产过程中甲苯回收工艺产生的蒸馏残渣</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72"/>
          <w:tblHeader/>
        </w:trPr>
        <w:tc>
          <w:tcPr>
            <w:tcW w:w="1192"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3"/>
                <w:attr w:name="Day" w:val="4"/>
                <w:attr w:name="IsLunarDate" w:val="False"/>
                <w:attr w:name="IsROCDate" w:val="False"/>
              </w:smartTagPr>
              <w:r w:rsidRPr="002644A8">
                <w:rPr>
                  <w:rFonts w:ascii="Times New Roman" w:eastAsia="宋体" w:hAnsi="Times New Roman" w:cs="Times New Roman"/>
                  <w:kern w:val="0"/>
                  <w:sz w:val="21"/>
                  <w:szCs w:val="20"/>
                </w:rPr>
                <w:t>263-003-04</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84" w:line="240" w:lineRule="auto"/>
              <w:ind w:right="85"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甲拌磷生产过程中二乙基二硫代磷酸过滤产生的滤饼</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00"/>
          <w:tblHeader/>
        </w:trPr>
        <w:tc>
          <w:tcPr>
            <w:tcW w:w="1192"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4"/>
                <w:attr w:name="Day" w:val="4"/>
                <w:attr w:name="IsLunarDate" w:val="False"/>
                <w:attr w:name="IsROCDate" w:val="False"/>
              </w:smartTagPr>
              <w:r w:rsidRPr="002644A8">
                <w:rPr>
                  <w:rFonts w:ascii="Times New Roman" w:eastAsia="宋体" w:hAnsi="Times New Roman" w:cs="Times New Roman"/>
                  <w:kern w:val="0"/>
                  <w:sz w:val="21"/>
                  <w:szCs w:val="20"/>
                </w:rPr>
                <w:t>263-004-04</w:t>
              </w:r>
            </w:smartTag>
          </w:p>
        </w:tc>
        <w:tc>
          <w:tcPr>
            <w:tcW w:w="4006"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9" w:line="272" w:lineRule="exact"/>
              <w:ind w:right="-68" w:firstLineChars="0" w:firstLine="0"/>
              <w:jc w:val="left"/>
              <w:rPr>
                <w:rFonts w:ascii="宋体" w:eastAsia="宋体" w:hAnsi="宋体" w:cs="Times New Roman"/>
                <w:spacing w:val="-6"/>
                <w:kern w:val="0"/>
                <w:sz w:val="20"/>
                <w:szCs w:val="20"/>
              </w:rPr>
            </w:pPr>
            <w:r w:rsidRPr="002644A8">
              <w:rPr>
                <w:rFonts w:ascii="宋体" w:eastAsia="宋体" w:hAnsi="宋体" w:cs="Times New Roman" w:hint="eastAsia"/>
                <w:spacing w:val="-6"/>
                <w:kern w:val="0"/>
                <w:sz w:val="21"/>
                <w:szCs w:val="20"/>
              </w:rPr>
              <w:t>2,4,5-三氯苯氧乙酸（2,4,5-T）生产过程中四氯苯蒸馏产生的重馏分及蒸馏残渣</w:t>
            </w:r>
          </w:p>
        </w:tc>
        <w:tc>
          <w:tcPr>
            <w:tcW w:w="1168"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1"/>
          <w:tblHeader/>
        </w:trPr>
        <w:tc>
          <w:tcPr>
            <w:tcW w:w="1192"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098"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5"/>
                <w:attr w:name="Day" w:val="4"/>
                <w:attr w:name="IsLunarDate" w:val="False"/>
                <w:attr w:name="IsROCDate" w:val="False"/>
              </w:smartTagPr>
              <w:r w:rsidRPr="002644A8">
                <w:rPr>
                  <w:rFonts w:ascii="Times New Roman" w:eastAsia="宋体" w:hAnsi="Times New Roman" w:cs="Times New Roman"/>
                  <w:kern w:val="0"/>
                  <w:sz w:val="21"/>
                  <w:szCs w:val="20"/>
                </w:rPr>
                <w:t>263-005-04</w:t>
              </w:r>
            </w:smartTag>
          </w:p>
        </w:tc>
        <w:tc>
          <w:tcPr>
            <w:tcW w:w="4006" w:type="dxa"/>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63" w:line="272" w:lineRule="exact"/>
              <w:ind w:right="-67" w:firstLineChars="0" w:firstLine="0"/>
              <w:jc w:val="left"/>
              <w:rPr>
                <w:rFonts w:ascii="宋体" w:eastAsia="宋体" w:hAnsi="宋体" w:cs="Times New Roman"/>
                <w:spacing w:val="-6"/>
                <w:kern w:val="0"/>
                <w:sz w:val="20"/>
                <w:szCs w:val="20"/>
              </w:rPr>
            </w:pPr>
            <w:r w:rsidRPr="002644A8">
              <w:rPr>
                <w:rFonts w:ascii="宋体" w:eastAsia="宋体" w:hAnsi="宋体" w:cs="Times New Roman" w:hint="eastAsia"/>
                <w:spacing w:val="-6"/>
                <w:kern w:val="0"/>
                <w:sz w:val="21"/>
                <w:szCs w:val="20"/>
              </w:rPr>
              <w:t>2,4-二氯苯氧乙酸（2,4-D）生产过程中产生的含 2,6-二氯苯酚残渣</w:t>
            </w:r>
          </w:p>
        </w:tc>
        <w:tc>
          <w:tcPr>
            <w:tcW w:w="1168"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before="1" w:line="240" w:lineRule="auto"/>
              <w:ind w:right="490" w:firstLineChars="0" w:firstLine="0"/>
              <w:jc w:val="center"/>
              <w:rPr>
                <w:rFonts w:ascii="Times New Roman" w:eastAsia="MingLiU" w:hAnsi="Times New Roman" w:cs="Times New Roman"/>
                <w:kern w:val="0"/>
                <w:sz w:val="21"/>
                <w:szCs w:val="20"/>
              </w:rPr>
            </w:pPr>
            <w:r w:rsidRPr="002644A8">
              <w:rPr>
                <w:rFonts w:ascii="Times New Roman" w:eastAsia="MingLiU" w:hAnsi="Times New Roman" w:cs="Times New Roman"/>
                <w:kern w:val="0"/>
                <w:sz w:val="21"/>
                <w:szCs w:val="20"/>
              </w:rPr>
              <w:t>T</w:t>
            </w:r>
          </w:p>
        </w:tc>
      </w:tr>
    </w:tbl>
    <w:p w:rsidR="002644A8" w:rsidRPr="002644A8" w:rsidRDefault="002644A8" w:rsidP="002644A8">
      <w:pPr>
        <w:tabs>
          <w:tab w:val="left" w:pos="580"/>
          <w:tab w:val="left" w:pos="920"/>
        </w:tabs>
        <w:autoSpaceDE w:val="0"/>
        <w:autoSpaceDN w:val="0"/>
        <w:adjustRightInd w:val="0"/>
        <w:spacing w:line="36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3"/>
        <w:gridCol w:w="4015"/>
        <w:gridCol w:w="1156"/>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3"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1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56"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1186"/>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HW04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农药废物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农药制造</w:t>
            </w: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6"/>
                <w:attr w:name="Day" w:val="4"/>
                <w:attr w:name="IsLunarDate" w:val="False"/>
                <w:attr w:name="IsROCDate" w:val="False"/>
              </w:smartTagPr>
              <w:r w:rsidRPr="002644A8">
                <w:rPr>
                  <w:rFonts w:ascii="Times New Roman" w:eastAsia="宋体" w:hAnsi="Times New Roman" w:cs="Times New Roman"/>
                  <w:kern w:val="0"/>
                  <w:sz w:val="21"/>
                  <w:szCs w:val="20"/>
                </w:rPr>
                <w:t>263-006-04</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84" w:line="240" w:lineRule="auto"/>
              <w:ind w:right="85"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乙烯基双二硫代氨基甲酸及其盐类生产过 程中产生的过滤、蒸发和离心分离残渣及 废水处理污泥；产品研磨和包装工序产生 的布袋除尘器粉尘和地面清扫废渣</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45"/>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7"/>
                <w:attr w:name="Day" w:val="4"/>
                <w:attr w:name="IsLunarDate" w:val="False"/>
                <w:attr w:name="IsROCDate" w:val="False"/>
              </w:smartTagPr>
              <w:r w:rsidRPr="002644A8">
                <w:rPr>
                  <w:rFonts w:ascii="Times New Roman" w:eastAsia="宋体" w:hAnsi="Times New Roman" w:cs="Times New Roman"/>
                  <w:kern w:val="0"/>
                  <w:sz w:val="21"/>
                  <w:szCs w:val="20"/>
                </w:rPr>
                <w:t>263-007-04</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6" w:line="240" w:lineRule="auto"/>
              <w:ind w:right="85"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溴甲烷生产过程中反应器产生的废水和酸 干燥器产生的废硫酸；生产过程中产生的 废吸附剂和废水分离器产生的固体废物</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07"/>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8"/>
                <w:attr w:name="Day" w:val="4"/>
                <w:attr w:name="IsLunarDate" w:val="False"/>
                <w:attr w:name="IsROCDate" w:val="False"/>
              </w:smartTagPr>
              <w:r w:rsidRPr="002644A8">
                <w:rPr>
                  <w:rFonts w:ascii="Times New Roman" w:eastAsia="宋体" w:hAnsi="Times New Roman" w:cs="Times New Roman"/>
                  <w:kern w:val="0"/>
                  <w:sz w:val="21"/>
                  <w:szCs w:val="20"/>
                </w:rPr>
                <w:t>263-008-04</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320" w:lineRule="exact"/>
              <w:ind w:right="-20" w:firstLineChars="0" w:firstLine="0"/>
              <w:jc w:val="left"/>
              <w:rPr>
                <w:rFonts w:ascii="Times New Roman" w:eastAsia="宋体" w:hAnsi="Times New Roman" w:cs="Times New Roman"/>
                <w:kern w:val="0"/>
                <w:sz w:val="20"/>
                <w:szCs w:val="20"/>
              </w:rPr>
            </w:pPr>
            <w:r w:rsidRPr="002644A8">
              <w:rPr>
                <w:rFonts w:ascii="宋体" w:eastAsia="宋体" w:hAnsi="宋体" w:cs="Times New Roman" w:hint="eastAsia"/>
                <w:spacing w:val="-12"/>
                <w:kern w:val="0"/>
                <w:position w:val="-2"/>
                <w:sz w:val="21"/>
                <w:szCs w:val="20"/>
              </w:rPr>
              <w:t>其他农药生产过程中产生的蒸馏及反应残渣</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320" w:lineRule="exact"/>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position w:val="-2"/>
                <w:sz w:val="21"/>
                <w:szCs w:val="20"/>
              </w:rPr>
              <w:t>T</w:t>
            </w:r>
          </w:p>
        </w:tc>
      </w:tr>
      <w:tr w:rsidR="002644A8" w:rsidRPr="002644A8" w:rsidTr="002644A8">
        <w:trPr>
          <w:trHeight w:hRule="exact" w:val="673"/>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320" w:lineRule="exact"/>
              <w:ind w:right="504"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320" w:lineRule="exact"/>
              <w:ind w:right="504" w:firstLineChars="0" w:firstLine="0"/>
              <w:rPr>
                <w:rFonts w:ascii="Times New Roman" w:eastAsia="宋体" w:hAnsi="Times New Roman" w:cs="Times New Roman"/>
                <w:kern w:val="0"/>
                <w:sz w:val="20"/>
                <w:szCs w:val="20"/>
              </w:rPr>
            </w:pP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9"/>
                <w:attr w:name="Day" w:val="4"/>
                <w:attr w:name="IsLunarDate" w:val="False"/>
                <w:attr w:name="IsROCDate" w:val="False"/>
              </w:smartTagPr>
              <w:r w:rsidRPr="002644A8">
                <w:rPr>
                  <w:rFonts w:ascii="Times New Roman" w:eastAsia="宋体" w:hAnsi="Times New Roman" w:cs="Times New Roman"/>
                  <w:kern w:val="0"/>
                  <w:sz w:val="21"/>
                  <w:szCs w:val="20"/>
                </w:rPr>
                <w:t>263-009-04</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6" w:line="272" w:lineRule="exact"/>
              <w:ind w:right="-73"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农药生产过程中产生的母液及（反应罐及 容器）清洗液</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6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10"/>
                <w:attr w:name="Day" w:val="4"/>
                <w:attr w:name="IsLunarDate" w:val="False"/>
                <w:attr w:name="IsROCDate" w:val="False"/>
              </w:smartTagPr>
              <w:r w:rsidRPr="002644A8">
                <w:rPr>
                  <w:rFonts w:ascii="Times New Roman" w:eastAsia="宋体" w:hAnsi="Times New Roman" w:cs="Times New Roman"/>
                  <w:kern w:val="0"/>
                  <w:sz w:val="21"/>
                  <w:szCs w:val="20"/>
                </w:rPr>
                <w:t>263-010-04</w:t>
              </w:r>
            </w:smartTag>
          </w:p>
        </w:tc>
        <w:tc>
          <w:tcPr>
            <w:tcW w:w="401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8"/>
                <w:kern w:val="0"/>
                <w:sz w:val="21"/>
                <w:szCs w:val="21"/>
              </w:rPr>
            </w:pPr>
            <w:r w:rsidRPr="002644A8">
              <w:rPr>
                <w:rFonts w:ascii="宋体" w:eastAsia="宋体" w:hAnsi="宋体" w:cs="Times New Roman" w:hint="eastAsia"/>
                <w:spacing w:val="1"/>
                <w:kern w:val="0"/>
                <w:sz w:val="21"/>
                <w:szCs w:val="20"/>
              </w:rPr>
              <w:t>农药生产过程中产生的吸附过滤物（包括 载体、吸附剂、催化剂）</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11"/>
                <w:attr w:name="Day" w:val="4"/>
                <w:attr w:name="IsLunarDate" w:val="False"/>
                <w:attr w:name="IsROCDate" w:val="False"/>
              </w:smartTagPr>
              <w:r w:rsidRPr="002644A8">
                <w:rPr>
                  <w:rFonts w:ascii="Times New Roman" w:eastAsia="宋体" w:hAnsi="Times New Roman" w:cs="Times New Roman"/>
                  <w:kern w:val="0"/>
                  <w:sz w:val="21"/>
                  <w:szCs w:val="20"/>
                </w:rPr>
                <w:t>263-011-04</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8" w:line="240" w:lineRule="auto"/>
              <w:ind w:right="-20"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农药生产过程中的废水处理污泥</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7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3"/>
                <w:attr w:name="Month" w:val="12"/>
                <w:attr w:name="Day" w:val="4"/>
                <w:attr w:name="IsLunarDate" w:val="False"/>
                <w:attr w:name="IsROCDate" w:val="False"/>
              </w:smartTagPr>
              <w:r w:rsidRPr="002644A8">
                <w:rPr>
                  <w:rFonts w:ascii="Times New Roman" w:eastAsia="宋体" w:hAnsi="Times New Roman" w:cs="Times New Roman"/>
                  <w:kern w:val="0"/>
                  <w:sz w:val="21"/>
                  <w:szCs w:val="20"/>
                </w:rPr>
                <w:t>263-012-04</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7"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农药生产、配制过程中产生的过期原料及 报废药品</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3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0"/>
                <w:kern w:val="0"/>
                <w:sz w:val="21"/>
                <w:szCs w:val="20"/>
              </w:rPr>
              <w:t>非特定行业</w:t>
            </w: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3"/>
                <w:attr w:name="Day" w:val="4"/>
                <w:attr w:name="IsLunarDate" w:val="False"/>
                <w:attr w:name="IsROCDate" w:val="False"/>
              </w:smartTagPr>
              <w:r w:rsidRPr="002644A8">
                <w:rPr>
                  <w:rFonts w:ascii="Times New Roman" w:eastAsia="宋体" w:hAnsi="Times New Roman" w:cs="Times New Roman"/>
                  <w:kern w:val="0"/>
                  <w:sz w:val="21"/>
                  <w:szCs w:val="20"/>
                </w:rPr>
                <w:t>900-003-04</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84"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销售及使用过程中产生的失效、变质、不 合格、淘汰、伪劣的农药产品</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37"/>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HW05</w:t>
            </w:r>
          </w:p>
          <w:p w:rsidR="002644A8" w:rsidRPr="002644A8" w:rsidRDefault="002644A8" w:rsidP="002644A8">
            <w:pPr>
              <w:autoSpaceDE w:val="0"/>
              <w:autoSpaceDN w:val="0"/>
              <w:adjustRightInd w:val="0"/>
              <w:spacing w:before="13"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木材防腐</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剂废物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34"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0"/>
                <w:kern w:val="0"/>
                <w:sz w:val="21"/>
                <w:szCs w:val="20"/>
              </w:rPr>
              <w:t>锯材、木 片加工</w:t>
            </w: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01"/>
                <w:attr w:name="Month" w:val="1"/>
                <w:attr w:name="Day" w:val="5"/>
                <w:attr w:name="IsLunarDate" w:val="False"/>
                <w:attr w:name="IsROCDate" w:val="False"/>
              </w:smartTagPr>
              <w:r w:rsidRPr="002644A8">
                <w:rPr>
                  <w:rFonts w:ascii="Times New Roman" w:eastAsia="宋体" w:hAnsi="Times New Roman" w:cs="Times New Roman"/>
                  <w:kern w:val="0"/>
                  <w:sz w:val="21"/>
                  <w:szCs w:val="20"/>
                </w:rPr>
                <w:t>201-001-05</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2" w:line="272" w:lineRule="exact"/>
              <w:ind w:right="83"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使用五氯酚进行木材防腐过程中产生的废 水处理污泥，以及木材保存过程中产生的 沾染防腐剂的废弃木材残片</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38"/>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01"/>
                <w:attr w:name="Month" w:val="2"/>
                <w:attr w:name="Day" w:val="5"/>
                <w:attr w:name="IsLunarDate" w:val="False"/>
                <w:attr w:name="IsROCDate" w:val="False"/>
              </w:smartTagPr>
              <w:r w:rsidRPr="002644A8">
                <w:rPr>
                  <w:rFonts w:ascii="Times New Roman" w:eastAsia="宋体" w:hAnsi="Times New Roman" w:cs="Times New Roman"/>
                  <w:kern w:val="0"/>
                  <w:sz w:val="21"/>
                  <w:szCs w:val="20"/>
                </w:rPr>
                <w:t>201-002-05</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2" w:line="272" w:lineRule="exact"/>
              <w:ind w:right="83"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使用杂芬油进行木材防腐过程中产生的废 水处理污泥，以及木材保存过程中产生的 沾染防腐剂的废弃木材残片</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52"/>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01"/>
                <w:attr w:name="Month" w:val="3"/>
                <w:attr w:name="Day" w:val="5"/>
                <w:attr w:name="IsLunarDate" w:val="False"/>
                <w:attr w:name="IsROCDate" w:val="False"/>
              </w:smartTagPr>
              <w:r w:rsidRPr="002644A8">
                <w:rPr>
                  <w:rFonts w:ascii="Times New Roman" w:eastAsia="宋体" w:hAnsi="Times New Roman" w:cs="Times New Roman"/>
                  <w:kern w:val="0"/>
                  <w:sz w:val="21"/>
                  <w:szCs w:val="20"/>
                </w:rPr>
                <w:t>201-003-05</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0" w:line="272" w:lineRule="exact"/>
              <w:ind w:right="84" w:firstLineChars="0" w:firstLine="0"/>
              <w:rPr>
                <w:rFonts w:ascii="宋体" w:eastAsia="宋体" w:hAnsi="宋体" w:cs="Times New Roman"/>
                <w:kern w:val="0"/>
                <w:sz w:val="21"/>
                <w:szCs w:val="20"/>
              </w:rPr>
            </w:pPr>
            <w:r w:rsidRPr="002644A8">
              <w:rPr>
                <w:rFonts w:ascii="宋体" w:eastAsia="宋体" w:hAnsi="宋体" w:cs="Times New Roman" w:hint="eastAsia"/>
                <w:spacing w:val="-6"/>
                <w:kern w:val="0"/>
                <w:sz w:val="21"/>
                <w:szCs w:val="20"/>
              </w:rPr>
              <w:t>使用含砷、铬等无机防腐剂进行木材防腐过 程中产生的废水处理污泥，以及木材保存过 程中产生的沾染防腐剂的废弃木材残片</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72"/>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专用化学 产品制造</w:t>
            </w: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6"/>
                <w:attr w:name="Month" w:val="1"/>
                <w:attr w:name="Day" w:val="5"/>
                <w:attr w:name="IsLunarDate" w:val="False"/>
                <w:attr w:name="IsROCDate" w:val="False"/>
              </w:smartTagPr>
              <w:r w:rsidRPr="002644A8">
                <w:rPr>
                  <w:rFonts w:ascii="Times New Roman" w:eastAsia="宋体" w:hAnsi="Times New Roman" w:cs="Times New Roman"/>
                  <w:kern w:val="0"/>
                  <w:sz w:val="21"/>
                  <w:szCs w:val="20"/>
                </w:rPr>
                <w:t>266-001-05</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6"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木材防腐化学品生产过程中产生的反应残 余物、吸附过滤物及载体</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0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宋体" w:eastAsia="宋体" w:hAnsi="宋体" w:cs="Times New Roman"/>
                <w:kern w:val="0"/>
                <w:sz w:val="20"/>
                <w:szCs w:val="20"/>
              </w:rPr>
            </w:pP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6"/>
                <w:attr w:name="Month" w:val="2"/>
                <w:attr w:name="Day" w:val="5"/>
                <w:attr w:name="IsLunarDate" w:val="False"/>
                <w:attr w:name="IsROCDate" w:val="False"/>
              </w:smartTagPr>
              <w:r w:rsidRPr="002644A8">
                <w:rPr>
                  <w:rFonts w:ascii="Times New Roman" w:eastAsia="宋体" w:hAnsi="Times New Roman" w:cs="Times New Roman"/>
                  <w:kern w:val="0"/>
                  <w:sz w:val="21"/>
                  <w:szCs w:val="20"/>
                </w:rPr>
                <w:t>266-002-05</w:t>
              </w:r>
            </w:smartTag>
            <w:r w:rsidRPr="002644A8">
              <w:rPr>
                <w:rFonts w:ascii="Cambria Math" w:eastAsia="宋体" w:hAnsi="Cambria Math" w:cs="Cambria Math"/>
                <w:kern w:val="0"/>
                <w:sz w:val="21"/>
                <w:szCs w:val="20"/>
              </w:rPr>
              <w:t>∗</w:t>
            </w:r>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14" w:line="240" w:lineRule="auto"/>
              <w:ind w:right="-20"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4"/>
                <w:kern w:val="0"/>
                <w:sz w:val="21"/>
                <w:szCs w:val="20"/>
              </w:rPr>
              <w:t>木材防腐化学品生产过程中产生的废水处理污泥</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4" w:line="240" w:lineRule="auto"/>
              <w:ind w:right="52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32"/>
                <w:kern w:val="0"/>
                <w:sz w:val="21"/>
                <w:szCs w:val="20"/>
              </w:rPr>
              <w:t>T</w:t>
            </w:r>
          </w:p>
        </w:tc>
      </w:tr>
      <w:tr w:rsidR="002644A8" w:rsidRPr="002644A8" w:rsidTr="002644A8">
        <w:trPr>
          <w:trHeight w:hRule="exact" w:val="65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4" w:line="240" w:lineRule="auto"/>
              <w:ind w:right="524"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4" w:line="240" w:lineRule="auto"/>
              <w:ind w:right="524" w:firstLineChars="0" w:firstLine="0"/>
              <w:rPr>
                <w:rFonts w:ascii="宋体" w:eastAsia="宋体" w:hAnsi="宋体" w:cs="Times New Roman"/>
                <w:kern w:val="0"/>
                <w:sz w:val="20"/>
                <w:szCs w:val="20"/>
              </w:rPr>
            </w:pP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6"/>
                <w:attr w:name="Month" w:val="3"/>
                <w:attr w:name="Day" w:val="5"/>
                <w:attr w:name="IsLunarDate" w:val="False"/>
                <w:attr w:name="IsROCDate" w:val="False"/>
              </w:smartTagPr>
              <w:r w:rsidRPr="002644A8">
                <w:rPr>
                  <w:rFonts w:ascii="Times New Roman" w:eastAsia="宋体" w:hAnsi="Times New Roman" w:cs="Times New Roman"/>
                  <w:kern w:val="0"/>
                  <w:sz w:val="21"/>
                  <w:szCs w:val="20"/>
                </w:rPr>
                <w:t>266-003-05</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木材防腐化学品生产、配制过程中产生的 报废产品及过期原料</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0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0" w:line="120" w:lineRule="exact"/>
              <w:ind w:firstLineChars="0" w:firstLine="0"/>
              <w:rPr>
                <w:rFonts w:ascii="宋体" w:eastAsia="宋体" w:hAnsi="宋体" w:cs="Times New Roman"/>
                <w:kern w:val="0"/>
                <w:sz w:val="12"/>
                <w:szCs w:val="20"/>
              </w:rPr>
            </w:pPr>
          </w:p>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spacing w:val="-10"/>
                <w:kern w:val="0"/>
                <w:sz w:val="21"/>
                <w:szCs w:val="20"/>
              </w:rPr>
              <w:t>非特定行业</w:t>
            </w:r>
          </w:p>
        </w:tc>
        <w:tc>
          <w:tcPr>
            <w:tcW w:w="1373"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4"/>
                <w:attr w:name="Day" w:val="5"/>
                <w:attr w:name="IsLunarDate" w:val="False"/>
                <w:attr w:name="IsROCDate" w:val="False"/>
              </w:smartTagPr>
              <w:r w:rsidRPr="002644A8">
                <w:rPr>
                  <w:rFonts w:ascii="Times New Roman" w:eastAsia="宋体" w:hAnsi="Times New Roman" w:cs="Times New Roman"/>
                  <w:kern w:val="0"/>
                  <w:sz w:val="21"/>
                  <w:szCs w:val="20"/>
                </w:rPr>
                <w:t>900-004-05</w:t>
              </w:r>
            </w:smartTag>
          </w:p>
        </w:tc>
        <w:tc>
          <w:tcPr>
            <w:tcW w:w="401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9"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销售及使用过程中产生的失效、变质、不 合格、淘汰、伪劣的木材防腐剂产品</w:t>
            </w:r>
          </w:p>
        </w:tc>
        <w:tc>
          <w:tcPr>
            <w:tcW w:w="1156"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29"/>
          <w:tblHeader/>
        </w:trPr>
        <w:tc>
          <w:tcPr>
            <w:tcW w:w="1163" w:type="dxa"/>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HW06</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有机溶剂</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废物</w:t>
            </w:r>
          </w:p>
        </w:tc>
        <w:tc>
          <w:tcPr>
            <w:tcW w:w="1127"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宋体" w:eastAsia="宋体" w:hAnsi="宋体" w:cs="Times New Roman"/>
                <w:kern w:val="0"/>
                <w:sz w:val="20"/>
                <w:szCs w:val="20"/>
              </w:rPr>
            </w:pPr>
            <w:r w:rsidRPr="002644A8">
              <w:rPr>
                <w:rFonts w:ascii="宋体" w:eastAsia="宋体" w:hAnsi="宋体" w:cs="Times New Roman" w:hint="eastAsia"/>
                <w:spacing w:val="-4"/>
                <w:kern w:val="0"/>
                <w:sz w:val="21"/>
                <w:szCs w:val="20"/>
              </w:rPr>
              <w:t>基础化学 原料制造</w:t>
            </w:r>
          </w:p>
        </w:tc>
        <w:tc>
          <w:tcPr>
            <w:tcW w:w="1373"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1"/>
                <w:attr w:name="Day" w:val="6"/>
                <w:attr w:name="IsLunarDate" w:val="False"/>
                <w:attr w:name="IsROCDate" w:val="False"/>
              </w:smartTagPr>
              <w:r w:rsidRPr="002644A8">
                <w:rPr>
                  <w:rFonts w:ascii="Times New Roman" w:eastAsia="宋体" w:hAnsi="Times New Roman" w:cs="Times New Roman"/>
                  <w:kern w:val="0"/>
                  <w:sz w:val="21"/>
                  <w:szCs w:val="20"/>
                </w:rPr>
                <w:t>261-001-06</w:t>
              </w:r>
            </w:smartTag>
          </w:p>
        </w:tc>
        <w:tc>
          <w:tcPr>
            <w:tcW w:w="401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硝基苯-苯胺生产过程中产生的废液</w:t>
            </w:r>
          </w:p>
        </w:tc>
        <w:tc>
          <w:tcPr>
            <w:tcW w:w="1156"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bl>
    <w:p w:rsidR="002644A8" w:rsidRPr="002644A8" w:rsidRDefault="002644A8" w:rsidP="002644A8">
      <w:pPr>
        <w:tabs>
          <w:tab w:val="left" w:pos="8340"/>
          <w:tab w:val="left" w:pos="8660"/>
        </w:tabs>
        <w:autoSpaceDE w:val="0"/>
        <w:autoSpaceDN w:val="0"/>
        <w:adjustRightInd w:val="0"/>
        <w:spacing w:line="38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743"/>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HW06</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有机溶剂</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4"/>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2"/>
                <w:attr w:name="Day" w:val="6"/>
                <w:attr w:name="IsLunarDate" w:val="False"/>
                <w:attr w:name="IsROCDate" w:val="False"/>
              </w:smartTagPr>
              <w:r w:rsidRPr="002644A8">
                <w:rPr>
                  <w:rFonts w:ascii="Times New Roman" w:eastAsia="宋体" w:hAnsi="Times New Roman" w:cs="Times New Roman"/>
                  <w:kern w:val="0"/>
                  <w:sz w:val="21"/>
                  <w:szCs w:val="20"/>
                </w:rPr>
                <w:t>261-002-06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羧酸肼法生产 1,1-二甲基肼过程中产品分 离和冷凝反应器排气产生的塔顶流出物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02"/>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3"/>
                <w:attr w:name="Day" w:val="6"/>
                <w:attr w:name="IsLunarDate" w:val="False"/>
                <w:attr w:name="IsROCDate" w:val="False"/>
              </w:smartTagPr>
              <w:r w:rsidRPr="002644A8">
                <w:rPr>
                  <w:rFonts w:ascii="Times New Roman" w:eastAsia="宋体" w:hAnsi="Times New Roman" w:cs="Times New Roman"/>
                  <w:kern w:val="0"/>
                  <w:sz w:val="21"/>
                  <w:szCs w:val="20"/>
                </w:rPr>
                <w:t>261-003-06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羧酸肼法生产 1,1-二甲基肼过程中产品精 制产生的废过滤器滤芯</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28"/>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4"/>
                <w:attr w:name="Day" w:val="6"/>
                <w:attr w:name="IsLunarDate" w:val="False"/>
                <w:attr w:name="IsROCDate" w:val="False"/>
              </w:smartTagPr>
              <w:r w:rsidRPr="002644A8">
                <w:rPr>
                  <w:rFonts w:ascii="Times New Roman" w:eastAsia="宋体" w:hAnsi="Times New Roman" w:cs="Times New Roman"/>
                  <w:kern w:val="0"/>
                  <w:sz w:val="21"/>
                  <w:szCs w:val="20"/>
                </w:rPr>
                <w:t>261-004-06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甲苯硝化法生产二硝基甲苯过程中产生的 洗涤废液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53"/>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5"/>
                <w:attr w:name="Day" w:val="6"/>
                <w:attr w:name="IsLunarDate" w:val="False"/>
                <w:attr w:name="IsROCDate" w:val="False"/>
              </w:smartTagPr>
              <w:r w:rsidRPr="002644A8">
                <w:rPr>
                  <w:rFonts w:ascii="Times New Roman" w:eastAsia="宋体" w:hAnsi="Times New Roman" w:cs="Times New Roman"/>
                  <w:kern w:val="0"/>
                  <w:sz w:val="21"/>
                  <w:szCs w:val="20"/>
                </w:rPr>
                <w:t>261-005-06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有机溶剂的合成、裂解、分离、脱色、催 化、沉淀、精馏等过程中产生的反应残余 物、废催化剂、吸附过滤物及载体</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8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6"/>
                <w:attr w:name="Day" w:val="6"/>
                <w:attr w:name="IsLunarDate" w:val="False"/>
                <w:attr w:name="IsROCDate" w:val="False"/>
              </w:smartTagPr>
              <w:r w:rsidRPr="002644A8">
                <w:rPr>
                  <w:rFonts w:ascii="Times New Roman" w:eastAsia="宋体" w:hAnsi="Times New Roman" w:cs="Times New Roman"/>
                  <w:kern w:val="0"/>
                  <w:sz w:val="21"/>
                  <w:szCs w:val="20"/>
                </w:rPr>
                <w:t>261-006-06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有机溶剂的生产、配制、使用过程中产生 的含有有机溶剂的清洗杂物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31"/>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HW07</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热处理含</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氰废物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58"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4"/>
                <w:kern w:val="0"/>
                <w:sz w:val="21"/>
                <w:szCs w:val="20"/>
              </w:rPr>
              <w:t>金属表面 处理及热 处理加工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46"/>
                <w:attr w:name="Month" w:val="1"/>
                <w:attr w:name="Day" w:val="7"/>
                <w:attr w:name="IsLunarDate" w:val="False"/>
                <w:attr w:name="IsROCDate" w:val="False"/>
              </w:smartTagPr>
              <w:r w:rsidRPr="002644A8">
                <w:rPr>
                  <w:rFonts w:ascii="Times New Roman" w:eastAsia="宋体" w:hAnsi="Times New Roman" w:cs="Times New Roman"/>
                  <w:kern w:val="0"/>
                  <w:sz w:val="21"/>
                  <w:szCs w:val="20"/>
                </w:rPr>
                <w:t>346-001-07</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使用氰化物进行金属热处理产生的淬火池 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46"/>
                <w:attr w:name="Month" w:val="2"/>
                <w:attr w:name="Day" w:val="7"/>
                <w:attr w:name="IsLunarDate" w:val="False"/>
                <w:attr w:name="IsROCDate" w:val="False"/>
              </w:smartTagPr>
              <w:r w:rsidRPr="002644A8">
                <w:rPr>
                  <w:rFonts w:ascii="Times New Roman" w:eastAsia="宋体" w:hAnsi="Times New Roman" w:cs="Times New Roman"/>
                  <w:kern w:val="0"/>
                  <w:sz w:val="21"/>
                  <w:szCs w:val="20"/>
                </w:rPr>
                <w:t>346-002-07</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使用氰化物进行金属热处理产生的淬火废 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4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46"/>
                <w:attr w:name="Month" w:val="3"/>
                <w:attr w:name="Day" w:val="7"/>
                <w:attr w:name="IsLunarDate" w:val="False"/>
                <w:attr w:name="IsROCDate" w:val="False"/>
              </w:smartTagPr>
              <w:r w:rsidRPr="002644A8">
                <w:rPr>
                  <w:rFonts w:ascii="Times New Roman" w:eastAsia="宋体" w:hAnsi="Times New Roman" w:cs="Times New Roman"/>
                  <w:kern w:val="0"/>
                  <w:sz w:val="21"/>
                  <w:szCs w:val="20"/>
                </w:rPr>
                <w:t>346-003-07</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含氰热处理炉维修过程中产生的废内衬</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4"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4" w:line="240" w:lineRule="auto"/>
              <w:ind w:right="489"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4" w:line="240" w:lineRule="auto"/>
              <w:ind w:right="489"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46"/>
                <w:attr w:name="Month" w:val="4"/>
                <w:attr w:name="Day" w:val="7"/>
                <w:attr w:name="IsLunarDate" w:val="False"/>
                <w:attr w:name="IsROCDate" w:val="False"/>
              </w:smartTagPr>
              <w:r w:rsidRPr="002644A8">
                <w:rPr>
                  <w:rFonts w:ascii="Times New Roman" w:eastAsia="宋体" w:hAnsi="Times New Roman" w:cs="Times New Roman"/>
                  <w:kern w:val="0"/>
                  <w:sz w:val="21"/>
                  <w:szCs w:val="20"/>
                </w:rPr>
                <w:t>346-004-07</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热处理渗碳炉产生的热处理渗碳氰渣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88"/>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46"/>
                <w:attr w:name="Month" w:val="5"/>
                <w:attr w:name="Day" w:val="7"/>
                <w:attr w:name="IsLunarDate" w:val="False"/>
                <w:attr w:name="IsROCDate" w:val="False"/>
              </w:smartTagPr>
              <w:r w:rsidRPr="002644A8">
                <w:rPr>
                  <w:rFonts w:ascii="Times New Roman" w:eastAsia="宋体" w:hAnsi="Times New Roman" w:cs="Times New Roman"/>
                  <w:kern w:val="0"/>
                  <w:sz w:val="21"/>
                  <w:szCs w:val="20"/>
                </w:rPr>
                <w:t>346-005-07</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金属热处理过程中的盐浴槽釜清洗工艺产 生的废氰化物残渣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R</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40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346-049-07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其他热处理和退火作业中产生的含氰废物</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line="320" w:lineRule="exact"/>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position w:val="-2"/>
                <w:sz w:val="21"/>
                <w:szCs w:val="20"/>
              </w:rPr>
              <w:t>T</w:t>
            </w:r>
          </w:p>
        </w:tc>
      </w:tr>
      <w:tr w:rsidR="002644A8" w:rsidRPr="002644A8" w:rsidTr="002644A8">
        <w:trPr>
          <w:trHeight w:hRule="exact" w:val="463"/>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HW08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废矿物油</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42" w:line="272" w:lineRule="exact"/>
              <w:ind w:right="58"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4"/>
                <w:kern w:val="0"/>
                <w:sz w:val="21"/>
                <w:szCs w:val="20"/>
              </w:rPr>
              <w:t>天然原油 和天然气 开采</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1971"/>
                <w:attr w:name="Month" w:val="1"/>
                <w:attr w:name="Day" w:val="8"/>
                <w:attr w:name="IsLunarDate" w:val="False"/>
                <w:attr w:name="IsROCDate" w:val="False"/>
              </w:smartTagPr>
              <w:r w:rsidRPr="002644A8">
                <w:rPr>
                  <w:rFonts w:ascii="Times New Roman" w:eastAsia="宋体" w:hAnsi="Times New Roman" w:cs="Times New Roman"/>
                  <w:kern w:val="0"/>
                  <w:sz w:val="21"/>
                  <w:szCs w:val="20"/>
                </w:rPr>
                <w:t>071-001-08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石油开采和炼制产生的油泥和油脚</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1"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463"/>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21"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1"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1971"/>
                <w:attr w:name="Month" w:val="2"/>
                <w:attr w:name="Day" w:val="8"/>
                <w:attr w:name="IsLunarDate" w:val="False"/>
                <w:attr w:name="IsROCDate" w:val="False"/>
              </w:smartTagPr>
              <w:r w:rsidRPr="002644A8">
                <w:rPr>
                  <w:rFonts w:ascii="Times New Roman" w:eastAsia="宋体" w:hAnsi="Times New Roman" w:cs="Times New Roman"/>
                  <w:kern w:val="0"/>
                  <w:sz w:val="21"/>
                  <w:szCs w:val="20"/>
                </w:rPr>
                <w:t>071-002-08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废弃钻井液处理产生的污泥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1"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73"/>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21" w:line="240" w:lineRule="auto"/>
              <w:ind w:right="491"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4"/>
                <w:kern w:val="0"/>
                <w:sz w:val="21"/>
                <w:szCs w:val="20"/>
              </w:rPr>
              <w:t>精炼石油 产品制造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1"/>
                <w:attr w:name="Day" w:val="8"/>
                <w:attr w:name="IsLunarDate" w:val="False"/>
                <w:attr w:name="IsROCDate" w:val="False"/>
              </w:smartTagPr>
              <w:r w:rsidRPr="002644A8">
                <w:rPr>
                  <w:rFonts w:ascii="Times New Roman" w:eastAsia="宋体" w:hAnsi="Times New Roman" w:cs="Times New Roman"/>
                  <w:kern w:val="0"/>
                  <w:sz w:val="21"/>
                  <w:szCs w:val="20"/>
                </w:rPr>
                <w:t>251-001-08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清洗油罐（池）或油件过程中产生的油/ 水和烃/水混合物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120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2"/>
                <w:attr w:name="Day" w:val="8"/>
                <w:attr w:name="IsLunarDate" w:val="False"/>
                <w:attr w:name="IsROCDate" w:val="False"/>
              </w:smartTagPr>
              <w:r w:rsidRPr="002644A8">
                <w:rPr>
                  <w:rFonts w:ascii="Times New Roman" w:eastAsia="宋体" w:hAnsi="Times New Roman" w:cs="Times New Roman"/>
                  <w:kern w:val="0"/>
                  <w:sz w:val="21"/>
                  <w:szCs w:val="20"/>
                </w:rPr>
                <w:t>251-002-08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石油初炼过程中产生的废水处理污泥，以 及储存设施、油-水-固态物质分离器、积 水槽、沟渠及其他输送管道、污水池、雨 水收集管道产生的污泥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73"/>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3"/>
                <w:attr w:name="Day" w:val="8"/>
                <w:attr w:name="IsLunarDate" w:val="False"/>
                <w:attr w:name="IsROCDate" w:val="False"/>
              </w:smartTagPr>
              <w:r w:rsidRPr="002644A8">
                <w:rPr>
                  <w:rFonts w:ascii="Times New Roman" w:eastAsia="宋体" w:hAnsi="Times New Roman" w:cs="Times New Roman"/>
                  <w:kern w:val="0"/>
                  <w:sz w:val="21"/>
                  <w:szCs w:val="20"/>
                </w:rPr>
                <w:t>251-003-08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石油炼制过程中 API 分离器产生的污泥，以 及汽油提炼工艺废水和冷却废水处理污泥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37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4"/>
                <w:attr w:name="Day" w:val="8"/>
                <w:attr w:name="IsLunarDate" w:val="False"/>
                <w:attr w:name="IsROCDate" w:val="False"/>
              </w:smartTagPr>
              <w:r w:rsidRPr="002644A8">
                <w:rPr>
                  <w:rFonts w:ascii="Times New Roman" w:eastAsia="宋体" w:hAnsi="Times New Roman" w:cs="Times New Roman"/>
                  <w:kern w:val="0"/>
                  <w:sz w:val="21"/>
                  <w:szCs w:val="20"/>
                </w:rPr>
                <w:t>251-004-08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石油炼制过程中溶气浮选法产生的浮渣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line="300" w:lineRule="exact"/>
              <w:ind w:right="-20" w:firstLineChars="0" w:firstLine="0"/>
              <w:jc w:val="left"/>
              <w:rPr>
                <w:rFonts w:ascii="Times New Roman" w:eastAsia="宋体" w:hAnsi="Times New Roman" w:cs="Times New Roman"/>
                <w:kern w:val="0"/>
                <w:sz w:val="20"/>
                <w:szCs w:val="20"/>
              </w:rPr>
            </w:pPr>
            <w:r w:rsidRPr="002644A8">
              <w:rPr>
                <w:rFonts w:ascii="Times New Roman" w:eastAsia="MingLiU" w:hAnsi="Times New Roman" w:cs="Times New Roman"/>
                <w:kern w:val="0"/>
                <w:position w:val="-2"/>
                <w:sz w:val="21"/>
                <w:szCs w:val="20"/>
              </w:rPr>
              <w:t>T</w:t>
            </w:r>
            <w:r w:rsidRPr="002644A8">
              <w:rPr>
                <w:rFonts w:ascii="Times New Roman" w:eastAsia="MingLiU" w:hAnsi="Times New Roman" w:cs="Times New Roman" w:hint="eastAsia"/>
                <w:kern w:val="0"/>
                <w:position w:val="-2"/>
                <w:sz w:val="21"/>
                <w:szCs w:val="20"/>
              </w:rPr>
              <w:t>，</w:t>
            </w:r>
            <w:r w:rsidRPr="002644A8">
              <w:rPr>
                <w:rFonts w:ascii="Times New Roman" w:eastAsia="MingLiU" w:hAnsi="Times New Roman" w:cs="Times New Roman"/>
                <w:kern w:val="0"/>
                <w:position w:val="-2"/>
                <w:sz w:val="21"/>
                <w:szCs w:val="20"/>
              </w:rPr>
              <w:t>I</w:t>
            </w:r>
          </w:p>
        </w:tc>
      </w:tr>
      <w:tr w:rsidR="002644A8" w:rsidRPr="002644A8" w:rsidTr="002644A8">
        <w:trPr>
          <w:trHeight w:hRule="exact" w:val="37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300" w:lineRule="exact"/>
              <w:ind w:right="-20" w:firstLineChars="0" w:firstLine="0"/>
              <w:jc w:val="left"/>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300" w:lineRule="exact"/>
              <w:ind w:right="-20" w:firstLineChars="0" w:firstLine="0"/>
              <w:jc w:val="left"/>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5"/>
                <w:attr w:name="Day" w:val="8"/>
                <w:attr w:name="IsLunarDate" w:val="False"/>
                <w:attr w:name="IsROCDate" w:val="False"/>
              </w:smartTagPr>
              <w:r w:rsidRPr="002644A8">
                <w:rPr>
                  <w:rFonts w:ascii="Times New Roman" w:eastAsia="宋体" w:hAnsi="Times New Roman" w:cs="Times New Roman"/>
                  <w:kern w:val="0"/>
                  <w:sz w:val="21"/>
                  <w:szCs w:val="20"/>
                </w:rPr>
                <w:t>251-005-08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石油炼制过程中的溢出废油或乳剂</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line="300" w:lineRule="exact"/>
              <w:ind w:right="-20" w:firstLineChars="0" w:firstLine="0"/>
              <w:jc w:val="left"/>
              <w:rPr>
                <w:rFonts w:ascii="Times New Roman" w:eastAsia="宋体" w:hAnsi="Times New Roman" w:cs="Times New Roman"/>
                <w:kern w:val="0"/>
                <w:sz w:val="20"/>
                <w:szCs w:val="20"/>
              </w:rPr>
            </w:pPr>
            <w:r w:rsidRPr="002644A8">
              <w:rPr>
                <w:rFonts w:ascii="Times New Roman" w:eastAsia="MingLiU" w:hAnsi="Times New Roman" w:cs="Times New Roman"/>
                <w:kern w:val="0"/>
                <w:position w:val="-2"/>
                <w:sz w:val="21"/>
                <w:szCs w:val="20"/>
              </w:rPr>
              <w:t>T</w:t>
            </w:r>
            <w:r w:rsidRPr="002644A8">
              <w:rPr>
                <w:rFonts w:ascii="Times New Roman" w:eastAsia="MingLiU" w:hAnsi="Times New Roman" w:cs="Times New Roman" w:hint="eastAsia"/>
                <w:kern w:val="0"/>
                <w:position w:val="-2"/>
                <w:sz w:val="21"/>
                <w:szCs w:val="20"/>
              </w:rPr>
              <w:t>，</w:t>
            </w:r>
            <w:r w:rsidRPr="002644A8">
              <w:rPr>
                <w:rFonts w:ascii="Times New Roman" w:eastAsia="MingLiU" w:hAnsi="Times New Roman" w:cs="Times New Roman"/>
                <w:kern w:val="0"/>
                <w:position w:val="-2"/>
                <w:sz w:val="21"/>
                <w:szCs w:val="20"/>
              </w:rPr>
              <w:t>I</w:t>
            </w:r>
          </w:p>
        </w:tc>
      </w:tr>
      <w:tr w:rsidR="002644A8" w:rsidRPr="002644A8" w:rsidTr="002644A8">
        <w:trPr>
          <w:trHeight w:hRule="exact" w:val="378"/>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300" w:lineRule="exact"/>
              <w:ind w:right="-20" w:firstLineChars="0" w:firstLine="0"/>
              <w:jc w:val="left"/>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300" w:lineRule="exact"/>
              <w:ind w:right="-20" w:firstLineChars="0" w:firstLine="0"/>
              <w:jc w:val="left"/>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6"/>
                <w:attr w:name="Day" w:val="8"/>
                <w:attr w:name="IsLunarDate" w:val="False"/>
                <w:attr w:name="IsROCDate" w:val="False"/>
              </w:smartTagPr>
              <w:r w:rsidRPr="002644A8">
                <w:rPr>
                  <w:rFonts w:ascii="Times New Roman" w:eastAsia="宋体" w:hAnsi="Times New Roman" w:cs="Times New Roman"/>
                  <w:kern w:val="0"/>
                  <w:sz w:val="21"/>
                  <w:szCs w:val="20"/>
                </w:rPr>
                <w:t>251-006-08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石油炼制过程中的换热器管束清洗污泥</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line="300" w:lineRule="exact"/>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position w:val="-2"/>
                <w:sz w:val="21"/>
                <w:szCs w:val="20"/>
              </w:rPr>
              <w:t>T</w:t>
            </w:r>
          </w:p>
        </w:tc>
      </w:tr>
      <w:tr w:rsidR="002644A8" w:rsidRPr="002644A8" w:rsidTr="002644A8">
        <w:trPr>
          <w:trHeight w:hRule="exact" w:val="38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300" w:lineRule="exact"/>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300" w:lineRule="exact"/>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7"/>
                <w:attr w:name="Day" w:val="8"/>
                <w:attr w:name="IsLunarDate" w:val="False"/>
                <w:attr w:name="IsROCDate" w:val="False"/>
              </w:smartTagPr>
              <w:r w:rsidRPr="002644A8">
                <w:rPr>
                  <w:rFonts w:ascii="Times New Roman" w:eastAsia="宋体" w:hAnsi="Times New Roman" w:cs="Times New Roman"/>
                  <w:kern w:val="0"/>
                  <w:sz w:val="21"/>
                  <w:szCs w:val="20"/>
                </w:rPr>
                <w:t>251-007-08</w:t>
              </w:r>
            </w:smartTag>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石油炼制过程中隔油设施的污泥</w:t>
            </w:r>
          </w:p>
        </w:tc>
        <w:tc>
          <w:tcPr>
            <w:tcW w:w="1149" w:type="dxa"/>
            <w:tcBorders>
              <w:top w:val="single" w:sz="4" w:space="0" w:color="000000"/>
              <w:left w:val="single" w:sz="4" w:space="0" w:color="000000"/>
              <w:bottom w:val="single" w:sz="6" w:space="0" w:color="000000"/>
              <w:right w:val="single" w:sz="6" w:space="0" w:color="000000"/>
            </w:tcBorders>
          </w:tcPr>
          <w:p w:rsidR="002644A8" w:rsidRPr="002644A8" w:rsidRDefault="002644A8" w:rsidP="002644A8">
            <w:pPr>
              <w:autoSpaceDE w:val="0"/>
              <w:autoSpaceDN w:val="0"/>
              <w:adjustRightInd w:val="0"/>
              <w:spacing w:line="300" w:lineRule="exact"/>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position w:val="-2"/>
                <w:sz w:val="21"/>
                <w:szCs w:val="20"/>
              </w:rPr>
              <w:t>T</w:t>
            </w:r>
          </w:p>
        </w:tc>
      </w:tr>
    </w:tbl>
    <w:p w:rsidR="002644A8" w:rsidRPr="002644A8" w:rsidRDefault="002644A8" w:rsidP="002644A8">
      <w:pPr>
        <w:tabs>
          <w:tab w:val="left" w:pos="580"/>
          <w:tab w:val="left" w:pos="920"/>
        </w:tabs>
        <w:autoSpaceDE w:val="0"/>
        <w:autoSpaceDN w:val="0"/>
        <w:adjustRightInd w:val="0"/>
        <w:spacing w:line="30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434"/>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HW08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废矿物油</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4"/>
                <w:kern w:val="0"/>
                <w:sz w:val="21"/>
                <w:szCs w:val="20"/>
              </w:rPr>
              <w:t>精炼石油 产品制造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8"/>
                <w:attr w:name="Day" w:val="8"/>
                <w:attr w:name="IsLunarDate" w:val="False"/>
                <w:attr w:name="IsROCDate" w:val="False"/>
              </w:smartTagPr>
              <w:r w:rsidRPr="002644A8">
                <w:rPr>
                  <w:rFonts w:ascii="Times New Roman" w:eastAsia="宋体" w:hAnsi="Times New Roman" w:cs="Times New Roman"/>
                  <w:kern w:val="0"/>
                  <w:sz w:val="21"/>
                  <w:szCs w:val="20"/>
                </w:rPr>
                <w:t>251-008-08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石油炼制过程中储存设施底部的沉渣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436"/>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9"/>
                <w:attr w:name="Day" w:val="8"/>
                <w:attr w:name="IsLunarDate" w:val="False"/>
                <w:attr w:name="IsROCDate" w:val="False"/>
              </w:smartTagPr>
              <w:r w:rsidRPr="002644A8">
                <w:rPr>
                  <w:rFonts w:ascii="Times New Roman" w:eastAsia="宋体" w:hAnsi="Times New Roman" w:cs="Times New Roman"/>
                  <w:kern w:val="0"/>
                  <w:sz w:val="21"/>
                  <w:szCs w:val="20"/>
                </w:rPr>
                <w:t>251-009-08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石油炼制过程中原油储存设施的沉积物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434"/>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10"/>
                <w:attr w:name="Day" w:val="8"/>
                <w:attr w:name="IsLunarDate" w:val="False"/>
                <w:attr w:name="IsROCDate" w:val="False"/>
              </w:smartTagPr>
              <w:r w:rsidRPr="002644A8">
                <w:rPr>
                  <w:rFonts w:ascii="Times New Roman" w:eastAsia="宋体" w:hAnsi="Times New Roman" w:cs="Times New Roman"/>
                  <w:kern w:val="0"/>
                  <w:sz w:val="21"/>
                  <w:szCs w:val="20"/>
                </w:rPr>
                <w:t>251-010-08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石油炼制过程中澄清油浆槽底的沉积物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701"/>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11"/>
                <w:attr w:name="Day" w:val="8"/>
                <w:attr w:name="IsLunarDate" w:val="False"/>
                <w:attr w:name="IsROCDate" w:val="False"/>
              </w:smartTagPr>
              <w:r w:rsidRPr="002644A8">
                <w:rPr>
                  <w:rFonts w:ascii="Times New Roman" w:eastAsia="宋体" w:hAnsi="Times New Roman" w:cs="Times New Roman"/>
                  <w:kern w:val="0"/>
                  <w:sz w:val="21"/>
                  <w:szCs w:val="20"/>
                </w:rPr>
                <w:t>251-011-08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石油炼制过程中进油管路过滤或分离装置 产生的残渣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436"/>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1"/>
                <w:attr w:name="Month" w:val="12"/>
                <w:attr w:name="Day" w:val="8"/>
                <w:attr w:name="IsLunarDate" w:val="False"/>
                <w:attr w:name="IsROCDate" w:val="False"/>
              </w:smartTagPr>
              <w:r w:rsidRPr="002644A8">
                <w:rPr>
                  <w:rFonts w:ascii="Times New Roman" w:eastAsia="宋体" w:hAnsi="Times New Roman" w:cs="Times New Roman"/>
                  <w:kern w:val="0"/>
                  <w:sz w:val="21"/>
                  <w:szCs w:val="20"/>
                </w:rPr>
                <w:t>251-012-08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石油炼制过程中产生的废弃过滤粘土</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1218"/>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6" w:line="272" w:lineRule="exact"/>
              <w:ind w:right="58" w:firstLineChars="0" w:firstLine="0"/>
              <w:rPr>
                <w:rFonts w:ascii="宋体" w:eastAsia="宋体" w:hAnsi="宋体" w:cs="Times New Roman"/>
                <w:spacing w:val="-4"/>
                <w:kern w:val="0"/>
                <w:sz w:val="21"/>
                <w:szCs w:val="20"/>
              </w:rPr>
            </w:pPr>
            <w:r w:rsidRPr="002644A8">
              <w:rPr>
                <w:rFonts w:ascii="宋体" w:eastAsia="宋体" w:hAnsi="宋体" w:cs="Times New Roman" w:hint="eastAsia"/>
                <w:spacing w:val="-4"/>
                <w:kern w:val="0"/>
                <w:sz w:val="21"/>
                <w:szCs w:val="20"/>
              </w:rPr>
              <w:t>涂料、油 墨、颜料 及相关产 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1"/>
                <w:attr w:name="Day" w:val="8"/>
                <w:attr w:name="IsLunarDate" w:val="False"/>
                <w:attr w:name="IsROCDate" w:val="False"/>
              </w:smartTagPr>
              <w:r w:rsidRPr="002644A8">
                <w:rPr>
                  <w:rFonts w:ascii="Times New Roman" w:eastAsia="宋体" w:hAnsi="Times New Roman" w:cs="Times New Roman"/>
                  <w:kern w:val="0"/>
                  <w:sz w:val="21"/>
                  <w:szCs w:val="20"/>
                </w:rPr>
                <w:t>264-001-08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油墨的生产、配制产生的废分散油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14"/>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89"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8" w:line="272" w:lineRule="exact"/>
              <w:ind w:right="27" w:firstLineChars="0" w:firstLine="0"/>
              <w:rPr>
                <w:rFonts w:ascii="宋体" w:eastAsia="宋体" w:hAnsi="宋体" w:cs="Times New Roman"/>
                <w:spacing w:val="-4"/>
                <w:kern w:val="0"/>
                <w:sz w:val="21"/>
                <w:szCs w:val="20"/>
              </w:rPr>
            </w:pPr>
            <w:r w:rsidRPr="002644A8">
              <w:rPr>
                <w:rFonts w:ascii="宋体" w:eastAsia="宋体" w:hAnsi="宋体" w:cs="Times New Roman" w:hint="eastAsia"/>
                <w:spacing w:val="-4"/>
                <w:kern w:val="0"/>
                <w:sz w:val="21"/>
                <w:szCs w:val="20"/>
              </w:rPr>
              <w:t>专用化学 产品制造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6"/>
                <w:attr w:name="Month" w:val="4"/>
                <w:attr w:name="Day" w:val="8"/>
                <w:attr w:name="IsLunarDate" w:val="False"/>
                <w:attr w:name="IsROCDate" w:val="False"/>
              </w:smartTagPr>
              <w:r w:rsidRPr="002644A8">
                <w:rPr>
                  <w:rFonts w:ascii="Times New Roman" w:eastAsia="宋体" w:hAnsi="Times New Roman" w:cs="Times New Roman"/>
                  <w:kern w:val="0"/>
                  <w:sz w:val="21"/>
                  <w:szCs w:val="20"/>
                </w:rPr>
                <w:t>266-004-08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粘合剂和密封剂生产、配置过程产生的废 弃松香油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02"/>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0" w:line="272" w:lineRule="exact"/>
              <w:ind w:right="-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4"/>
                <w:kern w:val="0"/>
                <w:sz w:val="21"/>
                <w:szCs w:val="20"/>
              </w:rPr>
              <w:t>船舶及浮 动装置制造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75"/>
                <w:attr w:name="Month" w:val="1"/>
                <w:attr w:name="Day" w:val="8"/>
                <w:attr w:name="IsLunarDate" w:val="False"/>
                <w:attr w:name="IsROCDate" w:val="False"/>
              </w:smartTagPr>
              <w:r w:rsidRPr="002644A8">
                <w:rPr>
                  <w:rFonts w:ascii="Times New Roman" w:eastAsia="宋体" w:hAnsi="Times New Roman" w:cs="Times New Roman"/>
                  <w:kern w:val="0"/>
                  <w:sz w:val="21"/>
                  <w:szCs w:val="20"/>
                </w:rPr>
                <w:t>375-001-08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拆船过程中产生的废油和油泥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727"/>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2"/>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900-200-08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珩磨、研磨、打磨过程产生的废矿物油及 其含油污泥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01"/>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900-201-08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使用煤油、柴油清洗金属零件或引擎产生 的废矿物油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672"/>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20" w:firstLineChars="0" w:firstLine="0"/>
              <w:jc w:val="left"/>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20" w:firstLineChars="0" w:firstLine="0"/>
              <w:jc w:val="left"/>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900-202-08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使用切削油和切削液进行机械加工过程中 产生的废矿物油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92"/>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900-203-08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使用淬火油进行表面硬化产生的废矿物油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35"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5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35"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35"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900-204-08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使用轧制油、冷却剂及酸进行金属轧制产 生的废矿物油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900-205-08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使用镀锡油进行焊锡产生的废矿物油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900-206-08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锡及焊锡回收过程中产生的废矿物油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900-207-08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使用镀锡油进行蒸汽除油产生的废矿物油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4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900-208-08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使用镀锡油（防氧化）进行热风整平（喷 锡）产生的废矿物油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900-209-08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废弃的石蜡和油脂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43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20" w:firstLineChars="0" w:firstLine="0"/>
              <w:jc w:val="left"/>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20" w:firstLineChars="0" w:firstLine="0"/>
              <w:jc w:val="left"/>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900-210-08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油/水分离设施产生的废油、污泥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998"/>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20" w:firstLineChars="0" w:firstLine="0"/>
              <w:jc w:val="left"/>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20" w:firstLineChars="0" w:firstLine="0"/>
              <w:jc w:val="left"/>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0"/>
                <w:szCs w:val="20"/>
              </w:rPr>
            </w:pPr>
            <w:r w:rsidRPr="002644A8">
              <w:rPr>
                <w:rFonts w:ascii="Times New Roman" w:eastAsia="宋体" w:hAnsi="Times New Roman" w:cs="Times New Roman"/>
                <w:kern w:val="0"/>
                <w:sz w:val="21"/>
                <w:szCs w:val="20"/>
              </w:rPr>
              <w:t>900-249-08</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其他生产、销售、使用过程中产生的废矿 物油</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bl>
    <w:p w:rsidR="002644A8" w:rsidRPr="002644A8" w:rsidRDefault="002644A8" w:rsidP="002644A8">
      <w:pPr>
        <w:tabs>
          <w:tab w:val="left" w:pos="8340"/>
          <w:tab w:val="left" w:pos="8660"/>
        </w:tabs>
        <w:autoSpaceDE w:val="0"/>
        <w:autoSpaceDN w:val="0"/>
        <w:adjustRightInd w:val="0"/>
        <w:spacing w:line="38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701"/>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1"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HW09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油</w:t>
            </w:r>
            <w:r w:rsidRPr="002644A8">
              <w:rPr>
                <w:rFonts w:ascii="Times New Roman" w:eastAsia="宋体" w:hAnsi="Times New Roman" w:cs="Times New Roman" w:hint="eastAsia"/>
                <w:kern w:val="0"/>
                <w:sz w:val="21"/>
                <w:szCs w:val="20"/>
              </w:rPr>
              <w:t>/</w:t>
            </w:r>
            <w:r w:rsidRPr="002644A8">
              <w:rPr>
                <w:rFonts w:ascii="Times New Roman" w:eastAsia="宋体" w:hAnsi="Times New Roman" w:cs="Times New Roman" w:hint="eastAsia"/>
                <w:kern w:val="0"/>
                <w:sz w:val="21"/>
                <w:szCs w:val="20"/>
              </w:rPr>
              <w:t>水、烃</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水混合物</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或乳化液</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2"/>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5"/>
                <w:attr w:name="Day" w:val="9"/>
                <w:attr w:name="IsLunarDate" w:val="False"/>
                <w:attr w:name="IsROCDate" w:val="False"/>
              </w:smartTagPr>
              <w:r w:rsidRPr="002644A8">
                <w:rPr>
                  <w:rFonts w:ascii="Times New Roman" w:eastAsia="宋体" w:hAnsi="Times New Roman" w:cs="Times New Roman"/>
                  <w:kern w:val="0"/>
                  <w:sz w:val="21"/>
                  <w:szCs w:val="20"/>
                </w:rPr>
                <w:t>900-005-09</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9" w:line="272" w:lineRule="exact"/>
              <w:ind w:right="-67"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来自于水</w:t>
            </w:r>
            <w:r w:rsidRPr="002644A8">
              <w:rPr>
                <w:rFonts w:ascii="宋体" w:eastAsia="宋体" w:hAnsi="宋体" w:cs="Times New Roman" w:hint="eastAsia"/>
                <w:spacing w:val="2"/>
                <w:kern w:val="0"/>
                <w:sz w:val="21"/>
                <w:szCs w:val="20"/>
              </w:rPr>
              <w:t>压</w:t>
            </w:r>
            <w:r w:rsidRPr="002644A8">
              <w:rPr>
                <w:rFonts w:ascii="宋体" w:eastAsia="宋体" w:hAnsi="宋体" w:cs="Times New Roman" w:hint="eastAsia"/>
                <w:spacing w:val="1"/>
                <w:kern w:val="0"/>
                <w:sz w:val="21"/>
                <w:szCs w:val="20"/>
              </w:rPr>
              <w:t>机定期更</w:t>
            </w:r>
            <w:r w:rsidRPr="002644A8">
              <w:rPr>
                <w:rFonts w:ascii="宋体" w:eastAsia="宋体" w:hAnsi="宋体" w:cs="Times New Roman" w:hint="eastAsia"/>
                <w:spacing w:val="2"/>
                <w:kern w:val="0"/>
                <w:sz w:val="21"/>
                <w:szCs w:val="20"/>
              </w:rPr>
              <w:t>换</w:t>
            </w:r>
            <w:r w:rsidRPr="002644A8">
              <w:rPr>
                <w:rFonts w:ascii="宋体" w:eastAsia="宋体" w:hAnsi="宋体" w:cs="Times New Roman" w:hint="eastAsia"/>
                <w:spacing w:val="1"/>
                <w:kern w:val="0"/>
                <w:sz w:val="21"/>
                <w:szCs w:val="20"/>
              </w:rPr>
              <w:t>的油/水、</w:t>
            </w:r>
            <w:r w:rsidRPr="002644A8">
              <w:rPr>
                <w:rFonts w:ascii="宋体" w:eastAsia="宋体" w:hAnsi="宋体" w:cs="Times New Roman" w:hint="eastAsia"/>
                <w:spacing w:val="2"/>
                <w:kern w:val="0"/>
                <w:sz w:val="21"/>
                <w:szCs w:val="20"/>
              </w:rPr>
              <w:t>烃</w:t>
            </w:r>
            <w:r w:rsidRPr="002644A8">
              <w:rPr>
                <w:rFonts w:ascii="宋体" w:eastAsia="宋体" w:hAnsi="宋体" w:cs="Times New Roman" w:hint="eastAsia"/>
                <w:spacing w:val="1"/>
                <w:kern w:val="0"/>
                <w:sz w:val="21"/>
                <w:szCs w:val="20"/>
              </w:rPr>
              <w:t xml:space="preserve">/水混 </w:t>
            </w:r>
            <w:r w:rsidRPr="002644A8">
              <w:rPr>
                <w:rFonts w:ascii="宋体" w:eastAsia="宋体" w:hAnsi="宋体" w:cs="Times New Roman" w:hint="eastAsia"/>
                <w:kern w:val="0"/>
                <w:sz w:val="21"/>
                <w:szCs w:val="20"/>
              </w:rPr>
              <w:t>合物或乳化液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43"/>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6"/>
                <w:attr w:name="Day" w:val="9"/>
                <w:attr w:name="IsLunarDate" w:val="False"/>
                <w:attr w:name="IsROCDate" w:val="False"/>
              </w:smartTagPr>
              <w:r w:rsidRPr="002644A8">
                <w:rPr>
                  <w:rFonts w:ascii="Times New Roman" w:eastAsia="宋体" w:hAnsi="Times New Roman" w:cs="Times New Roman"/>
                  <w:kern w:val="0"/>
                  <w:sz w:val="21"/>
                  <w:szCs w:val="20"/>
                </w:rPr>
                <w:t>900-006-09</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91" w:line="272" w:lineRule="exact"/>
              <w:ind w:right="-80"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使用切</w:t>
            </w:r>
            <w:r w:rsidRPr="002644A8">
              <w:rPr>
                <w:rFonts w:ascii="宋体" w:eastAsia="宋体" w:hAnsi="宋体" w:cs="Times New Roman" w:hint="eastAsia"/>
                <w:spacing w:val="2"/>
                <w:kern w:val="0"/>
                <w:sz w:val="21"/>
                <w:szCs w:val="20"/>
              </w:rPr>
              <w:t>削油</w:t>
            </w:r>
            <w:r w:rsidRPr="002644A8">
              <w:rPr>
                <w:rFonts w:ascii="宋体" w:eastAsia="宋体" w:hAnsi="宋体" w:cs="Times New Roman" w:hint="eastAsia"/>
                <w:spacing w:val="1"/>
                <w:kern w:val="0"/>
                <w:sz w:val="21"/>
                <w:szCs w:val="20"/>
              </w:rPr>
              <w:t>和切削</w:t>
            </w:r>
            <w:r w:rsidRPr="002644A8">
              <w:rPr>
                <w:rFonts w:ascii="宋体" w:eastAsia="宋体" w:hAnsi="宋体" w:cs="Times New Roman" w:hint="eastAsia"/>
                <w:spacing w:val="2"/>
                <w:kern w:val="0"/>
                <w:sz w:val="21"/>
                <w:szCs w:val="20"/>
              </w:rPr>
              <w:t>液进</w:t>
            </w:r>
            <w:r w:rsidRPr="002644A8">
              <w:rPr>
                <w:rFonts w:ascii="宋体" w:eastAsia="宋体" w:hAnsi="宋体" w:cs="Times New Roman" w:hint="eastAsia"/>
                <w:spacing w:val="1"/>
                <w:kern w:val="0"/>
                <w:sz w:val="21"/>
                <w:szCs w:val="20"/>
              </w:rPr>
              <w:t>行机械</w:t>
            </w:r>
            <w:r w:rsidRPr="002644A8">
              <w:rPr>
                <w:rFonts w:ascii="宋体" w:eastAsia="宋体" w:hAnsi="宋体" w:cs="Times New Roman" w:hint="eastAsia"/>
                <w:spacing w:val="2"/>
                <w:kern w:val="0"/>
                <w:sz w:val="21"/>
                <w:szCs w:val="20"/>
              </w:rPr>
              <w:t>加工</w:t>
            </w:r>
            <w:r w:rsidRPr="002644A8">
              <w:rPr>
                <w:rFonts w:ascii="宋体" w:eastAsia="宋体" w:hAnsi="宋体" w:cs="Times New Roman" w:hint="eastAsia"/>
                <w:spacing w:val="1"/>
                <w:kern w:val="0"/>
                <w:sz w:val="21"/>
                <w:szCs w:val="20"/>
              </w:rPr>
              <w:t xml:space="preserve">过程中 </w:t>
            </w:r>
            <w:r w:rsidRPr="002644A8">
              <w:rPr>
                <w:rFonts w:ascii="宋体" w:eastAsia="宋体" w:hAnsi="宋体" w:cs="Times New Roman" w:hint="eastAsia"/>
                <w:kern w:val="0"/>
                <w:sz w:val="21"/>
                <w:szCs w:val="20"/>
              </w:rPr>
              <w:t>产生的油/</w:t>
            </w:r>
            <w:r w:rsidRPr="002644A8">
              <w:rPr>
                <w:rFonts w:ascii="宋体" w:eastAsia="宋体" w:hAnsi="宋体" w:cs="Times New Roman" w:hint="eastAsia"/>
                <w:spacing w:val="-1"/>
                <w:kern w:val="0"/>
                <w:sz w:val="21"/>
                <w:szCs w:val="20"/>
              </w:rPr>
              <w:t>水</w:t>
            </w:r>
            <w:r w:rsidRPr="002644A8">
              <w:rPr>
                <w:rFonts w:ascii="宋体" w:eastAsia="宋体" w:hAnsi="宋体" w:cs="Times New Roman" w:hint="eastAsia"/>
                <w:kern w:val="0"/>
                <w:sz w:val="21"/>
                <w:szCs w:val="20"/>
              </w:rPr>
              <w:t>、烃/水混</w:t>
            </w:r>
            <w:r w:rsidRPr="002644A8">
              <w:rPr>
                <w:rFonts w:ascii="宋体" w:eastAsia="宋体" w:hAnsi="宋体" w:cs="Times New Roman" w:hint="eastAsia"/>
                <w:spacing w:val="-1"/>
                <w:kern w:val="0"/>
                <w:sz w:val="21"/>
                <w:szCs w:val="20"/>
              </w:rPr>
              <w:t>合</w:t>
            </w:r>
            <w:r w:rsidRPr="002644A8">
              <w:rPr>
                <w:rFonts w:ascii="宋体" w:eastAsia="宋体" w:hAnsi="宋体" w:cs="Times New Roman" w:hint="eastAsia"/>
                <w:kern w:val="0"/>
                <w:sz w:val="21"/>
                <w:szCs w:val="20"/>
              </w:rPr>
              <w:t>物或乳化液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5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7"/>
                <w:attr w:name="Day" w:val="9"/>
                <w:attr w:name="IsLunarDate" w:val="False"/>
                <w:attr w:name="IsROCDate" w:val="False"/>
              </w:smartTagPr>
              <w:r w:rsidRPr="002644A8">
                <w:rPr>
                  <w:rFonts w:ascii="Times New Roman" w:eastAsia="宋体" w:hAnsi="Times New Roman" w:cs="Times New Roman"/>
                  <w:kern w:val="0"/>
                  <w:sz w:val="21"/>
                  <w:szCs w:val="20"/>
                </w:rPr>
                <w:t>900-007-09</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67"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其他工艺</w:t>
            </w:r>
            <w:r w:rsidRPr="002644A8">
              <w:rPr>
                <w:rFonts w:ascii="宋体" w:eastAsia="宋体" w:hAnsi="宋体" w:cs="Times New Roman" w:hint="eastAsia"/>
                <w:spacing w:val="2"/>
                <w:kern w:val="0"/>
                <w:sz w:val="21"/>
                <w:szCs w:val="20"/>
              </w:rPr>
              <w:t>过</w:t>
            </w:r>
            <w:r w:rsidRPr="002644A8">
              <w:rPr>
                <w:rFonts w:ascii="宋体" w:eastAsia="宋体" w:hAnsi="宋体" w:cs="Times New Roman" w:hint="eastAsia"/>
                <w:spacing w:val="1"/>
                <w:kern w:val="0"/>
                <w:sz w:val="21"/>
                <w:szCs w:val="20"/>
              </w:rPr>
              <w:t>程中产生</w:t>
            </w:r>
            <w:r w:rsidRPr="002644A8">
              <w:rPr>
                <w:rFonts w:ascii="宋体" w:eastAsia="宋体" w:hAnsi="宋体" w:cs="Times New Roman" w:hint="eastAsia"/>
                <w:spacing w:val="2"/>
                <w:kern w:val="0"/>
                <w:sz w:val="21"/>
                <w:szCs w:val="20"/>
              </w:rPr>
              <w:t>的</w:t>
            </w:r>
            <w:r w:rsidRPr="002644A8">
              <w:rPr>
                <w:rFonts w:ascii="宋体" w:eastAsia="宋体" w:hAnsi="宋体" w:cs="Times New Roman" w:hint="eastAsia"/>
                <w:spacing w:val="1"/>
                <w:kern w:val="0"/>
                <w:sz w:val="21"/>
                <w:szCs w:val="20"/>
              </w:rPr>
              <w:t>废弃的油/</w:t>
            </w:r>
            <w:r w:rsidRPr="002644A8">
              <w:rPr>
                <w:rFonts w:ascii="宋体" w:eastAsia="宋体" w:hAnsi="宋体" w:cs="Times New Roman" w:hint="eastAsia"/>
                <w:spacing w:val="2"/>
                <w:kern w:val="0"/>
                <w:sz w:val="21"/>
                <w:szCs w:val="20"/>
              </w:rPr>
              <w:t>水</w:t>
            </w:r>
            <w:r w:rsidRPr="002644A8">
              <w:rPr>
                <w:rFonts w:ascii="宋体" w:eastAsia="宋体" w:hAnsi="宋体" w:cs="Times New Roman" w:hint="eastAsia"/>
                <w:spacing w:val="1"/>
                <w:kern w:val="0"/>
                <w:sz w:val="21"/>
                <w:szCs w:val="20"/>
              </w:rPr>
              <w:t xml:space="preserve">、烃/ </w:t>
            </w:r>
            <w:r w:rsidRPr="002644A8">
              <w:rPr>
                <w:rFonts w:ascii="宋体" w:eastAsia="宋体" w:hAnsi="宋体" w:cs="Times New Roman" w:hint="eastAsia"/>
                <w:kern w:val="0"/>
                <w:sz w:val="21"/>
                <w:szCs w:val="20"/>
              </w:rPr>
              <w:t>水混合物或乳化液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59"/>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34"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HW10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多氯</w:t>
            </w:r>
            <w:r w:rsidRPr="002644A8">
              <w:rPr>
                <w:rFonts w:ascii="Times New Roman" w:eastAsia="宋体" w:hAnsi="Times New Roman" w:cs="Times New Roman" w:hint="eastAsia"/>
                <w:kern w:val="0"/>
                <w:sz w:val="21"/>
                <w:szCs w:val="20"/>
              </w:rPr>
              <w:t>(</w:t>
            </w:r>
            <w:r w:rsidRPr="002644A8">
              <w:rPr>
                <w:rFonts w:ascii="Times New Roman" w:eastAsia="宋体" w:hAnsi="Times New Roman" w:cs="Times New Roman" w:hint="eastAsia"/>
                <w:kern w:val="0"/>
                <w:sz w:val="21"/>
                <w:szCs w:val="20"/>
              </w:rPr>
              <w:t>溴</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联苯类废物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2"/>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8"/>
                <w:attr w:name="Day" w:val="10"/>
                <w:attr w:name="IsLunarDate" w:val="False"/>
                <w:attr w:name="IsROCDate" w:val="False"/>
              </w:smartTagPr>
              <w:r w:rsidRPr="002644A8">
                <w:rPr>
                  <w:rFonts w:ascii="Times New Roman" w:eastAsia="宋体" w:hAnsi="Times New Roman" w:cs="Times New Roman"/>
                  <w:kern w:val="0"/>
                  <w:sz w:val="21"/>
                  <w:szCs w:val="20"/>
                </w:rPr>
                <w:t>900-008-10</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92"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8"/>
                <w:kern w:val="0"/>
                <w:sz w:val="21"/>
                <w:szCs w:val="20"/>
              </w:rPr>
              <w:t>含多氯联苯（PCBs）、多氯三联苯（PCTs）、多溴联苯（PBBs）的废线路板、电容、变压器</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72"/>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9"/>
                <w:attr w:name="Day" w:val="10"/>
                <w:attr w:name="IsLunarDate" w:val="False"/>
                <w:attr w:name="IsROCDate" w:val="False"/>
              </w:smartTagPr>
              <w:r w:rsidRPr="002644A8">
                <w:rPr>
                  <w:rFonts w:ascii="Times New Roman" w:eastAsia="宋体" w:hAnsi="Times New Roman" w:cs="Times New Roman"/>
                  <w:kern w:val="0"/>
                  <w:sz w:val="21"/>
                  <w:szCs w:val="20"/>
                </w:rPr>
                <w:t>900-009-10</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49"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spacing w:val="-14"/>
                <w:kern w:val="0"/>
                <w:sz w:val="21"/>
                <w:szCs w:val="20"/>
              </w:rPr>
              <w:t>含有 PCBs、PCTs 和 PBBs 的电力设备的清洗液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49" w:line="240" w:lineRule="auto"/>
              <w:ind w:right="502"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0"/>
                <w:kern w:val="0"/>
                <w:sz w:val="21"/>
                <w:szCs w:val="20"/>
              </w:rPr>
              <w:t>T</w:t>
            </w:r>
          </w:p>
        </w:tc>
      </w:tr>
      <w:tr w:rsidR="002644A8" w:rsidRPr="002644A8" w:rsidTr="002644A8">
        <w:trPr>
          <w:trHeight w:hRule="exact" w:val="65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49" w:line="240" w:lineRule="auto"/>
              <w:ind w:right="502"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49" w:line="240" w:lineRule="auto"/>
              <w:ind w:right="502"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10"/>
                <w:attr w:name="Day" w:val="10"/>
                <w:attr w:name="IsLunarDate" w:val="False"/>
                <w:attr w:name="IsROCDate" w:val="False"/>
              </w:smartTagPr>
              <w:r w:rsidRPr="002644A8">
                <w:rPr>
                  <w:rFonts w:ascii="Times New Roman" w:eastAsia="宋体" w:hAnsi="Times New Roman" w:cs="Times New Roman"/>
                  <w:kern w:val="0"/>
                  <w:sz w:val="21"/>
                  <w:szCs w:val="20"/>
                </w:rPr>
                <w:t>900-010-10</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93"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含有</w:t>
            </w:r>
            <w:r w:rsidRPr="002644A8">
              <w:rPr>
                <w:rFonts w:ascii="宋体" w:eastAsia="宋体" w:hAnsi="宋体" w:cs="Times New Roman" w:hint="eastAsia"/>
                <w:spacing w:val="7"/>
                <w:kern w:val="0"/>
                <w:sz w:val="21"/>
                <w:szCs w:val="20"/>
              </w:rPr>
              <w:t xml:space="preserve"> </w:t>
            </w:r>
            <w:r w:rsidRPr="002644A8">
              <w:rPr>
                <w:rFonts w:ascii="宋体" w:eastAsia="宋体" w:hAnsi="宋体" w:cs="Times New Roman" w:hint="eastAsia"/>
                <w:kern w:val="0"/>
                <w:sz w:val="21"/>
                <w:szCs w:val="20"/>
              </w:rPr>
              <w:t>PCBs</w:t>
            </w:r>
            <w:r w:rsidRPr="002644A8">
              <w:rPr>
                <w:rFonts w:ascii="宋体" w:eastAsia="宋体" w:hAnsi="宋体" w:cs="Times New Roman" w:hint="eastAsia"/>
                <w:spacing w:val="-1"/>
                <w:kern w:val="0"/>
                <w:sz w:val="21"/>
                <w:szCs w:val="20"/>
              </w:rPr>
              <w:t>、</w:t>
            </w:r>
            <w:r w:rsidRPr="002644A8">
              <w:rPr>
                <w:rFonts w:ascii="宋体" w:eastAsia="宋体" w:hAnsi="宋体" w:cs="Times New Roman" w:hint="eastAsia"/>
                <w:kern w:val="0"/>
                <w:sz w:val="21"/>
                <w:szCs w:val="20"/>
              </w:rPr>
              <w:t>PCTs和</w:t>
            </w:r>
            <w:r w:rsidRPr="002644A8">
              <w:rPr>
                <w:rFonts w:ascii="宋体" w:eastAsia="宋体" w:hAnsi="宋体" w:cs="Times New Roman" w:hint="eastAsia"/>
                <w:spacing w:val="6"/>
                <w:kern w:val="0"/>
                <w:sz w:val="21"/>
                <w:szCs w:val="20"/>
              </w:rPr>
              <w:t xml:space="preserve"> </w:t>
            </w:r>
            <w:r w:rsidRPr="002644A8">
              <w:rPr>
                <w:rFonts w:ascii="宋体" w:eastAsia="宋体" w:hAnsi="宋体" w:cs="Times New Roman" w:hint="eastAsia"/>
                <w:spacing w:val="1"/>
                <w:kern w:val="0"/>
                <w:sz w:val="21"/>
                <w:szCs w:val="20"/>
              </w:rPr>
              <w:t>P</w:t>
            </w:r>
            <w:r w:rsidRPr="002644A8">
              <w:rPr>
                <w:rFonts w:ascii="宋体" w:eastAsia="宋体" w:hAnsi="宋体" w:cs="Times New Roman" w:hint="eastAsia"/>
                <w:kern w:val="0"/>
                <w:sz w:val="21"/>
                <w:szCs w:val="20"/>
              </w:rPr>
              <w:t>BBs的电力设备中倾倒出的介质油、绝缘油、冷却油及传热油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58"/>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11"/>
                <w:attr w:name="Day" w:val="10"/>
                <w:attr w:name="IsLunarDate" w:val="False"/>
                <w:attr w:name="IsROCDate" w:val="False"/>
              </w:smartTagPr>
              <w:r w:rsidRPr="002644A8">
                <w:rPr>
                  <w:rFonts w:ascii="Times New Roman" w:eastAsia="宋体" w:hAnsi="Times New Roman" w:cs="Times New Roman"/>
                  <w:kern w:val="0"/>
                  <w:sz w:val="21"/>
                  <w:szCs w:val="20"/>
                </w:rPr>
                <w:t>900-011-10</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66"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含有或直接沾染PCBs</w:t>
            </w:r>
            <w:r w:rsidRPr="002644A8">
              <w:rPr>
                <w:rFonts w:ascii="宋体" w:eastAsia="宋体" w:hAnsi="宋体" w:cs="Times New Roman" w:hint="eastAsia"/>
                <w:spacing w:val="-1"/>
                <w:kern w:val="0"/>
                <w:sz w:val="21"/>
                <w:szCs w:val="20"/>
              </w:rPr>
              <w:t>、</w:t>
            </w:r>
            <w:r w:rsidRPr="002644A8">
              <w:rPr>
                <w:rFonts w:ascii="宋体" w:eastAsia="宋体" w:hAnsi="宋体" w:cs="Times New Roman" w:hint="eastAsia"/>
                <w:kern w:val="0"/>
                <w:sz w:val="21"/>
                <w:szCs w:val="20"/>
              </w:rPr>
              <w:t>PCTs和</w:t>
            </w:r>
            <w:r w:rsidRPr="002644A8">
              <w:rPr>
                <w:rFonts w:ascii="宋体" w:eastAsia="宋体" w:hAnsi="宋体" w:cs="Times New Roman" w:hint="eastAsia"/>
                <w:spacing w:val="1"/>
                <w:kern w:val="0"/>
                <w:sz w:val="21"/>
                <w:szCs w:val="20"/>
              </w:rPr>
              <w:t>P</w:t>
            </w:r>
            <w:r w:rsidRPr="002644A8">
              <w:rPr>
                <w:rFonts w:ascii="宋体" w:eastAsia="宋体" w:hAnsi="宋体" w:cs="Times New Roman" w:hint="eastAsia"/>
                <w:kern w:val="0"/>
                <w:sz w:val="21"/>
                <w:szCs w:val="20"/>
              </w:rPr>
              <w:t>BBs的废弃包装物及容器</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900"/>
                <w:attr w:name="Month" w:val="12"/>
                <w:attr w:name="Day" w:val="10"/>
                <w:attr w:name="IsLunarDate" w:val="False"/>
                <w:attr w:name="IsROCDate" w:val="False"/>
              </w:smartTagPr>
              <w:r w:rsidRPr="002644A8">
                <w:rPr>
                  <w:rFonts w:ascii="Times New Roman" w:eastAsia="宋体" w:hAnsi="Times New Roman" w:cs="Times New Roman"/>
                  <w:kern w:val="0"/>
                  <w:sz w:val="21"/>
                  <w:szCs w:val="20"/>
                </w:rPr>
                <w:t>900-012-10</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1" w:line="178" w:lineRule="auto"/>
              <w:ind w:right="-177" w:firstLineChars="0" w:firstLine="0"/>
              <w:rPr>
                <w:rFonts w:ascii="宋体" w:eastAsia="宋体" w:hAnsi="宋体" w:cs="Times New Roman"/>
                <w:kern w:val="0"/>
                <w:sz w:val="21"/>
                <w:szCs w:val="20"/>
              </w:rPr>
            </w:pPr>
            <w:r w:rsidRPr="002644A8">
              <w:rPr>
                <w:rFonts w:ascii="宋体" w:eastAsia="宋体" w:hAnsi="宋体" w:cs="Times New Roman" w:hint="eastAsia"/>
                <w:spacing w:val="-4"/>
                <w:kern w:val="0"/>
                <w:sz w:val="21"/>
                <w:szCs w:val="20"/>
              </w:rPr>
              <w:t>含有或沾染PCBs、PCTS、PBBS和多氯(溴)萘，且含量≥50mg/kg的废物、物质和物品</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6"/>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48"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HW11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精</w:t>
            </w:r>
            <w:r w:rsidRPr="002644A8">
              <w:rPr>
                <w:rFonts w:ascii="Times New Roman" w:eastAsia="宋体" w:hAnsi="Times New Roman" w:cs="Times New Roman" w:hint="eastAsia"/>
                <w:kern w:val="0"/>
                <w:sz w:val="21"/>
                <w:szCs w:val="20"/>
              </w:rPr>
              <w:t>(</w:t>
            </w:r>
            <w:r w:rsidRPr="002644A8">
              <w:rPr>
                <w:rFonts w:ascii="Times New Roman" w:eastAsia="宋体" w:hAnsi="Times New Roman" w:cs="Times New Roman" w:hint="eastAsia"/>
                <w:kern w:val="0"/>
                <w:sz w:val="21"/>
                <w:szCs w:val="20"/>
              </w:rPr>
              <w:t>蒸</w:t>
            </w:r>
            <w:r w:rsidRPr="002644A8">
              <w:rPr>
                <w:rFonts w:ascii="Times New Roman" w:eastAsia="宋体" w:hAnsi="Times New Roman" w:cs="Times New Roman" w:hint="eastAsia"/>
                <w:kern w:val="0"/>
                <w:sz w:val="21"/>
                <w:szCs w:val="20"/>
              </w:rPr>
              <w:t>)</w:t>
            </w:r>
            <w:r w:rsidRPr="002644A8">
              <w:rPr>
                <w:rFonts w:ascii="Times New Roman" w:eastAsia="宋体" w:hAnsi="Times New Roman" w:cs="Times New Roman" w:hint="eastAsia"/>
                <w:kern w:val="0"/>
                <w:sz w:val="21"/>
                <w:szCs w:val="20"/>
              </w:rPr>
              <w:t>馏残渣</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3" w:line="272" w:lineRule="exact"/>
              <w:ind w:right="-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0"/>
                <w:kern w:val="0"/>
                <w:sz w:val="21"/>
                <w:szCs w:val="20"/>
              </w:rPr>
              <w:t>精炼石油 产品的制造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251-013-11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石油精炼过程中产生的酸焦油和其他焦油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6"/>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89"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炼焦制造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1"/>
                <w:attr w:name="Day" w:val="11"/>
                <w:attr w:name="IsLunarDate" w:val="False"/>
                <w:attr w:name="IsROCDate" w:val="False"/>
              </w:smartTagPr>
              <w:r w:rsidRPr="002644A8">
                <w:rPr>
                  <w:rFonts w:ascii="Times New Roman" w:eastAsia="宋体" w:hAnsi="Times New Roman" w:cs="Times New Roman"/>
                  <w:kern w:val="0"/>
                  <w:sz w:val="21"/>
                  <w:szCs w:val="20"/>
                </w:rPr>
                <w:t>252-001-11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炼焦过程中蒸氨塔产生的压滤污泥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2"/>
                <w:attr w:name="Day" w:val="11"/>
                <w:attr w:name="IsLunarDate" w:val="False"/>
                <w:attr w:name="IsROCDate" w:val="False"/>
              </w:smartTagPr>
              <w:r w:rsidRPr="002644A8">
                <w:rPr>
                  <w:rFonts w:ascii="Times New Roman" w:eastAsia="宋体" w:hAnsi="Times New Roman" w:cs="Times New Roman"/>
                  <w:kern w:val="0"/>
                  <w:sz w:val="21"/>
                  <w:szCs w:val="20"/>
                </w:rPr>
                <w:t>252-002-11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炼焦过程中澄清设施底部的焦油状污泥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31"/>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3"/>
                <w:attr w:name="Day" w:val="11"/>
                <w:attr w:name="IsLunarDate" w:val="False"/>
                <w:attr w:name="IsROCDate" w:val="False"/>
              </w:smartTagPr>
              <w:r w:rsidRPr="002644A8">
                <w:rPr>
                  <w:rFonts w:ascii="Times New Roman" w:eastAsia="宋体" w:hAnsi="Times New Roman" w:cs="Times New Roman"/>
                  <w:kern w:val="0"/>
                  <w:sz w:val="21"/>
                  <w:szCs w:val="20"/>
                </w:rPr>
                <w:t>252-003-11</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36"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炼焦副</w:t>
            </w:r>
            <w:r w:rsidRPr="002644A8">
              <w:rPr>
                <w:rFonts w:ascii="宋体" w:eastAsia="宋体" w:hAnsi="宋体" w:cs="Times New Roman" w:hint="eastAsia"/>
                <w:spacing w:val="2"/>
                <w:kern w:val="0"/>
                <w:sz w:val="21"/>
                <w:szCs w:val="20"/>
              </w:rPr>
              <w:t>产品</w:t>
            </w:r>
            <w:r w:rsidRPr="002644A8">
              <w:rPr>
                <w:rFonts w:ascii="宋体" w:eastAsia="宋体" w:hAnsi="宋体" w:cs="Times New Roman" w:hint="eastAsia"/>
                <w:spacing w:val="1"/>
                <w:kern w:val="0"/>
                <w:sz w:val="21"/>
                <w:szCs w:val="20"/>
              </w:rPr>
              <w:t>回收过</w:t>
            </w:r>
            <w:r w:rsidRPr="002644A8">
              <w:rPr>
                <w:rFonts w:ascii="宋体" w:eastAsia="宋体" w:hAnsi="宋体" w:cs="Times New Roman" w:hint="eastAsia"/>
                <w:spacing w:val="2"/>
                <w:kern w:val="0"/>
                <w:sz w:val="21"/>
                <w:szCs w:val="20"/>
              </w:rPr>
              <w:t>程中</w:t>
            </w:r>
            <w:r w:rsidRPr="002644A8">
              <w:rPr>
                <w:rFonts w:ascii="宋体" w:eastAsia="宋体" w:hAnsi="宋体" w:cs="Times New Roman" w:hint="eastAsia"/>
                <w:spacing w:val="1"/>
                <w:kern w:val="0"/>
                <w:sz w:val="21"/>
                <w:szCs w:val="20"/>
              </w:rPr>
              <w:t>萘回收</w:t>
            </w:r>
            <w:r w:rsidRPr="002644A8">
              <w:rPr>
                <w:rFonts w:ascii="宋体" w:eastAsia="宋体" w:hAnsi="宋体" w:cs="Times New Roman" w:hint="eastAsia"/>
                <w:spacing w:val="2"/>
                <w:kern w:val="0"/>
                <w:sz w:val="21"/>
                <w:szCs w:val="20"/>
              </w:rPr>
              <w:t>及再</w:t>
            </w:r>
            <w:r w:rsidRPr="002644A8">
              <w:rPr>
                <w:rFonts w:ascii="宋体" w:eastAsia="宋体" w:hAnsi="宋体" w:cs="Times New Roman" w:hint="eastAsia"/>
                <w:spacing w:val="1"/>
                <w:kern w:val="0"/>
                <w:sz w:val="21"/>
                <w:szCs w:val="20"/>
              </w:rPr>
              <w:t xml:space="preserve">生产生 </w:t>
            </w:r>
            <w:r w:rsidRPr="002644A8">
              <w:rPr>
                <w:rFonts w:ascii="宋体" w:eastAsia="宋体" w:hAnsi="宋体" w:cs="Times New Roman" w:hint="eastAsia"/>
                <w:kern w:val="0"/>
                <w:sz w:val="21"/>
                <w:szCs w:val="20"/>
              </w:rPr>
              <w:t>的残渣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0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4"/>
                <w:attr w:name="Day" w:val="11"/>
                <w:attr w:name="IsLunarDate" w:val="False"/>
                <w:attr w:name="IsROCDate" w:val="False"/>
              </w:smartTagPr>
              <w:r w:rsidRPr="002644A8">
                <w:rPr>
                  <w:rFonts w:ascii="Times New Roman" w:eastAsia="宋体" w:hAnsi="Times New Roman" w:cs="Times New Roman"/>
                  <w:kern w:val="0"/>
                  <w:sz w:val="21"/>
                  <w:szCs w:val="20"/>
                </w:rPr>
                <w:t>252-004-11</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21"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炼焦和</w:t>
            </w:r>
            <w:r w:rsidRPr="002644A8">
              <w:rPr>
                <w:rFonts w:ascii="宋体" w:eastAsia="宋体" w:hAnsi="宋体" w:cs="Times New Roman" w:hint="eastAsia"/>
                <w:spacing w:val="2"/>
                <w:kern w:val="0"/>
                <w:sz w:val="21"/>
                <w:szCs w:val="20"/>
              </w:rPr>
              <w:t>炼焦</w:t>
            </w:r>
            <w:r w:rsidRPr="002644A8">
              <w:rPr>
                <w:rFonts w:ascii="宋体" w:eastAsia="宋体" w:hAnsi="宋体" w:cs="Times New Roman" w:hint="eastAsia"/>
                <w:spacing w:val="1"/>
                <w:kern w:val="0"/>
                <w:sz w:val="21"/>
                <w:szCs w:val="20"/>
              </w:rPr>
              <w:t>副产品</w:t>
            </w:r>
            <w:r w:rsidRPr="002644A8">
              <w:rPr>
                <w:rFonts w:ascii="宋体" w:eastAsia="宋体" w:hAnsi="宋体" w:cs="Times New Roman" w:hint="eastAsia"/>
                <w:spacing w:val="2"/>
                <w:kern w:val="0"/>
                <w:sz w:val="21"/>
                <w:szCs w:val="20"/>
              </w:rPr>
              <w:t>回收</w:t>
            </w:r>
            <w:r w:rsidRPr="002644A8">
              <w:rPr>
                <w:rFonts w:ascii="宋体" w:eastAsia="宋体" w:hAnsi="宋体" w:cs="Times New Roman" w:hint="eastAsia"/>
                <w:spacing w:val="1"/>
                <w:kern w:val="0"/>
                <w:sz w:val="21"/>
                <w:szCs w:val="20"/>
              </w:rPr>
              <w:t>过程中</w:t>
            </w:r>
            <w:r w:rsidRPr="002644A8">
              <w:rPr>
                <w:rFonts w:ascii="宋体" w:eastAsia="宋体" w:hAnsi="宋体" w:cs="Times New Roman" w:hint="eastAsia"/>
                <w:spacing w:val="2"/>
                <w:kern w:val="0"/>
                <w:sz w:val="21"/>
                <w:szCs w:val="20"/>
              </w:rPr>
              <w:t>焦油</w:t>
            </w:r>
            <w:r w:rsidRPr="002644A8">
              <w:rPr>
                <w:rFonts w:ascii="宋体" w:eastAsia="宋体" w:hAnsi="宋体" w:cs="Times New Roman" w:hint="eastAsia"/>
                <w:spacing w:val="1"/>
                <w:kern w:val="0"/>
                <w:sz w:val="21"/>
                <w:szCs w:val="20"/>
              </w:rPr>
              <w:t xml:space="preserve">储存设 </w:t>
            </w:r>
            <w:r w:rsidRPr="002644A8">
              <w:rPr>
                <w:rFonts w:ascii="宋体" w:eastAsia="宋体" w:hAnsi="宋体" w:cs="Times New Roman" w:hint="eastAsia"/>
                <w:kern w:val="0"/>
                <w:sz w:val="21"/>
                <w:szCs w:val="20"/>
              </w:rPr>
              <w:t>施中的残渣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91"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91"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91"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5"/>
                <w:attr w:name="Day" w:val="11"/>
                <w:attr w:name="IsLunarDate" w:val="False"/>
                <w:attr w:name="IsROCDate" w:val="False"/>
              </w:smartTagPr>
              <w:r w:rsidRPr="002644A8">
                <w:rPr>
                  <w:rFonts w:ascii="Times New Roman" w:eastAsia="宋体" w:hAnsi="Times New Roman" w:cs="Times New Roman"/>
                  <w:kern w:val="0"/>
                  <w:sz w:val="21"/>
                  <w:szCs w:val="20"/>
                </w:rPr>
                <w:t>252-005-11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煤焦油精炼过程中焦油储存设施中的残渣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89"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89"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6"/>
                <w:attr w:name="Day" w:val="11"/>
                <w:attr w:name="IsLunarDate" w:val="False"/>
                <w:attr w:name="IsROCDate" w:val="False"/>
              </w:smartTagPr>
              <w:r w:rsidRPr="002644A8">
                <w:rPr>
                  <w:rFonts w:ascii="Times New Roman" w:eastAsia="宋体" w:hAnsi="Times New Roman" w:cs="Times New Roman"/>
                  <w:kern w:val="0"/>
                  <w:sz w:val="21"/>
                  <w:szCs w:val="20"/>
                </w:rPr>
                <w:t>252-006-11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煤焦油蒸馏残渣，包括蒸馏釜底物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4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7"/>
                <w:attr w:name="Day" w:val="11"/>
                <w:attr w:name="IsLunarDate" w:val="False"/>
                <w:attr w:name="IsROCDate" w:val="False"/>
              </w:smartTagPr>
              <w:r w:rsidRPr="002644A8">
                <w:rPr>
                  <w:rFonts w:ascii="Times New Roman" w:eastAsia="宋体" w:hAnsi="Times New Roman" w:cs="Times New Roman"/>
                  <w:kern w:val="0"/>
                  <w:sz w:val="21"/>
                  <w:szCs w:val="20"/>
                </w:rPr>
                <w:t>252-007-11</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3"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煤焦油</w:t>
            </w:r>
            <w:r w:rsidRPr="002644A8">
              <w:rPr>
                <w:rFonts w:ascii="宋体" w:eastAsia="宋体" w:hAnsi="宋体" w:cs="Times New Roman" w:hint="eastAsia"/>
                <w:spacing w:val="2"/>
                <w:kern w:val="0"/>
                <w:sz w:val="21"/>
                <w:szCs w:val="20"/>
              </w:rPr>
              <w:t>回收</w:t>
            </w:r>
            <w:r w:rsidRPr="002644A8">
              <w:rPr>
                <w:rFonts w:ascii="宋体" w:eastAsia="宋体" w:hAnsi="宋体" w:cs="Times New Roman" w:hint="eastAsia"/>
                <w:spacing w:val="1"/>
                <w:kern w:val="0"/>
                <w:sz w:val="21"/>
                <w:szCs w:val="20"/>
              </w:rPr>
              <w:t>过程中</w:t>
            </w:r>
            <w:r w:rsidRPr="002644A8">
              <w:rPr>
                <w:rFonts w:ascii="宋体" w:eastAsia="宋体" w:hAnsi="宋体" w:cs="Times New Roman" w:hint="eastAsia"/>
                <w:spacing w:val="2"/>
                <w:kern w:val="0"/>
                <w:sz w:val="21"/>
                <w:szCs w:val="20"/>
              </w:rPr>
              <w:t>产生</w:t>
            </w:r>
            <w:r w:rsidRPr="002644A8">
              <w:rPr>
                <w:rFonts w:ascii="宋体" w:eastAsia="宋体" w:hAnsi="宋体" w:cs="Times New Roman" w:hint="eastAsia"/>
                <w:spacing w:val="1"/>
                <w:kern w:val="0"/>
                <w:sz w:val="21"/>
                <w:szCs w:val="20"/>
              </w:rPr>
              <w:t>的残渣</w:t>
            </w:r>
            <w:r w:rsidRPr="002644A8">
              <w:rPr>
                <w:rFonts w:ascii="宋体" w:eastAsia="宋体" w:hAnsi="宋体" w:cs="Times New Roman" w:hint="eastAsia"/>
                <w:spacing w:val="2"/>
                <w:kern w:val="0"/>
                <w:sz w:val="21"/>
                <w:szCs w:val="20"/>
              </w:rPr>
              <w:t>，包</w:t>
            </w:r>
            <w:r w:rsidRPr="002644A8">
              <w:rPr>
                <w:rFonts w:ascii="宋体" w:eastAsia="宋体" w:hAnsi="宋体" w:cs="Times New Roman" w:hint="eastAsia"/>
                <w:spacing w:val="1"/>
                <w:kern w:val="0"/>
                <w:sz w:val="21"/>
                <w:szCs w:val="20"/>
              </w:rPr>
              <w:t xml:space="preserve">括炼焦 </w:t>
            </w:r>
            <w:r w:rsidRPr="002644A8">
              <w:rPr>
                <w:rFonts w:ascii="宋体" w:eastAsia="宋体" w:hAnsi="宋体" w:cs="Times New Roman" w:hint="eastAsia"/>
                <w:kern w:val="0"/>
                <w:sz w:val="21"/>
                <w:szCs w:val="20"/>
              </w:rPr>
              <w:t>副产品回收过程中的污水池残渣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8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8"/>
                <w:attr w:name="Day" w:val="11"/>
                <w:attr w:name="IsLunarDate" w:val="False"/>
                <w:attr w:name="IsROCDate" w:val="False"/>
              </w:smartTagPr>
              <w:r w:rsidRPr="002644A8">
                <w:rPr>
                  <w:rFonts w:ascii="Times New Roman" w:eastAsia="宋体" w:hAnsi="Times New Roman" w:cs="Times New Roman"/>
                  <w:kern w:val="0"/>
                  <w:sz w:val="21"/>
                  <w:szCs w:val="20"/>
                </w:rPr>
                <w:t>252-008-11</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4" w:line="272" w:lineRule="exact"/>
              <w:ind w:right="83" w:firstLineChars="0" w:firstLine="0"/>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轻油回</w:t>
            </w:r>
            <w:r w:rsidRPr="002644A8">
              <w:rPr>
                <w:rFonts w:ascii="宋体" w:eastAsia="宋体" w:hAnsi="宋体" w:cs="Times New Roman" w:hint="eastAsia"/>
                <w:spacing w:val="2"/>
                <w:kern w:val="0"/>
                <w:sz w:val="21"/>
                <w:szCs w:val="20"/>
              </w:rPr>
              <w:t>收过</w:t>
            </w:r>
            <w:r w:rsidRPr="002644A8">
              <w:rPr>
                <w:rFonts w:ascii="宋体" w:eastAsia="宋体" w:hAnsi="宋体" w:cs="Times New Roman" w:hint="eastAsia"/>
                <w:spacing w:val="1"/>
                <w:kern w:val="0"/>
                <w:sz w:val="21"/>
                <w:szCs w:val="20"/>
              </w:rPr>
              <w:t>程中产</w:t>
            </w:r>
            <w:r w:rsidRPr="002644A8">
              <w:rPr>
                <w:rFonts w:ascii="宋体" w:eastAsia="宋体" w:hAnsi="宋体" w:cs="Times New Roman" w:hint="eastAsia"/>
                <w:spacing w:val="2"/>
                <w:kern w:val="0"/>
                <w:sz w:val="21"/>
                <w:szCs w:val="20"/>
              </w:rPr>
              <w:t>生的</w:t>
            </w:r>
            <w:r w:rsidRPr="002644A8">
              <w:rPr>
                <w:rFonts w:ascii="宋体" w:eastAsia="宋体" w:hAnsi="宋体" w:cs="Times New Roman" w:hint="eastAsia"/>
                <w:spacing w:val="1"/>
                <w:kern w:val="0"/>
                <w:sz w:val="21"/>
                <w:szCs w:val="20"/>
              </w:rPr>
              <w:t>残渣，</w:t>
            </w:r>
            <w:r w:rsidRPr="002644A8">
              <w:rPr>
                <w:rFonts w:ascii="宋体" w:eastAsia="宋体" w:hAnsi="宋体" w:cs="Times New Roman" w:hint="eastAsia"/>
                <w:spacing w:val="2"/>
                <w:kern w:val="0"/>
                <w:sz w:val="21"/>
                <w:szCs w:val="20"/>
              </w:rPr>
              <w:t>包括</w:t>
            </w:r>
            <w:r w:rsidRPr="002644A8">
              <w:rPr>
                <w:rFonts w:ascii="宋体" w:eastAsia="宋体" w:hAnsi="宋体" w:cs="Times New Roman" w:hint="eastAsia"/>
                <w:spacing w:val="1"/>
                <w:kern w:val="0"/>
                <w:sz w:val="21"/>
                <w:szCs w:val="20"/>
              </w:rPr>
              <w:t>炼焦副 产品回</w:t>
            </w:r>
            <w:r w:rsidRPr="002644A8">
              <w:rPr>
                <w:rFonts w:ascii="宋体" w:eastAsia="宋体" w:hAnsi="宋体" w:cs="Times New Roman" w:hint="eastAsia"/>
                <w:spacing w:val="2"/>
                <w:kern w:val="0"/>
                <w:sz w:val="21"/>
                <w:szCs w:val="20"/>
              </w:rPr>
              <w:t>收过</w:t>
            </w:r>
            <w:r w:rsidRPr="002644A8">
              <w:rPr>
                <w:rFonts w:ascii="宋体" w:eastAsia="宋体" w:hAnsi="宋体" w:cs="Times New Roman" w:hint="eastAsia"/>
                <w:spacing w:val="1"/>
                <w:kern w:val="0"/>
                <w:sz w:val="21"/>
                <w:szCs w:val="20"/>
              </w:rPr>
              <w:t>程中的</w:t>
            </w:r>
            <w:r w:rsidRPr="002644A8">
              <w:rPr>
                <w:rFonts w:ascii="宋体" w:eastAsia="宋体" w:hAnsi="宋体" w:cs="Times New Roman" w:hint="eastAsia"/>
                <w:spacing w:val="2"/>
                <w:kern w:val="0"/>
                <w:sz w:val="21"/>
                <w:szCs w:val="20"/>
              </w:rPr>
              <w:t>蒸馏</w:t>
            </w:r>
            <w:r w:rsidRPr="002644A8">
              <w:rPr>
                <w:rFonts w:ascii="宋体" w:eastAsia="宋体" w:hAnsi="宋体" w:cs="Times New Roman" w:hint="eastAsia"/>
                <w:spacing w:val="1"/>
                <w:kern w:val="0"/>
                <w:sz w:val="21"/>
                <w:szCs w:val="20"/>
              </w:rPr>
              <w:t>器、澄</w:t>
            </w:r>
            <w:r w:rsidRPr="002644A8">
              <w:rPr>
                <w:rFonts w:ascii="宋体" w:eastAsia="宋体" w:hAnsi="宋体" w:cs="Times New Roman" w:hint="eastAsia"/>
                <w:spacing w:val="2"/>
                <w:kern w:val="0"/>
                <w:sz w:val="21"/>
                <w:szCs w:val="20"/>
              </w:rPr>
              <w:t>清设</w:t>
            </w:r>
            <w:r w:rsidRPr="002644A8">
              <w:rPr>
                <w:rFonts w:ascii="宋体" w:eastAsia="宋体" w:hAnsi="宋体" w:cs="Times New Roman" w:hint="eastAsia"/>
                <w:spacing w:val="1"/>
                <w:kern w:val="0"/>
                <w:sz w:val="21"/>
                <w:szCs w:val="20"/>
              </w:rPr>
              <w:t xml:space="preserve">施、洗 </w:t>
            </w:r>
            <w:r w:rsidRPr="002644A8">
              <w:rPr>
                <w:rFonts w:ascii="宋体" w:eastAsia="宋体" w:hAnsi="宋体" w:cs="Times New Roman" w:hint="eastAsia"/>
                <w:kern w:val="0"/>
                <w:sz w:val="21"/>
                <w:szCs w:val="20"/>
              </w:rPr>
              <w:t>涤油回收单元产生的残渣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9"/>
                <w:attr w:name="Day" w:val="11"/>
                <w:attr w:name="IsLunarDate" w:val="False"/>
                <w:attr w:name="IsROCDate" w:val="False"/>
              </w:smartTagPr>
              <w:r w:rsidRPr="002644A8">
                <w:rPr>
                  <w:rFonts w:ascii="Times New Roman" w:eastAsia="宋体" w:hAnsi="Times New Roman" w:cs="Times New Roman"/>
                  <w:kern w:val="0"/>
                  <w:sz w:val="21"/>
                  <w:szCs w:val="20"/>
                </w:rPr>
                <w:t>252-009-11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轻油精炼过程中的污水池残渣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72"/>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10"/>
                <w:attr w:name="Day" w:val="11"/>
                <w:attr w:name="IsLunarDate" w:val="False"/>
                <w:attr w:name="IsROCDate" w:val="False"/>
              </w:smartTagPr>
              <w:r w:rsidRPr="002644A8">
                <w:rPr>
                  <w:rFonts w:ascii="Times New Roman" w:eastAsia="宋体" w:hAnsi="Times New Roman" w:cs="Times New Roman"/>
                  <w:kern w:val="0"/>
                  <w:sz w:val="21"/>
                  <w:szCs w:val="20"/>
                </w:rPr>
                <w:t>252-010-11</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6"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煤气及</w:t>
            </w:r>
            <w:r w:rsidRPr="002644A8">
              <w:rPr>
                <w:rFonts w:ascii="宋体" w:eastAsia="宋体" w:hAnsi="宋体" w:cs="Times New Roman" w:hint="eastAsia"/>
                <w:spacing w:val="2"/>
                <w:kern w:val="0"/>
                <w:sz w:val="21"/>
                <w:szCs w:val="20"/>
              </w:rPr>
              <w:t>煤化</w:t>
            </w:r>
            <w:r w:rsidRPr="002644A8">
              <w:rPr>
                <w:rFonts w:ascii="宋体" w:eastAsia="宋体" w:hAnsi="宋体" w:cs="Times New Roman" w:hint="eastAsia"/>
                <w:spacing w:val="1"/>
                <w:kern w:val="0"/>
                <w:sz w:val="21"/>
                <w:szCs w:val="20"/>
              </w:rPr>
              <w:t>工生产</w:t>
            </w:r>
            <w:r w:rsidRPr="002644A8">
              <w:rPr>
                <w:rFonts w:ascii="宋体" w:eastAsia="宋体" w:hAnsi="宋体" w:cs="Times New Roman" w:hint="eastAsia"/>
                <w:spacing w:val="2"/>
                <w:kern w:val="0"/>
                <w:sz w:val="21"/>
                <w:szCs w:val="20"/>
              </w:rPr>
              <w:t>行业</w:t>
            </w:r>
            <w:r w:rsidRPr="002644A8">
              <w:rPr>
                <w:rFonts w:ascii="宋体" w:eastAsia="宋体" w:hAnsi="宋体" w:cs="Times New Roman" w:hint="eastAsia"/>
                <w:spacing w:val="1"/>
                <w:kern w:val="0"/>
                <w:sz w:val="21"/>
                <w:szCs w:val="20"/>
              </w:rPr>
              <w:t>分离煤</w:t>
            </w:r>
            <w:r w:rsidRPr="002644A8">
              <w:rPr>
                <w:rFonts w:ascii="宋体" w:eastAsia="宋体" w:hAnsi="宋体" w:cs="Times New Roman" w:hint="eastAsia"/>
                <w:spacing w:val="2"/>
                <w:kern w:val="0"/>
                <w:sz w:val="21"/>
                <w:szCs w:val="20"/>
              </w:rPr>
              <w:t>油过</w:t>
            </w:r>
            <w:r w:rsidRPr="002644A8">
              <w:rPr>
                <w:rFonts w:ascii="宋体" w:eastAsia="宋体" w:hAnsi="宋体" w:cs="Times New Roman" w:hint="eastAsia"/>
                <w:spacing w:val="1"/>
                <w:kern w:val="0"/>
                <w:sz w:val="21"/>
                <w:szCs w:val="20"/>
              </w:rPr>
              <w:t xml:space="preserve">程中产 </w:t>
            </w:r>
            <w:r w:rsidRPr="002644A8">
              <w:rPr>
                <w:rFonts w:ascii="宋体" w:eastAsia="宋体" w:hAnsi="宋体" w:cs="Times New Roman" w:hint="eastAsia"/>
                <w:kern w:val="0"/>
                <w:sz w:val="21"/>
                <w:szCs w:val="20"/>
              </w:rPr>
              <w:t>生的煤焦油渣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52"/>
                <w:attr w:name="Month" w:val="11"/>
                <w:attr w:name="Day" w:val="11"/>
                <w:attr w:name="IsLunarDate" w:val="False"/>
                <w:attr w:name="IsROCDate" w:val="False"/>
              </w:smartTagPr>
              <w:r w:rsidRPr="002644A8">
                <w:rPr>
                  <w:rFonts w:ascii="Times New Roman" w:eastAsia="宋体" w:hAnsi="Times New Roman" w:cs="Times New Roman"/>
                  <w:kern w:val="0"/>
                  <w:sz w:val="21"/>
                  <w:szCs w:val="20"/>
                </w:rPr>
                <w:t>252-011-11</w:t>
              </w:r>
            </w:smartTag>
          </w:p>
        </w:tc>
        <w:tc>
          <w:tcPr>
            <w:tcW w:w="4025" w:type="dxa"/>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20"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焦炭生产过程中产生的其他酸焦油和焦油</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bl>
    <w:p w:rsidR="002644A8" w:rsidRPr="002644A8" w:rsidRDefault="002644A8" w:rsidP="002644A8">
      <w:pPr>
        <w:tabs>
          <w:tab w:val="left" w:pos="580"/>
        </w:tabs>
        <w:autoSpaceDE w:val="0"/>
        <w:autoSpaceDN w:val="0"/>
        <w:adjustRightInd w:val="0"/>
        <w:spacing w:line="30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434"/>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178" w:lineRule="auto"/>
              <w:ind w:right="48"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HW11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精</w:t>
            </w:r>
            <w:r w:rsidRPr="002644A8">
              <w:rPr>
                <w:rFonts w:ascii="Times New Roman" w:eastAsia="宋体" w:hAnsi="Times New Roman" w:cs="Times New Roman" w:hint="eastAsia"/>
                <w:kern w:val="0"/>
                <w:sz w:val="21"/>
                <w:szCs w:val="20"/>
              </w:rPr>
              <w:t>(</w:t>
            </w:r>
            <w:r w:rsidRPr="002644A8">
              <w:rPr>
                <w:rFonts w:ascii="Times New Roman" w:eastAsia="宋体" w:hAnsi="Times New Roman" w:cs="Times New Roman" w:hint="eastAsia"/>
                <w:kern w:val="0"/>
                <w:sz w:val="21"/>
                <w:szCs w:val="20"/>
              </w:rPr>
              <w:t>蒸</w:t>
            </w:r>
            <w:r w:rsidRPr="002644A8">
              <w:rPr>
                <w:rFonts w:ascii="Times New Roman" w:eastAsia="宋体" w:hAnsi="Times New Roman" w:cs="Times New Roman" w:hint="eastAsia"/>
                <w:kern w:val="0"/>
                <w:sz w:val="21"/>
                <w:szCs w:val="20"/>
              </w:rPr>
              <w:t>)</w:t>
            </w:r>
            <w:r w:rsidRPr="002644A8">
              <w:rPr>
                <w:rFonts w:ascii="Times New Roman" w:eastAsia="宋体" w:hAnsi="Times New Roman" w:cs="Times New Roman" w:hint="eastAsia"/>
                <w:kern w:val="0"/>
                <w:sz w:val="21"/>
                <w:szCs w:val="20"/>
              </w:rPr>
              <w:t>馏残渣</w:t>
            </w: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1"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7"/>
                <w:attr w:name="Day" w:val="11"/>
                <w:attr w:name="IsLunarDate" w:val="False"/>
                <w:attr w:name="IsROCDate" w:val="False"/>
              </w:smartTagPr>
              <w:r w:rsidRPr="002644A8">
                <w:rPr>
                  <w:rFonts w:ascii="Times New Roman" w:eastAsia="宋体" w:hAnsi="Times New Roman" w:cs="Times New Roman"/>
                  <w:kern w:val="0"/>
                  <w:sz w:val="21"/>
                  <w:szCs w:val="20"/>
                </w:rPr>
                <w:t>261-007-11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乙烯法制乙醛生产过程中产生的蒸馏底渣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6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8"/>
                <w:attr w:name="Day" w:val="11"/>
                <w:attr w:name="IsLunarDate" w:val="False"/>
                <w:attr w:name="IsROCDate" w:val="False"/>
              </w:smartTagPr>
              <w:r w:rsidRPr="002644A8">
                <w:rPr>
                  <w:rFonts w:ascii="Times New Roman" w:eastAsia="宋体" w:hAnsi="Times New Roman" w:cs="Times New Roman"/>
                  <w:kern w:val="0"/>
                  <w:sz w:val="21"/>
                  <w:szCs w:val="20"/>
                </w:rPr>
                <w:t>261-008-11</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0"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乙烯法</w:t>
            </w:r>
            <w:r w:rsidRPr="002644A8">
              <w:rPr>
                <w:rFonts w:ascii="宋体" w:eastAsia="宋体" w:hAnsi="宋体" w:cs="Times New Roman" w:hint="eastAsia"/>
                <w:spacing w:val="2"/>
                <w:kern w:val="0"/>
                <w:sz w:val="21"/>
                <w:szCs w:val="20"/>
              </w:rPr>
              <w:t>制乙</w:t>
            </w:r>
            <w:r w:rsidRPr="002644A8">
              <w:rPr>
                <w:rFonts w:ascii="宋体" w:eastAsia="宋体" w:hAnsi="宋体" w:cs="Times New Roman" w:hint="eastAsia"/>
                <w:spacing w:val="1"/>
                <w:kern w:val="0"/>
                <w:sz w:val="21"/>
                <w:szCs w:val="20"/>
              </w:rPr>
              <w:t>醛生产</w:t>
            </w:r>
            <w:r w:rsidRPr="002644A8">
              <w:rPr>
                <w:rFonts w:ascii="宋体" w:eastAsia="宋体" w:hAnsi="宋体" w:cs="Times New Roman" w:hint="eastAsia"/>
                <w:spacing w:val="2"/>
                <w:kern w:val="0"/>
                <w:sz w:val="21"/>
                <w:szCs w:val="20"/>
              </w:rPr>
              <w:t>过程</w:t>
            </w:r>
            <w:r w:rsidRPr="002644A8">
              <w:rPr>
                <w:rFonts w:ascii="宋体" w:eastAsia="宋体" w:hAnsi="宋体" w:cs="Times New Roman" w:hint="eastAsia"/>
                <w:spacing w:val="1"/>
                <w:kern w:val="0"/>
                <w:sz w:val="21"/>
                <w:szCs w:val="20"/>
              </w:rPr>
              <w:t>中产生</w:t>
            </w:r>
            <w:r w:rsidRPr="002644A8">
              <w:rPr>
                <w:rFonts w:ascii="宋体" w:eastAsia="宋体" w:hAnsi="宋体" w:cs="Times New Roman" w:hint="eastAsia"/>
                <w:spacing w:val="2"/>
                <w:kern w:val="0"/>
                <w:sz w:val="21"/>
                <w:szCs w:val="20"/>
              </w:rPr>
              <w:t>的蒸</w:t>
            </w:r>
            <w:r w:rsidRPr="002644A8">
              <w:rPr>
                <w:rFonts w:ascii="宋体" w:eastAsia="宋体" w:hAnsi="宋体" w:cs="Times New Roman" w:hint="eastAsia"/>
                <w:spacing w:val="1"/>
                <w:kern w:val="0"/>
                <w:sz w:val="21"/>
                <w:szCs w:val="20"/>
              </w:rPr>
              <w:t xml:space="preserve">馏次要 </w:t>
            </w:r>
            <w:r w:rsidRPr="002644A8">
              <w:rPr>
                <w:rFonts w:ascii="宋体" w:eastAsia="宋体" w:hAnsi="宋体" w:cs="Times New Roman" w:hint="eastAsia"/>
                <w:kern w:val="0"/>
                <w:sz w:val="21"/>
                <w:szCs w:val="20"/>
              </w:rPr>
              <w:t>馏分</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9" w:line="100" w:lineRule="exact"/>
              <w:ind w:firstLineChars="0" w:firstLine="0"/>
              <w:jc w:val="left"/>
              <w:rPr>
                <w:rFonts w:ascii="Times New Roman" w:eastAsia="宋体" w:hAnsi="Times New Roman" w:cs="Times New Roman"/>
                <w:kern w:val="0"/>
                <w:sz w:val="10"/>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8"/>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9"/>
                <w:attr w:name="Day" w:val="11"/>
                <w:attr w:name="IsLunarDate" w:val="False"/>
                <w:attr w:name="IsROCDate" w:val="False"/>
              </w:smartTagPr>
              <w:r w:rsidRPr="002644A8">
                <w:rPr>
                  <w:rFonts w:ascii="Times New Roman" w:eastAsia="宋体" w:hAnsi="Times New Roman" w:cs="Times New Roman"/>
                  <w:kern w:val="0"/>
                  <w:sz w:val="21"/>
                  <w:szCs w:val="20"/>
                </w:rPr>
                <w:t>261-009-11</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苄基氯</w:t>
            </w:r>
            <w:r w:rsidRPr="002644A8">
              <w:rPr>
                <w:rFonts w:ascii="宋体" w:eastAsia="宋体" w:hAnsi="宋体" w:cs="Times New Roman" w:hint="eastAsia"/>
                <w:spacing w:val="2"/>
                <w:kern w:val="0"/>
                <w:sz w:val="21"/>
                <w:szCs w:val="20"/>
              </w:rPr>
              <w:t>生产</w:t>
            </w:r>
            <w:r w:rsidRPr="002644A8">
              <w:rPr>
                <w:rFonts w:ascii="宋体" w:eastAsia="宋体" w:hAnsi="宋体" w:cs="Times New Roman" w:hint="eastAsia"/>
                <w:spacing w:val="1"/>
                <w:kern w:val="0"/>
                <w:sz w:val="21"/>
                <w:szCs w:val="20"/>
              </w:rPr>
              <w:t>过程中</w:t>
            </w:r>
            <w:r w:rsidRPr="002644A8">
              <w:rPr>
                <w:rFonts w:ascii="宋体" w:eastAsia="宋体" w:hAnsi="宋体" w:cs="Times New Roman" w:hint="eastAsia"/>
                <w:spacing w:val="2"/>
                <w:kern w:val="0"/>
                <w:sz w:val="21"/>
                <w:szCs w:val="20"/>
              </w:rPr>
              <w:t>苄基</w:t>
            </w:r>
            <w:r w:rsidRPr="002644A8">
              <w:rPr>
                <w:rFonts w:ascii="宋体" w:eastAsia="宋体" w:hAnsi="宋体" w:cs="Times New Roman" w:hint="eastAsia"/>
                <w:spacing w:val="1"/>
                <w:kern w:val="0"/>
                <w:sz w:val="21"/>
                <w:szCs w:val="20"/>
              </w:rPr>
              <w:t>氯蒸馏</w:t>
            </w:r>
            <w:r w:rsidRPr="002644A8">
              <w:rPr>
                <w:rFonts w:ascii="宋体" w:eastAsia="宋体" w:hAnsi="宋体" w:cs="Times New Roman" w:hint="eastAsia"/>
                <w:spacing w:val="2"/>
                <w:kern w:val="0"/>
                <w:sz w:val="21"/>
                <w:szCs w:val="20"/>
              </w:rPr>
              <w:t>产生</w:t>
            </w:r>
            <w:r w:rsidRPr="002644A8">
              <w:rPr>
                <w:rFonts w:ascii="宋体" w:eastAsia="宋体" w:hAnsi="宋体" w:cs="Times New Roman" w:hint="eastAsia"/>
                <w:spacing w:val="1"/>
                <w:kern w:val="0"/>
                <w:sz w:val="21"/>
                <w:szCs w:val="20"/>
              </w:rPr>
              <w:t xml:space="preserve">的蒸馏 </w:t>
            </w:r>
            <w:r w:rsidRPr="002644A8">
              <w:rPr>
                <w:rFonts w:ascii="宋体" w:eastAsia="宋体" w:hAnsi="宋体" w:cs="Times New Roman" w:hint="eastAsia"/>
                <w:kern w:val="0"/>
                <w:sz w:val="21"/>
                <w:szCs w:val="20"/>
              </w:rPr>
              <w:t>釜底物</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4"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10"/>
                <w:attr w:name="Day" w:val="11"/>
                <w:attr w:name="IsLunarDate" w:val="False"/>
                <w:attr w:name="IsROCDate" w:val="False"/>
              </w:smartTagPr>
              <w:r w:rsidRPr="002644A8">
                <w:rPr>
                  <w:rFonts w:ascii="Times New Roman" w:eastAsia="宋体" w:hAnsi="Times New Roman" w:cs="Times New Roman"/>
                  <w:kern w:val="0"/>
                  <w:sz w:val="21"/>
                  <w:szCs w:val="20"/>
                </w:rPr>
                <w:t>261-010-11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四氯化碳生产过程中产生的蒸馏残渣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11"/>
                <w:attr w:name="Day" w:val="11"/>
                <w:attr w:name="IsLunarDate" w:val="False"/>
                <w:attr w:name="IsROCDate" w:val="False"/>
              </w:smartTagPr>
              <w:r w:rsidRPr="002644A8">
                <w:rPr>
                  <w:rFonts w:ascii="Times New Roman" w:eastAsia="宋体" w:hAnsi="Times New Roman" w:cs="Times New Roman"/>
                  <w:kern w:val="0"/>
                  <w:sz w:val="21"/>
                  <w:szCs w:val="20"/>
                </w:rPr>
                <w:t>261-011-11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表</w:t>
            </w:r>
            <w:r w:rsidRPr="002644A8">
              <w:rPr>
                <w:rFonts w:ascii="宋体" w:eastAsia="宋体" w:hAnsi="宋体" w:cs="Times New Roman" w:hint="eastAsia"/>
                <w:spacing w:val="-12"/>
                <w:kern w:val="0"/>
                <w:sz w:val="21"/>
                <w:szCs w:val="20"/>
              </w:rPr>
              <w:t>氯醇生产过程中精制塔产生的蒸馏釜底物</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8" w:line="240" w:lineRule="auto"/>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r w:rsidR="002644A8" w:rsidRPr="002644A8" w:rsidTr="002644A8">
        <w:trPr>
          <w:trHeight w:hRule="exact" w:val="68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504"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504"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1"/>
                <w:attr w:name="Month" w:val="12"/>
                <w:attr w:name="Day" w:val="11"/>
                <w:attr w:name="IsLunarDate" w:val="False"/>
                <w:attr w:name="IsROCDate" w:val="False"/>
              </w:smartTagPr>
              <w:r w:rsidRPr="002644A8">
                <w:rPr>
                  <w:rFonts w:ascii="Times New Roman" w:eastAsia="宋体" w:hAnsi="Times New Roman" w:cs="Times New Roman"/>
                  <w:kern w:val="0"/>
                  <w:sz w:val="21"/>
                  <w:szCs w:val="20"/>
                </w:rPr>
                <w:t>261-012-11</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异丙苯</w:t>
            </w:r>
            <w:r w:rsidRPr="002644A8">
              <w:rPr>
                <w:rFonts w:ascii="宋体" w:eastAsia="宋体" w:hAnsi="宋体" w:cs="Times New Roman" w:hint="eastAsia"/>
                <w:spacing w:val="2"/>
                <w:kern w:val="0"/>
                <w:sz w:val="21"/>
                <w:szCs w:val="20"/>
              </w:rPr>
              <w:t>法生</w:t>
            </w:r>
            <w:r w:rsidRPr="002644A8">
              <w:rPr>
                <w:rFonts w:ascii="宋体" w:eastAsia="宋体" w:hAnsi="宋体" w:cs="Times New Roman" w:hint="eastAsia"/>
                <w:spacing w:val="1"/>
                <w:kern w:val="0"/>
                <w:sz w:val="21"/>
                <w:szCs w:val="20"/>
              </w:rPr>
              <w:t>产苯酚</w:t>
            </w:r>
            <w:r w:rsidRPr="002644A8">
              <w:rPr>
                <w:rFonts w:ascii="宋体" w:eastAsia="宋体" w:hAnsi="宋体" w:cs="Times New Roman" w:hint="eastAsia"/>
                <w:spacing w:val="2"/>
                <w:kern w:val="0"/>
                <w:sz w:val="21"/>
                <w:szCs w:val="20"/>
              </w:rPr>
              <w:t>和丙</w:t>
            </w:r>
            <w:r w:rsidRPr="002644A8">
              <w:rPr>
                <w:rFonts w:ascii="宋体" w:eastAsia="宋体" w:hAnsi="宋体" w:cs="Times New Roman" w:hint="eastAsia"/>
                <w:spacing w:val="1"/>
                <w:kern w:val="0"/>
                <w:sz w:val="21"/>
                <w:szCs w:val="20"/>
              </w:rPr>
              <w:t>酮过程</w:t>
            </w:r>
            <w:r w:rsidRPr="002644A8">
              <w:rPr>
                <w:rFonts w:ascii="宋体" w:eastAsia="宋体" w:hAnsi="宋体" w:cs="Times New Roman" w:hint="eastAsia"/>
                <w:spacing w:val="2"/>
                <w:kern w:val="0"/>
                <w:sz w:val="21"/>
                <w:szCs w:val="20"/>
              </w:rPr>
              <w:t>中蒸</w:t>
            </w:r>
            <w:r w:rsidRPr="002644A8">
              <w:rPr>
                <w:rFonts w:ascii="宋体" w:eastAsia="宋体" w:hAnsi="宋体" w:cs="Times New Roman" w:hint="eastAsia"/>
                <w:spacing w:val="1"/>
                <w:kern w:val="0"/>
                <w:sz w:val="21"/>
                <w:szCs w:val="20"/>
              </w:rPr>
              <w:t xml:space="preserve">馏塔底 </w:t>
            </w:r>
            <w:r w:rsidRPr="002644A8">
              <w:rPr>
                <w:rFonts w:ascii="宋体" w:eastAsia="宋体" w:hAnsi="宋体" w:cs="Times New Roman" w:hint="eastAsia"/>
                <w:kern w:val="0"/>
                <w:sz w:val="21"/>
                <w:szCs w:val="20"/>
              </w:rPr>
              <w:t>焦油</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4"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58"/>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261-013-11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萘法生</w:t>
            </w:r>
            <w:r w:rsidRPr="002644A8">
              <w:rPr>
                <w:rFonts w:ascii="宋体" w:eastAsia="宋体" w:hAnsi="宋体" w:cs="Times New Roman" w:hint="eastAsia"/>
                <w:spacing w:val="2"/>
                <w:kern w:val="0"/>
                <w:sz w:val="21"/>
                <w:szCs w:val="20"/>
              </w:rPr>
              <w:t>产邻</w:t>
            </w:r>
            <w:r w:rsidRPr="002644A8">
              <w:rPr>
                <w:rFonts w:ascii="宋体" w:eastAsia="宋体" w:hAnsi="宋体" w:cs="Times New Roman" w:hint="eastAsia"/>
                <w:spacing w:val="1"/>
                <w:kern w:val="0"/>
                <w:sz w:val="21"/>
                <w:szCs w:val="20"/>
              </w:rPr>
              <w:t>苯二甲</w:t>
            </w:r>
            <w:r w:rsidRPr="002644A8">
              <w:rPr>
                <w:rFonts w:ascii="宋体" w:eastAsia="宋体" w:hAnsi="宋体" w:cs="Times New Roman" w:hint="eastAsia"/>
                <w:spacing w:val="2"/>
                <w:kern w:val="0"/>
                <w:sz w:val="21"/>
                <w:szCs w:val="20"/>
              </w:rPr>
              <w:t>酸酐</w:t>
            </w:r>
            <w:r w:rsidRPr="002644A8">
              <w:rPr>
                <w:rFonts w:ascii="宋体" w:eastAsia="宋体" w:hAnsi="宋体" w:cs="Times New Roman" w:hint="eastAsia"/>
                <w:spacing w:val="1"/>
                <w:kern w:val="0"/>
                <w:sz w:val="21"/>
                <w:szCs w:val="20"/>
              </w:rPr>
              <w:t>过程中</w:t>
            </w:r>
            <w:r w:rsidRPr="002644A8">
              <w:rPr>
                <w:rFonts w:ascii="宋体" w:eastAsia="宋体" w:hAnsi="宋体" w:cs="Times New Roman" w:hint="eastAsia"/>
                <w:spacing w:val="2"/>
                <w:kern w:val="0"/>
                <w:sz w:val="21"/>
                <w:szCs w:val="20"/>
              </w:rPr>
              <w:t>蒸馏</w:t>
            </w:r>
            <w:r w:rsidRPr="002644A8">
              <w:rPr>
                <w:rFonts w:ascii="宋体" w:eastAsia="宋体" w:hAnsi="宋体" w:cs="Times New Roman" w:hint="eastAsia"/>
                <w:spacing w:val="1"/>
                <w:kern w:val="0"/>
                <w:sz w:val="21"/>
                <w:szCs w:val="20"/>
              </w:rPr>
              <w:t xml:space="preserve">塔底残 </w:t>
            </w:r>
            <w:r w:rsidRPr="002644A8">
              <w:rPr>
                <w:rFonts w:ascii="宋体" w:eastAsia="宋体" w:hAnsi="宋体" w:cs="Times New Roman" w:hint="eastAsia"/>
                <w:kern w:val="0"/>
                <w:sz w:val="21"/>
                <w:szCs w:val="20"/>
              </w:rPr>
              <w:t>渣和轻馏分</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8" w:line="100" w:lineRule="exact"/>
              <w:ind w:firstLineChars="0" w:firstLine="0"/>
              <w:jc w:val="left"/>
              <w:rPr>
                <w:rFonts w:ascii="Times New Roman" w:eastAsia="宋体" w:hAnsi="Times New Roman" w:cs="Times New Roman"/>
                <w:kern w:val="0"/>
                <w:sz w:val="10"/>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261-014-11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邻二甲</w:t>
            </w:r>
            <w:r w:rsidRPr="002644A8">
              <w:rPr>
                <w:rFonts w:ascii="宋体" w:eastAsia="宋体" w:hAnsi="宋体" w:cs="Times New Roman" w:hint="eastAsia"/>
                <w:spacing w:val="2"/>
                <w:kern w:val="0"/>
                <w:sz w:val="21"/>
                <w:szCs w:val="20"/>
              </w:rPr>
              <w:t>苯法</w:t>
            </w:r>
            <w:r w:rsidRPr="002644A8">
              <w:rPr>
                <w:rFonts w:ascii="宋体" w:eastAsia="宋体" w:hAnsi="宋体" w:cs="Times New Roman" w:hint="eastAsia"/>
                <w:spacing w:val="1"/>
                <w:kern w:val="0"/>
                <w:sz w:val="21"/>
                <w:szCs w:val="20"/>
              </w:rPr>
              <w:t>生产邻</w:t>
            </w:r>
            <w:r w:rsidRPr="002644A8">
              <w:rPr>
                <w:rFonts w:ascii="宋体" w:eastAsia="宋体" w:hAnsi="宋体" w:cs="Times New Roman" w:hint="eastAsia"/>
                <w:spacing w:val="2"/>
                <w:kern w:val="0"/>
                <w:sz w:val="21"/>
                <w:szCs w:val="20"/>
              </w:rPr>
              <w:t>苯二</w:t>
            </w:r>
            <w:r w:rsidRPr="002644A8">
              <w:rPr>
                <w:rFonts w:ascii="宋体" w:eastAsia="宋体" w:hAnsi="宋体" w:cs="Times New Roman" w:hint="eastAsia"/>
                <w:spacing w:val="1"/>
                <w:kern w:val="0"/>
                <w:sz w:val="21"/>
                <w:szCs w:val="20"/>
              </w:rPr>
              <w:t>甲酸酐</w:t>
            </w:r>
            <w:r w:rsidRPr="002644A8">
              <w:rPr>
                <w:rFonts w:ascii="宋体" w:eastAsia="宋体" w:hAnsi="宋体" w:cs="Times New Roman" w:hint="eastAsia"/>
                <w:spacing w:val="2"/>
                <w:kern w:val="0"/>
                <w:sz w:val="21"/>
                <w:szCs w:val="20"/>
              </w:rPr>
              <w:t>过程</w:t>
            </w:r>
            <w:r w:rsidRPr="002644A8">
              <w:rPr>
                <w:rFonts w:ascii="宋体" w:eastAsia="宋体" w:hAnsi="宋体" w:cs="Times New Roman" w:hint="eastAsia"/>
                <w:spacing w:val="1"/>
                <w:kern w:val="0"/>
                <w:sz w:val="21"/>
                <w:szCs w:val="20"/>
              </w:rPr>
              <w:t xml:space="preserve">中蒸馏 </w:t>
            </w:r>
            <w:r w:rsidRPr="002644A8">
              <w:rPr>
                <w:rFonts w:ascii="宋体" w:eastAsia="宋体" w:hAnsi="宋体" w:cs="Times New Roman" w:hint="eastAsia"/>
                <w:kern w:val="0"/>
                <w:sz w:val="21"/>
                <w:szCs w:val="20"/>
              </w:rPr>
              <w:t>塔底残渣和轻馏分</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3"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3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261-015-11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34"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苯硝化</w:t>
            </w:r>
            <w:r w:rsidRPr="002644A8">
              <w:rPr>
                <w:rFonts w:ascii="宋体" w:eastAsia="宋体" w:hAnsi="宋体" w:cs="Times New Roman" w:hint="eastAsia"/>
                <w:spacing w:val="2"/>
                <w:kern w:val="0"/>
                <w:sz w:val="21"/>
                <w:szCs w:val="20"/>
              </w:rPr>
              <w:t>法生</w:t>
            </w:r>
            <w:r w:rsidRPr="002644A8">
              <w:rPr>
                <w:rFonts w:ascii="宋体" w:eastAsia="宋体" w:hAnsi="宋体" w:cs="Times New Roman" w:hint="eastAsia"/>
                <w:spacing w:val="1"/>
                <w:kern w:val="0"/>
                <w:sz w:val="21"/>
                <w:szCs w:val="20"/>
              </w:rPr>
              <w:t>产硝基</w:t>
            </w:r>
            <w:r w:rsidRPr="002644A8">
              <w:rPr>
                <w:rFonts w:ascii="宋体" w:eastAsia="宋体" w:hAnsi="宋体" w:cs="Times New Roman" w:hint="eastAsia"/>
                <w:spacing w:val="2"/>
                <w:kern w:val="0"/>
                <w:sz w:val="21"/>
                <w:szCs w:val="20"/>
              </w:rPr>
              <w:t>苯过</w:t>
            </w:r>
            <w:r w:rsidRPr="002644A8">
              <w:rPr>
                <w:rFonts w:ascii="宋体" w:eastAsia="宋体" w:hAnsi="宋体" w:cs="Times New Roman" w:hint="eastAsia"/>
                <w:spacing w:val="1"/>
                <w:kern w:val="0"/>
                <w:sz w:val="21"/>
                <w:szCs w:val="20"/>
              </w:rPr>
              <w:t>程中产</w:t>
            </w:r>
            <w:r w:rsidRPr="002644A8">
              <w:rPr>
                <w:rFonts w:ascii="宋体" w:eastAsia="宋体" w:hAnsi="宋体" w:cs="Times New Roman" w:hint="eastAsia"/>
                <w:spacing w:val="2"/>
                <w:kern w:val="0"/>
                <w:sz w:val="21"/>
                <w:szCs w:val="20"/>
              </w:rPr>
              <w:t>生的</w:t>
            </w:r>
            <w:r w:rsidRPr="002644A8">
              <w:rPr>
                <w:rFonts w:ascii="宋体" w:eastAsia="宋体" w:hAnsi="宋体" w:cs="Times New Roman" w:hint="eastAsia"/>
                <w:spacing w:val="1"/>
                <w:kern w:val="0"/>
                <w:sz w:val="21"/>
                <w:szCs w:val="20"/>
              </w:rPr>
              <w:t xml:space="preserve">蒸馏釜 </w:t>
            </w:r>
            <w:r w:rsidRPr="002644A8">
              <w:rPr>
                <w:rFonts w:ascii="宋体" w:eastAsia="宋体" w:hAnsi="宋体" w:cs="Times New Roman" w:hint="eastAsia"/>
                <w:kern w:val="0"/>
                <w:sz w:val="21"/>
                <w:szCs w:val="20"/>
              </w:rPr>
              <w:t>底物</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 w:line="100" w:lineRule="exact"/>
              <w:ind w:firstLineChars="0" w:firstLine="0"/>
              <w:jc w:val="left"/>
              <w:rPr>
                <w:rFonts w:ascii="Times New Roman" w:eastAsia="宋体" w:hAnsi="Times New Roman" w:cs="Times New Roman"/>
                <w:kern w:val="0"/>
                <w:sz w:val="10"/>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8"/>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261-016-11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甲苯二</w:t>
            </w:r>
            <w:r w:rsidRPr="002644A8">
              <w:rPr>
                <w:rFonts w:ascii="宋体" w:eastAsia="宋体" w:hAnsi="宋体" w:cs="Times New Roman" w:hint="eastAsia"/>
                <w:spacing w:val="2"/>
                <w:kern w:val="0"/>
                <w:sz w:val="21"/>
                <w:szCs w:val="20"/>
              </w:rPr>
              <w:t>异氰</w:t>
            </w:r>
            <w:r w:rsidRPr="002644A8">
              <w:rPr>
                <w:rFonts w:ascii="宋体" w:eastAsia="宋体" w:hAnsi="宋体" w:cs="Times New Roman" w:hint="eastAsia"/>
                <w:spacing w:val="1"/>
                <w:kern w:val="0"/>
                <w:sz w:val="21"/>
                <w:szCs w:val="20"/>
              </w:rPr>
              <w:t>酸酯生</w:t>
            </w:r>
            <w:r w:rsidRPr="002644A8">
              <w:rPr>
                <w:rFonts w:ascii="宋体" w:eastAsia="宋体" w:hAnsi="宋体" w:cs="Times New Roman" w:hint="eastAsia"/>
                <w:spacing w:val="2"/>
                <w:kern w:val="0"/>
                <w:sz w:val="21"/>
                <w:szCs w:val="20"/>
              </w:rPr>
              <w:t>产过</w:t>
            </w:r>
            <w:r w:rsidRPr="002644A8">
              <w:rPr>
                <w:rFonts w:ascii="宋体" w:eastAsia="宋体" w:hAnsi="宋体" w:cs="Times New Roman" w:hint="eastAsia"/>
                <w:spacing w:val="1"/>
                <w:kern w:val="0"/>
                <w:sz w:val="21"/>
                <w:szCs w:val="20"/>
              </w:rPr>
              <w:t>程中产</w:t>
            </w:r>
            <w:r w:rsidRPr="002644A8">
              <w:rPr>
                <w:rFonts w:ascii="宋体" w:eastAsia="宋体" w:hAnsi="宋体" w:cs="Times New Roman" w:hint="eastAsia"/>
                <w:spacing w:val="2"/>
                <w:kern w:val="0"/>
                <w:sz w:val="21"/>
                <w:szCs w:val="20"/>
              </w:rPr>
              <w:t>生的</w:t>
            </w:r>
            <w:r w:rsidRPr="002644A8">
              <w:rPr>
                <w:rFonts w:ascii="宋体" w:eastAsia="宋体" w:hAnsi="宋体" w:cs="Times New Roman" w:hint="eastAsia"/>
                <w:spacing w:val="1"/>
                <w:kern w:val="0"/>
                <w:sz w:val="21"/>
                <w:szCs w:val="20"/>
              </w:rPr>
              <w:t xml:space="preserve">蒸馏残 </w:t>
            </w:r>
            <w:r w:rsidRPr="002644A8">
              <w:rPr>
                <w:rFonts w:ascii="宋体" w:eastAsia="宋体" w:hAnsi="宋体" w:cs="Times New Roman" w:hint="eastAsia"/>
                <w:kern w:val="0"/>
                <w:sz w:val="21"/>
                <w:szCs w:val="20"/>
              </w:rPr>
              <w:t>渣和离心分离残渣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4"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261-017-11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1</w:t>
            </w:r>
            <w:r w:rsidRPr="002644A8">
              <w:rPr>
                <w:rFonts w:ascii="宋体" w:eastAsia="宋体" w:hAnsi="宋体" w:cs="Times New Roman" w:hint="eastAsia"/>
                <w:spacing w:val="-7"/>
                <w:kern w:val="0"/>
                <w:sz w:val="21"/>
                <w:szCs w:val="20"/>
              </w:rPr>
              <w:t>,</w:t>
            </w:r>
            <w:r w:rsidRPr="002644A8">
              <w:rPr>
                <w:rFonts w:ascii="宋体" w:eastAsia="宋体" w:hAnsi="宋体" w:cs="Times New Roman" w:hint="eastAsia"/>
                <w:spacing w:val="-5"/>
                <w:kern w:val="0"/>
                <w:sz w:val="21"/>
                <w:szCs w:val="20"/>
              </w:rPr>
              <w:t>1</w:t>
            </w:r>
            <w:r w:rsidRPr="002644A8">
              <w:rPr>
                <w:rFonts w:ascii="宋体" w:eastAsia="宋体" w:hAnsi="宋体" w:cs="Times New Roman" w:hint="eastAsia"/>
                <w:spacing w:val="-7"/>
                <w:kern w:val="0"/>
                <w:sz w:val="21"/>
                <w:szCs w:val="20"/>
              </w:rPr>
              <w:t>,</w:t>
            </w:r>
            <w:r w:rsidRPr="002644A8">
              <w:rPr>
                <w:rFonts w:ascii="宋体" w:eastAsia="宋体" w:hAnsi="宋体" w:cs="Times New Roman" w:hint="eastAsia"/>
                <w:spacing w:val="-5"/>
                <w:kern w:val="0"/>
                <w:sz w:val="21"/>
                <w:szCs w:val="20"/>
              </w:rPr>
              <w:t>1-</w:t>
            </w:r>
            <w:r w:rsidRPr="002644A8">
              <w:rPr>
                <w:rFonts w:ascii="宋体" w:eastAsia="宋体" w:hAnsi="宋体" w:cs="Times New Roman" w:hint="eastAsia"/>
                <w:spacing w:val="-12"/>
                <w:kern w:val="0"/>
                <w:sz w:val="21"/>
                <w:szCs w:val="20"/>
              </w:rPr>
              <w:t>三氯</w:t>
            </w:r>
            <w:r w:rsidRPr="002644A8">
              <w:rPr>
                <w:rFonts w:ascii="宋体" w:eastAsia="宋体" w:hAnsi="宋体" w:cs="Times New Roman" w:hint="eastAsia"/>
                <w:spacing w:val="-13"/>
                <w:kern w:val="0"/>
                <w:sz w:val="21"/>
                <w:szCs w:val="20"/>
              </w:rPr>
              <w:t>乙</w:t>
            </w:r>
            <w:r w:rsidRPr="002644A8">
              <w:rPr>
                <w:rFonts w:ascii="宋体" w:eastAsia="宋体" w:hAnsi="宋体" w:cs="Times New Roman" w:hint="eastAsia"/>
                <w:spacing w:val="-12"/>
                <w:kern w:val="0"/>
                <w:sz w:val="21"/>
                <w:szCs w:val="20"/>
              </w:rPr>
              <w:t>烷生产过程中产生的蒸馏底渣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8" w:line="240" w:lineRule="auto"/>
              <w:ind w:right="503"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r w:rsidR="002644A8" w:rsidRPr="002644A8" w:rsidTr="002644A8">
        <w:trPr>
          <w:trHeight w:hRule="exact" w:val="673"/>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503"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503"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261-018-11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6"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三氯乙</w:t>
            </w:r>
            <w:r w:rsidRPr="002644A8">
              <w:rPr>
                <w:rFonts w:ascii="宋体" w:eastAsia="宋体" w:hAnsi="宋体" w:cs="Times New Roman" w:hint="eastAsia"/>
                <w:spacing w:val="2"/>
                <w:kern w:val="0"/>
                <w:sz w:val="21"/>
                <w:szCs w:val="20"/>
              </w:rPr>
              <w:t>烯和</w:t>
            </w:r>
            <w:r w:rsidRPr="002644A8">
              <w:rPr>
                <w:rFonts w:ascii="宋体" w:eastAsia="宋体" w:hAnsi="宋体" w:cs="Times New Roman" w:hint="eastAsia"/>
                <w:spacing w:val="1"/>
                <w:kern w:val="0"/>
                <w:sz w:val="21"/>
                <w:szCs w:val="20"/>
              </w:rPr>
              <w:t>全氯乙</w:t>
            </w:r>
            <w:r w:rsidRPr="002644A8">
              <w:rPr>
                <w:rFonts w:ascii="宋体" w:eastAsia="宋体" w:hAnsi="宋体" w:cs="Times New Roman" w:hint="eastAsia"/>
                <w:spacing w:val="2"/>
                <w:kern w:val="0"/>
                <w:sz w:val="21"/>
                <w:szCs w:val="20"/>
              </w:rPr>
              <w:t>烯联</w:t>
            </w:r>
            <w:r w:rsidRPr="002644A8">
              <w:rPr>
                <w:rFonts w:ascii="宋体" w:eastAsia="宋体" w:hAnsi="宋体" w:cs="Times New Roman" w:hint="eastAsia"/>
                <w:spacing w:val="1"/>
                <w:kern w:val="0"/>
                <w:sz w:val="21"/>
                <w:szCs w:val="20"/>
              </w:rPr>
              <w:t>合生产</w:t>
            </w:r>
            <w:r w:rsidRPr="002644A8">
              <w:rPr>
                <w:rFonts w:ascii="宋体" w:eastAsia="宋体" w:hAnsi="宋体" w:cs="Times New Roman" w:hint="eastAsia"/>
                <w:spacing w:val="2"/>
                <w:kern w:val="0"/>
                <w:sz w:val="21"/>
                <w:szCs w:val="20"/>
              </w:rPr>
              <w:t>过程</w:t>
            </w:r>
            <w:r w:rsidRPr="002644A8">
              <w:rPr>
                <w:rFonts w:ascii="宋体" w:eastAsia="宋体" w:hAnsi="宋体" w:cs="Times New Roman" w:hint="eastAsia"/>
                <w:spacing w:val="1"/>
                <w:kern w:val="0"/>
                <w:sz w:val="21"/>
                <w:szCs w:val="20"/>
              </w:rPr>
              <w:t xml:space="preserve">中产生 </w:t>
            </w:r>
            <w:r w:rsidRPr="002644A8">
              <w:rPr>
                <w:rFonts w:ascii="宋体" w:eastAsia="宋体" w:hAnsi="宋体" w:cs="Times New Roman" w:hint="eastAsia"/>
                <w:kern w:val="0"/>
                <w:sz w:val="21"/>
                <w:szCs w:val="20"/>
              </w:rPr>
              <w:t>的蒸馏塔底渣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7"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261-019-11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苯胺生产过程中产生的蒸馏底渣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31"/>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261-020-11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36"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苯胺生</w:t>
            </w:r>
            <w:r w:rsidRPr="002644A8">
              <w:rPr>
                <w:rFonts w:ascii="宋体" w:eastAsia="宋体" w:hAnsi="宋体" w:cs="Times New Roman" w:hint="eastAsia"/>
                <w:spacing w:val="2"/>
                <w:kern w:val="0"/>
                <w:sz w:val="21"/>
                <w:szCs w:val="20"/>
              </w:rPr>
              <w:t>产过</w:t>
            </w:r>
            <w:r w:rsidRPr="002644A8">
              <w:rPr>
                <w:rFonts w:ascii="宋体" w:eastAsia="宋体" w:hAnsi="宋体" w:cs="Times New Roman" w:hint="eastAsia"/>
                <w:spacing w:val="1"/>
                <w:kern w:val="0"/>
                <w:sz w:val="21"/>
                <w:szCs w:val="20"/>
              </w:rPr>
              <w:t>程中苯</w:t>
            </w:r>
            <w:r w:rsidRPr="002644A8">
              <w:rPr>
                <w:rFonts w:ascii="宋体" w:eastAsia="宋体" w:hAnsi="宋体" w:cs="Times New Roman" w:hint="eastAsia"/>
                <w:spacing w:val="2"/>
                <w:kern w:val="0"/>
                <w:sz w:val="21"/>
                <w:szCs w:val="20"/>
              </w:rPr>
              <w:t>胺萃</w:t>
            </w:r>
            <w:r w:rsidRPr="002644A8">
              <w:rPr>
                <w:rFonts w:ascii="宋体" w:eastAsia="宋体" w:hAnsi="宋体" w:cs="Times New Roman" w:hint="eastAsia"/>
                <w:spacing w:val="1"/>
                <w:kern w:val="0"/>
                <w:sz w:val="21"/>
                <w:szCs w:val="20"/>
              </w:rPr>
              <w:t>取工序</w:t>
            </w:r>
            <w:r w:rsidRPr="002644A8">
              <w:rPr>
                <w:rFonts w:ascii="宋体" w:eastAsia="宋体" w:hAnsi="宋体" w:cs="Times New Roman" w:hint="eastAsia"/>
                <w:spacing w:val="2"/>
                <w:kern w:val="0"/>
                <w:sz w:val="21"/>
                <w:szCs w:val="20"/>
              </w:rPr>
              <w:t>产生</w:t>
            </w:r>
            <w:r w:rsidRPr="002644A8">
              <w:rPr>
                <w:rFonts w:ascii="宋体" w:eastAsia="宋体" w:hAnsi="宋体" w:cs="Times New Roman" w:hint="eastAsia"/>
                <w:spacing w:val="1"/>
                <w:kern w:val="0"/>
                <w:sz w:val="21"/>
                <w:szCs w:val="20"/>
              </w:rPr>
              <w:t xml:space="preserve">的工艺 </w:t>
            </w:r>
            <w:r w:rsidRPr="002644A8">
              <w:rPr>
                <w:rFonts w:ascii="宋体" w:eastAsia="宋体" w:hAnsi="宋体" w:cs="Times New Roman" w:hint="eastAsia"/>
                <w:kern w:val="0"/>
                <w:sz w:val="21"/>
                <w:szCs w:val="20"/>
              </w:rPr>
              <w:t>残渣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 w:line="100" w:lineRule="exact"/>
              <w:ind w:firstLineChars="0" w:firstLine="0"/>
              <w:jc w:val="left"/>
              <w:rPr>
                <w:rFonts w:ascii="Times New Roman" w:eastAsia="宋体" w:hAnsi="Times New Roman" w:cs="Times New Roman"/>
                <w:kern w:val="0"/>
                <w:sz w:val="10"/>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8"/>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261-021-11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二硝基</w:t>
            </w:r>
            <w:r w:rsidRPr="002644A8">
              <w:rPr>
                <w:rFonts w:ascii="宋体" w:eastAsia="宋体" w:hAnsi="宋体" w:cs="Times New Roman" w:hint="eastAsia"/>
                <w:spacing w:val="2"/>
                <w:kern w:val="0"/>
                <w:sz w:val="21"/>
                <w:szCs w:val="20"/>
              </w:rPr>
              <w:t>甲苯</w:t>
            </w:r>
            <w:r w:rsidRPr="002644A8">
              <w:rPr>
                <w:rFonts w:ascii="宋体" w:eastAsia="宋体" w:hAnsi="宋体" w:cs="Times New Roman" w:hint="eastAsia"/>
                <w:spacing w:val="1"/>
                <w:kern w:val="0"/>
                <w:sz w:val="21"/>
                <w:szCs w:val="20"/>
              </w:rPr>
              <w:t>加氢法</w:t>
            </w:r>
            <w:r w:rsidRPr="002644A8">
              <w:rPr>
                <w:rFonts w:ascii="宋体" w:eastAsia="宋体" w:hAnsi="宋体" w:cs="Times New Roman" w:hint="eastAsia"/>
                <w:spacing w:val="2"/>
                <w:kern w:val="0"/>
                <w:sz w:val="21"/>
                <w:szCs w:val="20"/>
              </w:rPr>
              <w:t>生产</w:t>
            </w:r>
            <w:r w:rsidRPr="002644A8">
              <w:rPr>
                <w:rFonts w:ascii="宋体" w:eastAsia="宋体" w:hAnsi="宋体" w:cs="Times New Roman" w:hint="eastAsia"/>
                <w:spacing w:val="1"/>
                <w:kern w:val="0"/>
                <w:sz w:val="21"/>
                <w:szCs w:val="20"/>
              </w:rPr>
              <w:t>甲苯二</w:t>
            </w:r>
            <w:r w:rsidRPr="002644A8">
              <w:rPr>
                <w:rFonts w:ascii="宋体" w:eastAsia="宋体" w:hAnsi="宋体" w:cs="Times New Roman" w:hint="eastAsia"/>
                <w:spacing w:val="2"/>
                <w:kern w:val="0"/>
                <w:sz w:val="21"/>
                <w:szCs w:val="20"/>
              </w:rPr>
              <w:t>胺过</w:t>
            </w:r>
            <w:r w:rsidRPr="002644A8">
              <w:rPr>
                <w:rFonts w:ascii="宋体" w:eastAsia="宋体" w:hAnsi="宋体" w:cs="Times New Roman" w:hint="eastAsia"/>
                <w:spacing w:val="1"/>
                <w:kern w:val="0"/>
                <w:sz w:val="21"/>
                <w:szCs w:val="20"/>
              </w:rPr>
              <w:t xml:space="preserve">程中干 </w:t>
            </w:r>
            <w:r w:rsidRPr="002644A8">
              <w:rPr>
                <w:rFonts w:ascii="宋体" w:eastAsia="宋体" w:hAnsi="宋体" w:cs="Times New Roman" w:hint="eastAsia"/>
                <w:kern w:val="0"/>
                <w:sz w:val="21"/>
                <w:szCs w:val="20"/>
              </w:rPr>
              <w:t>燥塔产生的反应废液</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4"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261-022-11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二硝基</w:t>
            </w:r>
            <w:r w:rsidRPr="002644A8">
              <w:rPr>
                <w:rFonts w:ascii="宋体" w:eastAsia="宋体" w:hAnsi="宋体" w:cs="Times New Roman" w:hint="eastAsia"/>
                <w:spacing w:val="2"/>
                <w:kern w:val="0"/>
                <w:sz w:val="21"/>
                <w:szCs w:val="20"/>
              </w:rPr>
              <w:t>甲苯</w:t>
            </w:r>
            <w:r w:rsidRPr="002644A8">
              <w:rPr>
                <w:rFonts w:ascii="宋体" w:eastAsia="宋体" w:hAnsi="宋体" w:cs="Times New Roman" w:hint="eastAsia"/>
                <w:spacing w:val="1"/>
                <w:kern w:val="0"/>
                <w:sz w:val="21"/>
                <w:szCs w:val="20"/>
              </w:rPr>
              <w:t>加氢法</w:t>
            </w:r>
            <w:r w:rsidRPr="002644A8">
              <w:rPr>
                <w:rFonts w:ascii="宋体" w:eastAsia="宋体" w:hAnsi="宋体" w:cs="Times New Roman" w:hint="eastAsia"/>
                <w:spacing w:val="2"/>
                <w:kern w:val="0"/>
                <w:sz w:val="21"/>
                <w:szCs w:val="20"/>
              </w:rPr>
              <w:t>生产</w:t>
            </w:r>
            <w:r w:rsidRPr="002644A8">
              <w:rPr>
                <w:rFonts w:ascii="宋体" w:eastAsia="宋体" w:hAnsi="宋体" w:cs="Times New Roman" w:hint="eastAsia"/>
                <w:spacing w:val="1"/>
                <w:kern w:val="0"/>
                <w:sz w:val="21"/>
                <w:szCs w:val="20"/>
              </w:rPr>
              <w:t>甲苯二</w:t>
            </w:r>
            <w:r w:rsidRPr="002644A8">
              <w:rPr>
                <w:rFonts w:ascii="宋体" w:eastAsia="宋体" w:hAnsi="宋体" w:cs="Times New Roman" w:hint="eastAsia"/>
                <w:spacing w:val="2"/>
                <w:kern w:val="0"/>
                <w:sz w:val="21"/>
                <w:szCs w:val="20"/>
              </w:rPr>
              <w:t>胺过</w:t>
            </w:r>
            <w:r w:rsidRPr="002644A8">
              <w:rPr>
                <w:rFonts w:ascii="宋体" w:eastAsia="宋体" w:hAnsi="宋体" w:cs="Times New Roman" w:hint="eastAsia"/>
                <w:spacing w:val="1"/>
                <w:kern w:val="0"/>
                <w:sz w:val="21"/>
                <w:szCs w:val="20"/>
              </w:rPr>
              <w:t xml:space="preserve">程中产 </w:t>
            </w:r>
            <w:r w:rsidRPr="002644A8">
              <w:rPr>
                <w:rFonts w:ascii="宋体" w:eastAsia="宋体" w:hAnsi="宋体" w:cs="Times New Roman" w:hint="eastAsia"/>
                <w:kern w:val="0"/>
                <w:sz w:val="21"/>
                <w:szCs w:val="20"/>
              </w:rPr>
              <w:t>品精制产生的冷凝液体轻馏分</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4"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31"/>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261-023-11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36"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二硝基</w:t>
            </w:r>
            <w:r w:rsidRPr="002644A8">
              <w:rPr>
                <w:rFonts w:ascii="宋体" w:eastAsia="宋体" w:hAnsi="宋体" w:cs="Times New Roman" w:hint="eastAsia"/>
                <w:spacing w:val="2"/>
                <w:kern w:val="0"/>
                <w:sz w:val="21"/>
                <w:szCs w:val="20"/>
              </w:rPr>
              <w:t>甲苯</w:t>
            </w:r>
            <w:r w:rsidRPr="002644A8">
              <w:rPr>
                <w:rFonts w:ascii="宋体" w:eastAsia="宋体" w:hAnsi="宋体" w:cs="Times New Roman" w:hint="eastAsia"/>
                <w:spacing w:val="1"/>
                <w:kern w:val="0"/>
                <w:sz w:val="21"/>
                <w:szCs w:val="20"/>
              </w:rPr>
              <w:t>加氢法</w:t>
            </w:r>
            <w:r w:rsidRPr="002644A8">
              <w:rPr>
                <w:rFonts w:ascii="宋体" w:eastAsia="宋体" w:hAnsi="宋体" w:cs="Times New Roman" w:hint="eastAsia"/>
                <w:spacing w:val="2"/>
                <w:kern w:val="0"/>
                <w:sz w:val="21"/>
                <w:szCs w:val="20"/>
              </w:rPr>
              <w:t>生产</w:t>
            </w:r>
            <w:r w:rsidRPr="002644A8">
              <w:rPr>
                <w:rFonts w:ascii="宋体" w:eastAsia="宋体" w:hAnsi="宋体" w:cs="Times New Roman" w:hint="eastAsia"/>
                <w:spacing w:val="1"/>
                <w:kern w:val="0"/>
                <w:sz w:val="21"/>
                <w:szCs w:val="20"/>
              </w:rPr>
              <w:t>甲苯二</w:t>
            </w:r>
            <w:r w:rsidRPr="002644A8">
              <w:rPr>
                <w:rFonts w:ascii="宋体" w:eastAsia="宋体" w:hAnsi="宋体" w:cs="Times New Roman" w:hint="eastAsia"/>
                <w:spacing w:val="2"/>
                <w:kern w:val="0"/>
                <w:sz w:val="21"/>
                <w:szCs w:val="20"/>
              </w:rPr>
              <w:t>胺过</w:t>
            </w:r>
            <w:r w:rsidRPr="002644A8">
              <w:rPr>
                <w:rFonts w:ascii="宋体" w:eastAsia="宋体" w:hAnsi="宋体" w:cs="Times New Roman" w:hint="eastAsia"/>
                <w:spacing w:val="1"/>
                <w:kern w:val="0"/>
                <w:sz w:val="21"/>
                <w:szCs w:val="20"/>
              </w:rPr>
              <w:t xml:space="preserve">程中产 </w:t>
            </w:r>
            <w:r w:rsidRPr="002644A8">
              <w:rPr>
                <w:rFonts w:ascii="宋体" w:eastAsia="宋体" w:hAnsi="宋体" w:cs="Times New Roman" w:hint="eastAsia"/>
                <w:kern w:val="0"/>
                <w:sz w:val="21"/>
                <w:szCs w:val="20"/>
              </w:rPr>
              <w:t>品精制产生的废液</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 w:line="100" w:lineRule="exact"/>
              <w:ind w:firstLineChars="0" w:firstLine="0"/>
              <w:jc w:val="left"/>
              <w:rPr>
                <w:rFonts w:ascii="Times New Roman" w:eastAsia="宋体" w:hAnsi="Times New Roman" w:cs="Times New Roman"/>
                <w:kern w:val="0"/>
                <w:sz w:val="10"/>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261-024-11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二硝基</w:t>
            </w:r>
            <w:r w:rsidRPr="002644A8">
              <w:rPr>
                <w:rFonts w:ascii="宋体" w:eastAsia="宋体" w:hAnsi="宋体" w:cs="Times New Roman" w:hint="eastAsia"/>
                <w:spacing w:val="2"/>
                <w:kern w:val="0"/>
                <w:sz w:val="21"/>
                <w:szCs w:val="20"/>
              </w:rPr>
              <w:t>甲苯</w:t>
            </w:r>
            <w:r w:rsidRPr="002644A8">
              <w:rPr>
                <w:rFonts w:ascii="宋体" w:eastAsia="宋体" w:hAnsi="宋体" w:cs="Times New Roman" w:hint="eastAsia"/>
                <w:spacing w:val="1"/>
                <w:kern w:val="0"/>
                <w:sz w:val="21"/>
                <w:szCs w:val="20"/>
              </w:rPr>
              <w:t>加氢法</w:t>
            </w:r>
            <w:r w:rsidRPr="002644A8">
              <w:rPr>
                <w:rFonts w:ascii="宋体" w:eastAsia="宋体" w:hAnsi="宋体" w:cs="Times New Roman" w:hint="eastAsia"/>
                <w:spacing w:val="2"/>
                <w:kern w:val="0"/>
                <w:sz w:val="21"/>
                <w:szCs w:val="20"/>
              </w:rPr>
              <w:t>生产</w:t>
            </w:r>
            <w:r w:rsidRPr="002644A8">
              <w:rPr>
                <w:rFonts w:ascii="宋体" w:eastAsia="宋体" w:hAnsi="宋体" w:cs="Times New Roman" w:hint="eastAsia"/>
                <w:spacing w:val="1"/>
                <w:kern w:val="0"/>
                <w:sz w:val="21"/>
                <w:szCs w:val="20"/>
              </w:rPr>
              <w:t>甲苯二</w:t>
            </w:r>
            <w:r w:rsidRPr="002644A8">
              <w:rPr>
                <w:rFonts w:ascii="宋体" w:eastAsia="宋体" w:hAnsi="宋体" w:cs="Times New Roman" w:hint="eastAsia"/>
                <w:spacing w:val="2"/>
                <w:kern w:val="0"/>
                <w:sz w:val="21"/>
                <w:szCs w:val="20"/>
              </w:rPr>
              <w:t>胺过</w:t>
            </w:r>
            <w:r w:rsidRPr="002644A8">
              <w:rPr>
                <w:rFonts w:ascii="宋体" w:eastAsia="宋体" w:hAnsi="宋体" w:cs="Times New Roman" w:hint="eastAsia"/>
                <w:spacing w:val="1"/>
                <w:kern w:val="0"/>
                <w:sz w:val="21"/>
                <w:szCs w:val="20"/>
              </w:rPr>
              <w:t xml:space="preserve">程中产 </w:t>
            </w:r>
            <w:r w:rsidRPr="002644A8">
              <w:rPr>
                <w:rFonts w:ascii="宋体" w:eastAsia="宋体" w:hAnsi="宋体" w:cs="Times New Roman" w:hint="eastAsia"/>
                <w:kern w:val="0"/>
                <w:sz w:val="21"/>
                <w:szCs w:val="20"/>
              </w:rPr>
              <w:t>品精制产生的重馏分</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3"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72"/>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261-025-11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6"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甲苯二</w:t>
            </w:r>
            <w:r w:rsidRPr="002644A8">
              <w:rPr>
                <w:rFonts w:ascii="宋体" w:eastAsia="宋体" w:hAnsi="宋体" w:cs="Times New Roman" w:hint="eastAsia"/>
                <w:spacing w:val="2"/>
                <w:kern w:val="0"/>
                <w:sz w:val="21"/>
                <w:szCs w:val="20"/>
              </w:rPr>
              <w:t>胺光</w:t>
            </w:r>
            <w:r w:rsidRPr="002644A8">
              <w:rPr>
                <w:rFonts w:ascii="宋体" w:eastAsia="宋体" w:hAnsi="宋体" w:cs="Times New Roman" w:hint="eastAsia"/>
                <w:spacing w:val="1"/>
                <w:kern w:val="0"/>
                <w:sz w:val="21"/>
                <w:szCs w:val="20"/>
              </w:rPr>
              <w:t>气化法</w:t>
            </w:r>
            <w:r w:rsidRPr="002644A8">
              <w:rPr>
                <w:rFonts w:ascii="宋体" w:eastAsia="宋体" w:hAnsi="宋体" w:cs="Times New Roman" w:hint="eastAsia"/>
                <w:spacing w:val="2"/>
                <w:kern w:val="0"/>
                <w:sz w:val="21"/>
                <w:szCs w:val="20"/>
              </w:rPr>
              <w:t>生产</w:t>
            </w:r>
            <w:r w:rsidRPr="002644A8">
              <w:rPr>
                <w:rFonts w:ascii="宋体" w:eastAsia="宋体" w:hAnsi="宋体" w:cs="Times New Roman" w:hint="eastAsia"/>
                <w:spacing w:val="1"/>
                <w:kern w:val="0"/>
                <w:sz w:val="21"/>
                <w:szCs w:val="20"/>
              </w:rPr>
              <w:t>甲苯二</w:t>
            </w:r>
            <w:r w:rsidRPr="002644A8">
              <w:rPr>
                <w:rFonts w:ascii="宋体" w:eastAsia="宋体" w:hAnsi="宋体" w:cs="Times New Roman" w:hint="eastAsia"/>
                <w:spacing w:val="2"/>
                <w:kern w:val="0"/>
                <w:sz w:val="21"/>
                <w:szCs w:val="20"/>
              </w:rPr>
              <w:t>异氰</w:t>
            </w:r>
            <w:r w:rsidRPr="002644A8">
              <w:rPr>
                <w:rFonts w:ascii="宋体" w:eastAsia="宋体" w:hAnsi="宋体" w:cs="Times New Roman" w:hint="eastAsia"/>
                <w:spacing w:val="1"/>
                <w:kern w:val="0"/>
                <w:sz w:val="21"/>
                <w:szCs w:val="20"/>
              </w:rPr>
              <w:t xml:space="preserve">酸酯过 </w:t>
            </w:r>
            <w:r w:rsidRPr="002644A8">
              <w:rPr>
                <w:rFonts w:ascii="宋体" w:eastAsia="宋体" w:hAnsi="宋体" w:cs="Times New Roman" w:hint="eastAsia"/>
                <w:kern w:val="0"/>
                <w:sz w:val="21"/>
                <w:szCs w:val="20"/>
              </w:rPr>
              <w:t>程中溶剂回收塔产生的有机冷凝物</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565"/>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261-026-11</w:t>
            </w:r>
          </w:p>
        </w:tc>
        <w:tc>
          <w:tcPr>
            <w:tcW w:w="4025" w:type="dxa"/>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70" w:line="240" w:lineRule="auto"/>
              <w:ind w:right="-20"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氯苯生产过程中的蒸馏及分馏塔底物</w:t>
            </w:r>
          </w:p>
        </w:tc>
        <w:tc>
          <w:tcPr>
            <w:tcW w:w="1149" w:type="dxa"/>
            <w:tcBorders>
              <w:top w:val="single" w:sz="4" w:space="0" w:color="000000"/>
              <w:left w:val="single" w:sz="4" w:space="0" w:color="000000"/>
              <w:bottom w:val="single" w:sz="6" w:space="0" w:color="000000"/>
              <w:right w:val="single" w:sz="6" w:space="0" w:color="000000"/>
            </w:tcBorders>
          </w:tcPr>
          <w:p w:rsidR="002644A8" w:rsidRPr="002644A8" w:rsidRDefault="002644A8" w:rsidP="002644A8">
            <w:pPr>
              <w:autoSpaceDE w:val="0"/>
              <w:autoSpaceDN w:val="0"/>
              <w:adjustRightInd w:val="0"/>
              <w:spacing w:before="7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bl>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hAnsi="Times New Roman" w:cs="Times New Roman"/>
          <w:w w:val="99"/>
          <w:kern w:val="0"/>
          <w:position w:val="-2"/>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59"/>
        <w:gridCol w:w="1131"/>
        <w:gridCol w:w="1370"/>
        <w:gridCol w:w="4025"/>
        <w:gridCol w:w="1147"/>
      </w:tblGrid>
      <w:tr w:rsidR="002644A8" w:rsidRPr="002644A8" w:rsidTr="002644A8">
        <w:trPr>
          <w:trHeight w:hRule="exact" w:val="569"/>
          <w:tblHeader/>
        </w:trPr>
        <w:tc>
          <w:tcPr>
            <w:tcW w:w="1159"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31"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7"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659"/>
          <w:tblHeader/>
        </w:trPr>
        <w:tc>
          <w:tcPr>
            <w:tcW w:w="1159"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178" w:lineRule="auto"/>
              <w:ind w:right="48"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HW11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精</w:t>
            </w:r>
            <w:r w:rsidRPr="002644A8">
              <w:rPr>
                <w:rFonts w:ascii="Times New Roman" w:eastAsia="宋体" w:hAnsi="Times New Roman" w:cs="Times New Roman" w:hint="eastAsia"/>
                <w:kern w:val="0"/>
                <w:sz w:val="21"/>
                <w:szCs w:val="20"/>
              </w:rPr>
              <w:t>(</w:t>
            </w:r>
            <w:r w:rsidRPr="002644A8">
              <w:rPr>
                <w:rFonts w:ascii="Times New Roman" w:eastAsia="宋体" w:hAnsi="Times New Roman" w:cs="Times New Roman" w:hint="eastAsia"/>
                <w:kern w:val="0"/>
                <w:sz w:val="21"/>
                <w:szCs w:val="20"/>
              </w:rPr>
              <w:t>蒸</w:t>
            </w:r>
            <w:r w:rsidRPr="002644A8">
              <w:rPr>
                <w:rFonts w:ascii="Times New Roman" w:eastAsia="宋体" w:hAnsi="Times New Roman" w:cs="Times New Roman" w:hint="eastAsia"/>
                <w:kern w:val="0"/>
                <w:sz w:val="21"/>
                <w:szCs w:val="20"/>
              </w:rPr>
              <w:t>)</w:t>
            </w:r>
            <w:r w:rsidRPr="002644A8">
              <w:rPr>
                <w:rFonts w:ascii="Times New Roman" w:eastAsia="宋体" w:hAnsi="Times New Roman" w:cs="Times New Roman" w:hint="eastAsia"/>
                <w:kern w:val="0"/>
                <w:sz w:val="21"/>
                <w:szCs w:val="20"/>
              </w:rPr>
              <w:t>馏</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残渣</w:t>
            </w:r>
          </w:p>
        </w:tc>
        <w:tc>
          <w:tcPr>
            <w:tcW w:w="1131"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261-027-11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67"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使用羧酸肼生产</w:t>
            </w:r>
            <w:r w:rsidRPr="002644A8">
              <w:rPr>
                <w:rFonts w:ascii="宋体" w:eastAsia="宋体" w:hAnsi="宋体" w:cs="Times New Roman" w:hint="eastAsia"/>
                <w:spacing w:val="-25"/>
                <w:kern w:val="0"/>
                <w:sz w:val="21"/>
                <w:szCs w:val="20"/>
              </w:rPr>
              <w:t xml:space="preserve"> </w:t>
            </w:r>
            <w:r w:rsidRPr="002644A8">
              <w:rPr>
                <w:rFonts w:ascii="宋体" w:eastAsia="宋体" w:hAnsi="宋体" w:cs="Times New Roman" w:hint="eastAsia"/>
                <w:kern w:val="0"/>
                <w:sz w:val="21"/>
                <w:szCs w:val="20"/>
              </w:rPr>
              <w:t>1,1-</w:t>
            </w:r>
            <w:r w:rsidRPr="002644A8">
              <w:rPr>
                <w:rFonts w:ascii="宋体" w:eastAsia="宋体" w:hAnsi="宋体" w:cs="Times New Roman" w:hint="eastAsia"/>
                <w:spacing w:val="-1"/>
                <w:kern w:val="0"/>
                <w:sz w:val="21"/>
                <w:szCs w:val="20"/>
              </w:rPr>
              <w:t>二</w:t>
            </w:r>
            <w:r w:rsidRPr="002644A8">
              <w:rPr>
                <w:rFonts w:ascii="宋体" w:eastAsia="宋体" w:hAnsi="宋体" w:cs="Times New Roman" w:hint="eastAsia"/>
                <w:kern w:val="0"/>
                <w:sz w:val="21"/>
                <w:szCs w:val="20"/>
              </w:rPr>
              <w:t>甲基肼过程中产品 分离产生的塔底渣</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02"/>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261-028-11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0"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乙烯溴</w:t>
            </w:r>
            <w:r w:rsidRPr="002644A8">
              <w:rPr>
                <w:rFonts w:ascii="宋体" w:eastAsia="宋体" w:hAnsi="宋体" w:cs="Times New Roman" w:hint="eastAsia"/>
                <w:spacing w:val="2"/>
                <w:kern w:val="0"/>
                <w:sz w:val="21"/>
                <w:szCs w:val="20"/>
              </w:rPr>
              <w:t>化法</w:t>
            </w:r>
            <w:r w:rsidRPr="002644A8">
              <w:rPr>
                <w:rFonts w:ascii="宋体" w:eastAsia="宋体" w:hAnsi="宋体" w:cs="Times New Roman" w:hint="eastAsia"/>
                <w:spacing w:val="1"/>
                <w:kern w:val="0"/>
                <w:sz w:val="21"/>
                <w:szCs w:val="20"/>
              </w:rPr>
              <w:t>生产二</w:t>
            </w:r>
            <w:r w:rsidRPr="002644A8">
              <w:rPr>
                <w:rFonts w:ascii="宋体" w:eastAsia="宋体" w:hAnsi="宋体" w:cs="Times New Roman" w:hint="eastAsia"/>
                <w:spacing w:val="2"/>
                <w:kern w:val="0"/>
                <w:sz w:val="21"/>
                <w:szCs w:val="20"/>
              </w:rPr>
              <w:t>溴化</w:t>
            </w:r>
            <w:r w:rsidRPr="002644A8">
              <w:rPr>
                <w:rFonts w:ascii="宋体" w:eastAsia="宋体" w:hAnsi="宋体" w:cs="Times New Roman" w:hint="eastAsia"/>
                <w:spacing w:val="1"/>
                <w:kern w:val="0"/>
                <w:sz w:val="21"/>
                <w:szCs w:val="20"/>
              </w:rPr>
              <w:t>乙烯过</w:t>
            </w:r>
            <w:r w:rsidRPr="002644A8">
              <w:rPr>
                <w:rFonts w:ascii="宋体" w:eastAsia="宋体" w:hAnsi="宋体" w:cs="Times New Roman" w:hint="eastAsia"/>
                <w:spacing w:val="2"/>
                <w:kern w:val="0"/>
                <w:sz w:val="21"/>
                <w:szCs w:val="20"/>
              </w:rPr>
              <w:t>程中</w:t>
            </w:r>
            <w:r w:rsidRPr="002644A8">
              <w:rPr>
                <w:rFonts w:ascii="宋体" w:eastAsia="宋体" w:hAnsi="宋体" w:cs="Times New Roman" w:hint="eastAsia"/>
                <w:spacing w:val="1"/>
                <w:kern w:val="0"/>
                <w:sz w:val="21"/>
                <w:szCs w:val="20"/>
              </w:rPr>
              <w:t xml:space="preserve">产品精 </w:t>
            </w:r>
            <w:r w:rsidRPr="002644A8">
              <w:rPr>
                <w:rFonts w:ascii="宋体" w:eastAsia="宋体" w:hAnsi="宋体" w:cs="Times New Roman" w:hint="eastAsia"/>
                <w:kern w:val="0"/>
                <w:sz w:val="21"/>
                <w:szCs w:val="20"/>
              </w:rPr>
              <w:t>制产生的蒸馏釜底物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59"/>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261-029-11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67"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α-氯甲苯</w:t>
            </w:r>
            <w:r w:rsidRPr="002644A8">
              <w:rPr>
                <w:rFonts w:ascii="宋体" w:eastAsia="宋体" w:hAnsi="宋体" w:cs="Times New Roman" w:hint="eastAsia"/>
                <w:spacing w:val="-78"/>
                <w:kern w:val="0"/>
                <w:sz w:val="21"/>
                <w:szCs w:val="20"/>
              </w:rPr>
              <w:t>、</w:t>
            </w:r>
            <w:r w:rsidRPr="002644A8">
              <w:rPr>
                <w:rFonts w:ascii="宋体" w:eastAsia="宋体" w:hAnsi="宋体" w:cs="Times New Roman" w:hint="eastAsia"/>
                <w:kern w:val="0"/>
                <w:sz w:val="21"/>
                <w:szCs w:val="20"/>
              </w:rPr>
              <w:t>苯甲酰氯和含此类官能团的化 学品生产过程中产生的蒸馏底渣</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4"/>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261-030-11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四氯化碳生产过程中的重馏分</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88"/>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261-031-11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二氯化</w:t>
            </w:r>
            <w:r w:rsidRPr="002644A8">
              <w:rPr>
                <w:rFonts w:ascii="宋体" w:eastAsia="宋体" w:hAnsi="宋体" w:cs="Times New Roman" w:hint="eastAsia"/>
                <w:spacing w:val="2"/>
                <w:kern w:val="0"/>
                <w:sz w:val="21"/>
                <w:szCs w:val="20"/>
              </w:rPr>
              <w:t>乙烯</w:t>
            </w:r>
            <w:r w:rsidRPr="002644A8">
              <w:rPr>
                <w:rFonts w:ascii="宋体" w:eastAsia="宋体" w:hAnsi="宋体" w:cs="Times New Roman" w:hint="eastAsia"/>
                <w:spacing w:val="1"/>
                <w:kern w:val="0"/>
                <w:sz w:val="21"/>
                <w:szCs w:val="20"/>
              </w:rPr>
              <w:t>生产过</w:t>
            </w:r>
            <w:r w:rsidRPr="002644A8">
              <w:rPr>
                <w:rFonts w:ascii="宋体" w:eastAsia="宋体" w:hAnsi="宋体" w:cs="Times New Roman" w:hint="eastAsia"/>
                <w:spacing w:val="2"/>
                <w:kern w:val="0"/>
                <w:sz w:val="21"/>
                <w:szCs w:val="20"/>
              </w:rPr>
              <w:t>程中</w:t>
            </w:r>
            <w:r w:rsidRPr="002644A8">
              <w:rPr>
                <w:rFonts w:ascii="宋体" w:eastAsia="宋体" w:hAnsi="宋体" w:cs="Times New Roman" w:hint="eastAsia"/>
                <w:spacing w:val="1"/>
                <w:kern w:val="0"/>
                <w:sz w:val="21"/>
                <w:szCs w:val="20"/>
              </w:rPr>
              <w:t>二氯化</w:t>
            </w:r>
            <w:r w:rsidRPr="002644A8">
              <w:rPr>
                <w:rFonts w:ascii="宋体" w:eastAsia="宋体" w:hAnsi="宋体" w:cs="Times New Roman" w:hint="eastAsia"/>
                <w:spacing w:val="2"/>
                <w:kern w:val="0"/>
                <w:sz w:val="21"/>
                <w:szCs w:val="20"/>
              </w:rPr>
              <w:t>乙烯</w:t>
            </w:r>
            <w:r w:rsidRPr="002644A8">
              <w:rPr>
                <w:rFonts w:ascii="宋体" w:eastAsia="宋体" w:hAnsi="宋体" w:cs="Times New Roman" w:hint="eastAsia"/>
                <w:spacing w:val="1"/>
                <w:kern w:val="0"/>
                <w:sz w:val="21"/>
                <w:szCs w:val="20"/>
              </w:rPr>
              <w:t xml:space="preserve">蒸馏产 </w:t>
            </w:r>
            <w:r w:rsidRPr="002644A8">
              <w:rPr>
                <w:rFonts w:ascii="宋体" w:eastAsia="宋体" w:hAnsi="宋体" w:cs="Times New Roman" w:hint="eastAsia"/>
                <w:kern w:val="0"/>
                <w:sz w:val="21"/>
                <w:szCs w:val="20"/>
              </w:rPr>
              <w:t>生的重馏分</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44"/>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261-032-11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3"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氯乙烯</w:t>
            </w:r>
            <w:r w:rsidRPr="002644A8">
              <w:rPr>
                <w:rFonts w:ascii="宋体" w:eastAsia="宋体" w:hAnsi="宋体" w:cs="Times New Roman" w:hint="eastAsia"/>
                <w:spacing w:val="2"/>
                <w:kern w:val="0"/>
                <w:sz w:val="21"/>
                <w:szCs w:val="20"/>
              </w:rPr>
              <w:t>单体</w:t>
            </w:r>
            <w:r w:rsidRPr="002644A8">
              <w:rPr>
                <w:rFonts w:ascii="宋体" w:eastAsia="宋体" w:hAnsi="宋体" w:cs="Times New Roman" w:hint="eastAsia"/>
                <w:spacing w:val="1"/>
                <w:kern w:val="0"/>
                <w:sz w:val="21"/>
                <w:szCs w:val="20"/>
              </w:rPr>
              <w:t>生产过</w:t>
            </w:r>
            <w:r w:rsidRPr="002644A8">
              <w:rPr>
                <w:rFonts w:ascii="宋体" w:eastAsia="宋体" w:hAnsi="宋体" w:cs="Times New Roman" w:hint="eastAsia"/>
                <w:spacing w:val="2"/>
                <w:kern w:val="0"/>
                <w:sz w:val="21"/>
                <w:szCs w:val="20"/>
              </w:rPr>
              <w:t>程中</w:t>
            </w:r>
            <w:r w:rsidRPr="002644A8">
              <w:rPr>
                <w:rFonts w:ascii="宋体" w:eastAsia="宋体" w:hAnsi="宋体" w:cs="Times New Roman" w:hint="eastAsia"/>
                <w:spacing w:val="1"/>
                <w:kern w:val="0"/>
                <w:sz w:val="21"/>
                <w:szCs w:val="20"/>
              </w:rPr>
              <w:t>氯乙烯</w:t>
            </w:r>
            <w:r w:rsidRPr="002644A8">
              <w:rPr>
                <w:rFonts w:ascii="宋体" w:eastAsia="宋体" w:hAnsi="宋体" w:cs="Times New Roman" w:hint="eastAsia"/>
                <w:spacing w:val="2"/>
                <w:kern w:val="0"/>
                <w:sz w:val="21"/>
                <w:szCs w:val="20"/>
              </w:rPr>
              <w:t>蒸馏</w:t>
            </w:r>
            <w:r w:rsidRPr="002644A8">
              <w:rPr>
                <w:rFonts w:ascii="宋体" w:eastAsia="宋体" w:hAnsi="宋体" w:cs="Times New Roman" w:hint="eastAsia"/>
                <w:spacing w:val="1"/>
                <w:kern w:val="0"/>
                <w:sz w:val="21"/>
                <w:szCs w:val="20"/>
              </w:rPr>
              <w:t xml:space="preserve">产生的 </w:t>
            </w:r>
            <w:r w:rsidRPr="002644A8">
              <w:rPr>
                <w:rFonts w:ascii="宋体" w:eastAsia="宋体" w:hAnsi="宋体" w:cs="Times New Roman" w:hint="eastAsia"/>
                <w:kern w:val="0"/>
                <w:sz w:val="21"/>
                <w:szCs w:val="20"/>
              </w:rPr>
              <w:t>重馏分</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60"/>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261-033-11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72"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1</w:t>
            </w:r>
            <w:r w:rsidRPr="002644A8">
              <w:rPr>
                <w:rFonts w:ascii="宋体" w:eastAsia="宋体" w:hAnsi="宋体" w:cs="Times New Roman" w:hint="eastAsia"/>
                <w:spacing w:val="-1"/>
                <w:kern w:val="0"/>
                <w:sz w:val="21"/>
                <w:szCs w:val="20"/>
              </w:rPr>
              <w:t>,</w:t>
            </w:r>
            <w:r w:rsidRPr="002644A8">
              <w:rPr>
                <w:rFonts w:ascii="宋体" w:eastAsia="宋体" w:hAnsi="宋体" w:cs="Times New Roman" w:hint="eastAsia"/>
                <w:spacing w:val="1"/>
                <w:kern w:val="0"/>
                <w:sz w:val="21"/>
                <w:szCs w:val="20"/>
              </w:rPr>
              <w:t>1</w:t>
            </w:r>
            <w:r w:rsidRPr="002644A8">
              <w:rPr>
                <w:rFonts w:ascii="宋体" w:eastAsia="宋体" w:hAnsi="宋体" w:cs="Times New Roman" w:hint="eastAsia"/>
                <w:spacing w:val="-1"/>
                <w:kern w:val="0"/>
                <w:sz w:val="21"/>
                <w:szCs w:val="20"/>
              </w:rPr>
              <w:t>,</w:t>
            </w:r>
            <w:r w:rsidRPr="002644A8">
              <w:rPr>
                <w:rFonts w:ascii="宋体" w:eastAsia="宋体" w:hAnsi="宋体" w:cs="Times New Roman" w:hint="eastAsia"/>
                <w:spacing w:val="1"/>
                <w:kern w:val="0"/>
                <w:sz w:val="21"/>
                <w:szCs w:val="20"/>
              </w:rPr>
              <w:t>1</w:t>
            </w:r>
            <w:r w:rsidRPr="002644A8">
              <w:rPr>
                <w:rFonts w:ascii="宋体" w:eastAsia="宋体" w:hAnsi="宋体" w:cs="Times New Roman" w:hint="eastAsia"/>
                <w:spacing w:val="2"/>
                <w:kern w:val="0"/>
                <w:sz w:val="21"/>
                <w:szCs w:val="20"/>
              </w:rPr>
              <w:t>-三</w:t>
            </w:r>
            <w:r w:rsidRPr="002644A8">
              <w:rPr>
                <w:rFonts w:ascii="宋体" w:eastAsia="宋体" w:hAnsi="宋体" w:cs="Times New Roman" w:hint="eastAsia"/>
                <w:spacing w:val="1"/>
                <w:kern w:val="0"/>
                <w:sz w:val="21"/>
                <w:szCs w:val="20"/>
              </w:rPr>
              <w:t>氯</w:t>
            </w:r>
            <w:r w:rsidRPr="002644A8">
              <w:rPr>
                <w:rFonts w:ascii="宋体" w:eastAsia="宋体" w:hAnsi="宋体" w:cs="Times New Roman" w:hint="eastAsia"/>
                <w:spacing w:val="2"/>
                <w:kern w:val="0"/>
                <w:sz w:val="21"/>
                <w:szCs w:val="20"/>
              </w:rPr>
              <w:t>乙烷</w:t>
            </w:r>
            <w:r w:rsidRPr="002644A8">
              <w:rPr>
                <w:rFonts w:ascii="宋体" w:eastAsia="宋体" w:hAnsi="宋体" w:cs="Times New Roman" w:hint="eastAsia"/>
                <w:spacing w:val="1"/>
                <w:kern w:val="0"/>
                <w:sz w:val="21"/>
                <w:szCs w:val="20"/>
              </w:rPr>
              <w:t>生</w:t>
            </w:r>
            <w:r w:rsidRPr="002644A8">
              <w:rPr>
                <w:rFonts w:ascii="宋体" w:eastAsia="宋体" w:hAnsi="宋体" w:cs="Times New Roman" w:hint="eastAsia"/>
                <w:spacing w:val="2"/>
                <w:kern w:val="0"/>
                <w:sz w:val="21"/>
                <w:szCs w:val="20"/>
              </w:rPr>
              <w:t>产</w:t>
            </w:r>
            <w:r w:rsidRPr="002644A8">
              <w:rPr>
                <w:rFonts w:ascii="宋体" w:eastAsia="宋体" w:hAnsi="宋体" w:cs="Times New Roman" w:hint="eastAsia"/>
                <w:spacing w:val="1"/>
                <w:kern w:val="0"/>
                <w:sz w:val="21"/>
                <w:szCs w:val="20"/>
              </w:rPr>
              <w:t>过</w:t>
            </w:r>
            <w:r w:rsidRPr="002644A8">
              <w:rPr>
                <w:rFonts w:ascii="宋体" w:eastAsia="宋体" w:hAnsi="宋体" w:cs="Times New Roman" w:hint="eastAsia"/>
                <w:spacing w:val="2"/>
                <w:kern w:val="0"/>
                <w:sz w:val="21"/>
                <w:szCs w:val="20"/>
              </w:rPr>
              <w:t>程中</w:t>
            </w:r>
            <w:r w:rsidRPr="002644A8">
              <w:rPr>
                <w:rFonts w:ascii="宋体" w:eastAsia="宋体" w:hAnsi="宋体" w:cs="Times New Roman" w:hint="eastAsia"/>
                <w:spacing w:val="1"/>
                <w:kern w:val="0"/>
                <w:sz w:val="21"/>
                <w:szCs w:val="20"/>
              </w:rPr>
              <w:t>产</w:t>
            </w:r>
            <w:r w:rsidRPr="002644A8">
              <w:rPr>
                <w:rFonts w:ascii="宋体" w:eastAsia="宋体" w:hAnsi="宋体" w:cs="Times New Roman" w:hint="eastAsia"/>
                <w:spacing w:val="2"/>
                <w:kern w:val="0"/>
                <w:sz w:val="21"/>
                <w:szCs w:val="20"/>
              </w:rPr>
              <w:t>品</w:t>
            </w:r>
            <w:r w:rsidRPr="002644A8">
              <w:rPr>
                <w:rFonts w:ascii="宋体" w:eastAsia="宋体" w:hAnsi="宋体" w:cs="Times New Roman" w:hint="eastAsia"/>
                <w:spacing w:val="1"/>
                <w:kern w:val="0"/>
                <w:sz w:val="21"/>
                <w:szCs w:val="20"/>
              </w:rPr>
              <w:t>蒸</w:t>
            </w:r>
            <w:r w:rsidRPr="002644A8">
              <w:rPr>
                <w:rFonts w:ascii="宋体" w:eastAsia="宋体" w:hAnsi="宋体" w:cs="Times New Roman" w:hint="eastAsia"/>
                <w:spacing w:val="2"/>
                <w:kern w:val="0"/>
                <w:sz w:val="21"/>
                <w:szCs w:val="20"/>
              </w:rPr>
              <w:t xml:space="preserve">汽汽提 </w:t>
            </w:r>
            <w:r w:rsidRPr="002644A8">
              <w:rPr>
                <w:rFonts w:ascii="宋体" w:eastAsia="宋体" w:hAnsi="宋体" w:cs="Times New Roman" w:hint="eastAsia"/>
                <w:kern w:val="0"/>
                <w:sz w:val="21"/>
                <w:szCs w:val="20"/>
              </w:rPr>
              <w:t>塔产生的废物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19" w:line="100" w:lineRule="exact"/>
              <w:ind w:firstLineChars="0" w:firstLine="0"/>
              <w:jc w:val="center"/>
              <w:rPr>
                <w:rFonts w:ascii="Times New Roman" w:eastAsia="宋体" w:hAnsi="Times New Roman" w:cs="Times New Roman"/>
                <w:kern w:val="0"/>
                <w:sz w:val="10"/>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30"/>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261-034-11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34" w:line="272" w:lineRule="exact"/>
              <w:ind w:right="-72"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1</w:t>
            </w:r>
            <w:r w:rsidRPr="002644A8">
              <w:rPr>
                <w:rFonts w:ascii="宋体" w:eastAsia="宋体" w:hAnsi="宋体" w:cs="Times New Roman" w:hint="eastAsia"/>
                <w:spacing w:val="-1"/>
                <w:kern w:val="0"/>
                <w:sz w:val="21"/>
                <w:szCs w:val="20"/>
              </w:rPr>
              <w:t>,</w:t>
            </w:r>
            <w:r w:rsidRPr="002644A8">
              <w:rPr>
                <w:rFonts w:ascii="宋体" w:eastAsia="宋体" w:hAnsi="宋体" w:cs="Times New Roman" w:hint="eastAsia"/>
                <w:spacing w:val="1"/>
                <w:kern w:val="0"/>
                <w:sz w:val="21"/>
                <w:szCs w:val="20"/>
              </w:rPr>
              <w:t>1</w:t>
            </w:r>
            <w:r w:rsidRPr="002644A8">
              <w:rPr>
                <w:rFonts w:ascii="宋体" w:eastAsia="宋体" w:hAnsi="宋体" w:cs="Times New Roman" w:hint="eastAsia"/>
                <w:spacing w:val="-1"/>
                <w:kern w:val="0"/>
                <w:sz w:val="21"/>
                <w:szCs w:val="20"/>
              </w:rPr>
              <w:t>,</w:t>
            </w:r>
            <w:r w:rsidRPr="002644A8">
              <w:rPr>
                <w:rFonts w:ascii="宋体" w:eastAsia="宋体" w:hAnsi="宋体" w:cs="Times New Roman" w:hint="eastAsia"/>
                <w:spacing w:val="1"/>
                <w:kern w:val="0"/>
                <w:sz w:val="21"/>
                <w:szCs w:val="20"/>
              </w:rPr>
              <w:t>1</w:t>
            </w:r>
            <w:r w:rsidRPr="002644A8">
              <w:rPr>
                <w:rFonts w:ascii="宋体" w:eastAsia="宋体" w:hAnsi="宋体" w:cs="Times New Roman" w:hint="eastAsia"/>
                <w:spacing w:val="2"/>
                <w:kern w:val="0"/>
                <w:sz w:val="21"/>
                <w:szCs w:val="20"/>
              </w:rPr>
              <w:t>-三</w:t>
            </w:r>
            <w:r w:rsidRPr="002644A8">
              <w:rPr>
                <w:rFonts w:ascii="宋体" w:eastAsia="宋体" w:hAnsi="宋体" w:cs="Times New Roman" w:hint="eastAsia"/>
                <w:spacing w:val="1"/>
                <w:kern w:val="0"/>
                <w:sz w:val="21"/>
                <w:szCs w:val="20"/>
              </w:rPr>
              <w:t>氯</w:t>
            </w:r>
            <w:r w:rsidRPr="002644A8">
              <w:rPr>
                <w:rFonts w:ascii="宋体" w:eastAsia="宋体" w:hAnsi="宋体" w:cs="Times New Roman" w:hint="eastAsia"/>
                <w:spacing w:val="2"/>
                <w:kern w:val="0"/>
                <w:sz w:val="21"/>
                <w:szCs w:val="20"/>
              </w:rPr>
              <w:t>乙烷</w:t>
            </w:r>
            <w:r w:rsidRPr="002644A8">
              <w:rPr>
                <w:rFonts w:ascii="宋体" w:eastAsia="宋体" w:hAnsi="宋体" w:cs="Times New Roman" w:hint="eastAsia"/>
                <w:spacing w:val="1"/>
                <w:kern w:val="0"/>
                <w:sz w:val="21"/>
                <w:szCs w:val="20"/>
              </w:rPr>
              <w:t>生</w:t>
            </w:r>
            <w:r w:rsidRPr="002644A8">
              <w:rPr>
                <w:rFonts w:ascii="宋体" w:eastAsia="宋体" w:hAnsi="宋体" w:cs="Times New Roman" w:hint="eastAsia"/>
                <w:spacing w:val="2"/>
                <w:kern w:val="0"/>
                <w:sz w:val="21"/>
                <w:szCs w:val="20"/>
              </w:rPr>
              <w:t>产</w:t>
            </w:r>
            <w:r w:rsidRPr="002644A8">
              <w:rPr>
                <w:rFonts w:ascii="宋体" w:eastAsia="宋体" w:hAnsi="宋体" w:cs="Times New Roman" w:hint="eastAsia"/>
                <w:spacing w:val="1"/>
                <w:kern w:val="0"/>
                <w:sz w:val="21"/>
                <w:szCs w:val="20"/>
              </w:rPr>
              <w:t>过</w:t>
            </w:r>
            <w:r w:rsidRPr="002644A8">
              <w:rPr>
                <w:rFonts w:ascii="宋体" w:eastAsia="宋体" w:hAnsi="宋体" w:cs="Times New Roman" w:hint="eastAsia"/>
                <w:spacing w:val="2"/>
                <w:kern w:val="0"/>
                <w:sz w:val="21"/>
                <w:szCs w:val="20"/>
              </w:rPr>
              <w:t>程中</w:t>
            </w:r>
            <w:r w:rsidRPr="002644A8">
              <w:rPr>
                <w:rFonts w:ascii="宋体" w:eastAsia="宋体" w:hAnsi="宋体" w:cs="Times New Roman" w:hint="eastAsia"/>
                <w:spacing w:val="1"/>
                <w:kern w:val="0"/>
                <w:sz w:val="21"/>
                <w:szCs w:val="20"/>
              </w:rPr>
              <w:t>重</w:t>
            </w:r>
            <w:r w:rsidRPr="002644A8">
              <w:rPr>
                <w:rFonts w:ascii="宋体" w:eastAsia="宋体" w:hAnsi="宋体" w:cs="Times New Roman" w:hint="eastAsia"/>
                <w:spacing w:val="2"/>
                <w:kern w:val="0"/>
                <w:sz w:val="21"/>
                <w:szCs w:val="20"/>
              </w:rPr>
              <w:t>馏</w:t>
            </w:r>
            <w:r w:rsidRPr="002644A8">
              <w:rPr>
                <w:rFonts w:ascii="宋体" w:eastAsia="宋体" w:hAnsi="宋体" w:cs="Times New Roman" w:hint="eastAsia"/>
                <w:spacing w:val="1"/>
                <w:kern w:val="0"/>
                <w:sz w:val="21"/>
                <w:szCs w:val="20"/>
              </w:rPr>
              <w:t>分</w:t>
            </w:r>
            <w:r w:rsidRPr="002644A8">
              <w:rPr>
                <w:rFonts w:ascii="宋体" w:eastAsia="宋体" w:hAnsi="宋体" w:cs="Times New Roman" w:hint="eastAsia"/>
                <w:spacing w:val="2"/>
                <w:kern w:val="0"/>
                <w:sz w:val="21"/>
                <w:szCs w:val="20"/>
              </w:rPr>
              <w:t xml:space="preserve">塔产生 </w:t>
            </w:r>
            <w:r w:rsidRPr="002644A8">
              <w:rPr>
                <w:rFonts w:ascii="宋体" w:eastAsia="宋体" w:hAnsi="宋体" w:cs="Times New Roman" w:hint="eastAsia"/>
                <w:kern w:val="0"/>
                <w:sz w:val="21"/>
                <w:szCs w:val="20"/>
              </w:rPr>
              <w:t>的重馏分</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01"/>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261-035-11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9"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三氯乙</w:t>
            </w:r>
            <w:r w:rsidRPr="002644A8">
              <w:rPr>
                <w:rFonts w:ascii="宋体" w:eastAsia="宋体" w:hAnsi="宋体" w:cs="Times New Roman" w:hint="eastAsia"/>
                <w:spacing w:val="2"/>
                <w:kern w:val="0"/>
                <w:sz w:val="21"/>
                <w:szCs w:val="20"/>
              </w:rPr>
              <w:t>烯和</w:t>
            </w:r>
            <w:r w:rsidRPr="002644A8">
              <w:rPr>
                <w:rFonts w:ascii="宋体" w:eastAsia="宋体" w:hAnsi="宋体" w:cs="Times New Roman" w:hint="eastAsia"/>
                <w:spacing w:val="1"/>
                <w:kern w:val="0"/>
                <w:sz w:val="21"/>
                <w:szCs w:val="20"/>
              </w:rPr>
              <w:t>全氯乙</w:t>
            </w:r>
            <w:r w:rsidRPr="002644A8">
              <w:rPr>
                <w:rFonts w:ascii="宋体" w:eastAsia="宋体" w:hAnsi="宋体" w:cs="Times New Roman" w:hint="eastAsia"/>
                <w:spacing w:val="2"/>
                <w:kern w:val="0"/>
                <w:sz w:val="21"/>
                <w:szCs w:val="20"/>
              </w:rPr>
              <w:t>烯联</w:t>
            </w:r>
            <w:r w:rsidRPr="002644A8">
              <w:rPr>
                <w:rFonts w:ascii="宋体" w:eastAsia="宋体" w:hAnsi="宋体" w:cs="Times New Roman" w:hint="eastAsia"/>
                <w:spacing w:val="1"/>
                <w:kern w:val="0"/>
                <w:sz w:val="21"/>
                <w:szCs w:val="20"/>
              </w:rPr>
              <w:t>合生产</w:t>
            </w:r>
            <w:r w:rsidRPr="002644A8">
              <w:rPr>
                <w:rFonts w:ascii="宋体" w:eastAsia="宋体" w:hAnsi="宋体" w:cs="Times New Roman" w:hint="eastAsia"/>
                <w:spacing w:val="2"/>
                <w:kern w:val="0"/>
                <w:sz w:val="21"/>
                <w:szCs w:val="20"/>
              </w:rPr>
              <w:t>过程</w:t>
            </w:r>
            <w:r w:rsidRPr="002644A8">
              <w:rPr>
                <w:rFonts w:ascii="宋体" w:eastAsia="宋体" w:hAnsi="宋体" w:cs="Times New Roman" w:hint="eastAsia"/>
                <w:spacing w:val="1"/>
                <w:kern w:val="0"/>
                <w:sz w:val="21"/>
                <w:szCs w:val="20"/>
              </w:rPr>
              <w:t xml:space="preserve">中产生 </w:t>
            </w:r>
            <w:r w:rsidRPr="002644A8">
              <w:rPr>
                <w:rFonts w:ascii="宋体" w:eastAsia="宋体" w:hAnsi="宋体" w:cs="Times New Roman" w:hint="eastAsia"/>
                <w:kern w:val="0"/>
                <w:sz w:val="21"/>
                <w:szCs w:val="20"/>
              </w:rPr>
              <w:t>的重馏分</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00"/>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31"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9" w:line="272" w:lineRule="exact"/>
              <w:ind w:right="27" w:firstLineChars="0" w:firstLine="0"/>
              <w:jc w:val="left"/>
              <w:rPr>
                <w:rFonts w:ascii="Times New Roman" w:eastAsia="宋体" w:hAnsi="Times New Roman" w:cs="Times New Roman"/>
                <w:kern w:val="0"/>
                <w:sz w:val="20"/>
                <w:szCs w:val="20"/>
              </w:rPr>
            </w:pPr>
            <w:r w:rsidRPr="002644A8">
              <w:rPr>
                <w:rFonts w:ascii="宋体" w:eastAsia="宋体" w:hAnsi="宋体" w:cs="Times New Roman" w:hint="eastAsia"/>
                <w:spacing w:val="24"/>
                <w:kern w:val="0"/>
                <w:sz w:val="21"/>
                <w:szCs w:val="20"/>
              </w:rPr>
              <w:t>常用有</w:t>
            </w:r>
            <w:r w:rsidRPr="002644A8">
              <w:rPr>
                <w:rFonts w:ascii="宋体" w:eastAsia="宋体" w:hAnsi="宋体" w:cs="Times New Roman" w:hint="eastAsia"/>
                <w:kern w:val="0"/>
                <w:sz w:val="21"/>
                <w:szCs w:val="20"/>
              </w:rPr>
              <w:t>色</w:t>
            </w:r>
            <w:r w:rsidRPr="002644A8">
              <w:rPr>
                <w:rFonts w:ascii="宋体" w:eastAsia="宋体" w:hAnsi="宋体" w:cs="Times New Roman" w:hint="eastAsia"/>
                <w:spacing w:val="-28"/>
                <w:kern w:val="0"/>
                <w:sz w:val="21"/>
                <w:szCs w:val="20"/>
              </w:rPr>
              <w:t xml:space="preserve"> </w:t>
            </w:r>
            <w:r w:rsidRPr="002644A8">
              <w:rPr>
                <w:rFonts w:ascii="宋体" w:eastAsia="宋体" w:hAnsi="宋体" w:cs="Times New Roman" w:hint="eastAsia"/>
                <w:kern w:val="0"/>
                <w:sz w:val="21"/>
                <w:szCs w:val="20"/>
              </w:rPr>
              <w:t>金属冶炼</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31"/>
                <w:attr w:name="Month" w:val="1"/>
                <w:attr w:name="Day" w:val="11"/>
                <w:attr w:name="IsLunarDate" w:val="False"/>
                <w:attr w:name="IsROCDate" w:val="False"/>
              </w:smartTagPr>
              <w:r w:rsidRPr="002644A8">
                <w:rPr>
                  <w:rFonts w:ascii="Times New Roman" w:eastAsia="宋体" w:hAnsi="Times New Roman" w:cs="Times New Roman"/>
                  <w:kern w:val="0"/>
                  <w:sz w:val="21"/>
                  <w:szCs w:val="20"/>
                </w:rPr>
                <w:t>331-001-11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有色金属火法冶炼产生的焦油状废物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6"/>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line="240" w:lineRule="auto"/>
              <w:ind w:right="489" w:firstLineChars="0" w:firstLine="0"/>
              <w:jc w:val="center"/>
              <w:rPr>
                <w:rFonts w:ascii="Times New Roman" w:eastAsia="宋体" w:hAnsi="Times New Roman" w:cs="Times New Roman"/>
                <w:kern w:val="0"/>
                <w:sz w:val="20"/>
                <w:szCs w:val="20"/>
              </w:rPr>
            </w:pPr>
          </w:p>
        </w:tc>
        <w:tc>
          <w:tcPr>
            <w:tcW w:w="11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环境管理业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802"/>
                <w:attr w:name="Month" w:val="1"/>
                <w:attr w:name="Day" w:val="11"/>
                <w:attr w:name="IsLunarDate" w:val="False"/>
                <w:attr w:name="IsROCDate" w:val="False"/>
              </w:smartTagPr>
              <w:r w:rsidRPr="002644A8">
                <w:rPr>
                  <w:rFonts w:ascii="Times New Roman" w:eastAsia="宋体" w:hAnsi="Times New Roman" w:cs="Times New Roman"/>
                  <w:kern w:val="0"/>
                  <w:sz w:val="21"/>
                  <w:szCs w:val="20"/>
                </w:rPr>
                <w:t>802-001-11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废油再生过程中产生的酸焦油</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58"/>
          <w:tblHeader/>
        </w:trPr>
        <w:tc>
          <w:tcPr>
            <w:tcW w:w="1159" w:type="dxa"/>
            <w:vMerge/>
            <w:tcBorders>
              <w:top w:val="single" w:sz="4"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8" w:line="240" w:lineRule="auto"/>
              <w:ind w:right="491" w:firstLineChars="0" w:firstLine="0"/>
              <w:jc w:val="center"/>
              <w:rPr>
                <w:rFonts w:ascii="Times New Roman" w:eastAsia="宋体" w:hAnsi="Times New Roman" w:cs="Times New Roman"/>
                <w:kern w:val="0"/>
                <w:sz w:val="20"/>
                <w:szCs w:val="20"/>
              </w:rPr>
            </w:pPr>
          </w:p>
        </w:tc>
        <w:tc>
          <w:tcPr>
            <w:tcW w:w="11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900-013-11</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其他精</w:t>
            </w:r>
            <w:r w:rsidRPr="002644A8">
              <w:rPr>
                <w:rFonts w:ascii="宋体" w:eastAsia="宋体" w:hAnsi="宋体" w:cs="Times New Roman" w:hint="eastAsia"/>
                <w:spacing w:val="2"/>
                <w:kern w:val="0"/>
                <w:sz w:val="21"/>
                <w:szCs w:val="20"/>
              </w:rPr>
              <w:t>炼、</w:t>
            </w:r>
            <w:r w:rsidRPr="002644A8">
              <w:rPr>
                <w:rFonts w:ascii="宋体" w:eastAsia="宋体" w:hAnsi="宋体" w:cs="Times New Roman" w:hint="eastAsia"/>
                <w:spacing w:val="1"/>
                <w:kern w:val="0"/>
                <w:sz w:val="21"/>
                <w:szCs w:val="20"/>
              </w:rPr>
              <w:t>蒸馏和</w:t>
            </w:r>
            <w:r w:rsidRPr="002644A8">
              <w:rPr>
                <w:rFonts w:ascii="宋体" w:eastAsia="宋体" w:hAnsi="宋体" w:cs="Times New Roman" w:hint="eastAsia"/>
                <w:spacing w:val="2"/>
                <w:kern w:val="0"/>
                <w:sz w:val="21"/>
                <w:szCs w:val="20"/>
              </w:rPr>
              <w:t>任何</w:t>
            </w:r>
            <w:r w:rsidRPr="002644A8">
              <w:rPr>
                <w:rFonts w:ascii="宋体" w:eastAsia="宋体" w:hAnsi="宋体" w:cs="Times New Roman" w:hint="eastAsia"/>
                <w:spacing w:val="1"/>
                <w:kern w:val="0"/>
                <w:sz w:val="21"/>
                <w:szCs w:val="20"/>
              </w:rPr>
              <w:t>热解处</w:t>
            </w:r>
            <w:r w:rsidRPr="002644A8">
              <w:rPr>
                <w:rFonts w:ascii="宋体" w:eastAsia="宋体" w:hAnsi="宋体" w:cs="Times New Roman" w:hint="eastAsia"/>
                <w:spacing w:val="2"/>
                <w:kern w:val="0"/>
                <w:sz w:val="21"/>
                <w:szCs w:val="20"/>
              </w:rPr>
              <w:t>理中</w:t>
            </w:r>
            <w:r w:rsidRPr="002644A8">
              <w:rPr>
                <w:rFonts w:ascii="宋体" w:eastAsia="宋体" w:hAnsi="宋体" w:cs="Times New Roman" w:hint="eastAsia"/>
                <w:spacing w:val="1"/>
                <w:kern w:val="0"/>
                <w:sz w:val="21"/>
                <w:szCs w:val="20"/>
              </w:rPr>
              <w:t xml:space="preserve">产生的 </w:t>
            </w:r>
            <w:r w:rsidRPr="002644A8">
              <w:rPr>
                <w:rFonts w:ascii="宋体" w:eastAsia="宋体" w:hAnsi="宋体" w:cs="Times New Roman" w:hint="eastAsia"/>
                <w:kern w:val="0"/>
                <w:sz w:val="21"/>
                <w:szCs w:val="20"/>
              </w:rPr>
              <w:t>废焦油状残留物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73"/>
          <w:tblHeader/>
        </w:trPr>
        <w:tc>
          <w:tcPr>
            <w:tcW w:w="1159"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4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HW12</w:t>
            </w:r>
            <w:r w:rsidRPr="002644A8">
              <w:rPr>
                <w:rFonts w:ascii="Times New Roman" w:eastAsia="宋体" w:hAnsi="Times New Roman" w:cs="Times New Roman"/>
                <w:kern w:val="0"/>
                <w:sz w:val="20"/>
                <w:szCs w:val="20"/>
              </w:rPr>
              <w:t xml:space="preserve">  </w:t>
            </w:r>
            <w:r>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kern w:val="0"/>
                <w:sz w:val="20"/>
                <w:szCs w:val="20"/>
              </w:rPr>
              <w:t xml:space="preserve"> </w:t>
            </w:r>
            <w:r w:rsidRPr="002644A8">
              <w:rPr>
                <w:rFonts w:ascii="Times New Roman" w:eastAsia="宋体" w:hAnsi="Times New Roman" w:cs="Times New Roman" w:hint="eastAsia"/>
                <w:kern w:val="0"/>
                <w:sz w:val="20"/>
                <w:szCs w:val="20"/>
              </w:rPr>
              <w:t>染料、涂料</w:t>
            </w:r>
            <w:r w:rsidRPr="002644A8">
              <w:rPr>
                <w:rFonts w:ascii="Times New Roman" w:eastAsia="宋体" w:hAnsi="Times New Roman" w:cs="Times New Roman"/>
                <w:kern w:val="0"/>
                <w:sz w:val="20"/>
                <w:szCs w:val="20"/>
              </w:rPr>
              <w:t xml:space="preserve"> </w:t>
            </w:r>
            <w:r w:rsidRPr="002644A8">
              <w:rPr>
                <w:rFonts w:ascii="Times New Roman" w:eastAsia="宋体" w:hAnsi="Times New Roman" w:cs="Times New Roman" w:hint="eastAsia"/>
                <w:kern w:val="0"/>
                <w:sz w:val="20"/>
                <w:szCs w:val="20"/>
              </w:rPr>
              <w:t>废物</w:t>
            </w:r>
          </w:p>
        </w:tc>
        <w:tc>
          <w:tcPr>
            <w:tcW w:w="1131"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58"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涂料、油 墨、颜料 及相关产 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2"/>
                <w:attr w:name="Day" w:val="12"/>
                <w:attr w:name="IsLunarDate" w:val="False"/>
                <w:attr w:name="IsROCDate" w:val="False"/>
              </w:smartTagPr>
              <w:r w:rsidRPr="002644A8">
                <w:rPr>
                  <w:rFonts w:ascii="Times New Roman" w:eastAsia="宋体" w:hAnsi="Times New Roman" w:cs="Times New Roman"/>
                  <w:kern w:val="0"/>
                  <w:sz w:val="21"/>
                  <w:szCs w:val="20"/>
                </w:rPr>
                <w:t>264-002-12</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6"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铬黄和</w:t>
            </w:r>
            <w:r w:rsidRPr="002644A8">
              <w:rPr>
                <w:rFonts w:ascii="宋体" w:eastAsia="宋体" w:hAnsi="宋体" w:cs="Times New Roman" w:hint="eastAsia"/>
                <w:spacing w:val="2"/>
                <w:kern w:val="0"/>
                <w:sz w:val="21"/>
                <w:szCs w:val="20"/>
              </w:rPr>
              <w:t>铬橙</w:t>
            </w:r>
            <w:r w:rsidRPr="002644A8">
              <w:rPr>
                <w:rFonts w:ascii="宋体" w:eastAsia="宋体" w:hAnsi="宋体" w:cs="Times New Roman" w:hint="eastAsia"/>
                <w:spacing w:val="1"/>
                <w:kern w:val="0"/>
                <w:sz w:val="21"/>
                <w:szCs w:val="20"/>
              </w:rPr>
              <w:t>颜料生</w:t>
            </w:r>
            <w:r w:rsidRPr="002644A8">
              <w:rPr>
                <w:rFonts w:ascii="宋体" w:eastAsia="宋体" w:hAnsi="宋体" w:cs="Times New Roman" w:hint="eastAsia"/>
                <w:spacing w:val="2"/>
                <w:kern w:val="0"/>
                <w:sz w:val="21"/>
                <w:szCs w:val="20"/>
              </w:rPr>
              <w:t>产过</w:t>
            </w:r>
            <w:r w:rsidRPr="002644A8">
              <w:rPr>
                <w:rFonts w:ascii="宋体" w:eastAsia="宋体" w:hAnsi="宋体" w:cs="Times New Roman" w:hint="eastAsia"/>
                <w:spacing w:val="1"/>
                <w:kern w:val="0"/>
                <w:sz w:val="21"/>
                <w:szCs w:val="20"/>
              </w:rPr>
              <w:t>程中产</w:t>
            </w:r>
            <w:r w:rsidRPr="002644A8">
              <w:rPr>
                <w:rFonts w:ascii="宋体" w:eastAsia="宋体" w:hAnsi="宋体" w:cs="Times New Roman" w:hint="eastAsia"/>
                <w:spacing w:val="2"/>
                <w:kern w:val="0"/>
                <w:sz w:val="21"/>
                <w:szCs w:val="20"/>
              </w:rPr>
              <w:t>生的</w:t>
            </w:r>
            <w:r w:rsidRPr="002644A8">
              <w:rPr>
                <w:rFonts w:ascii="宋体" w:eastAsia="宋体" w:hAnsi="宋体" w:cs="Times New Roman" w:hint="eastAsia"/>
                <w:spacing w:val="1"/>
                <w:kern w:val="0"/>
                <w:sz w:val="21"/>
                <w:szCs w:val="20"/>
              </w:rPr>
              <w:t xml:space="preserve">废水处 </w:t>
            </w:r>
            <w:r w:rsidRPr="002644A8">
              <w:rPr>
                <w:rFonts w:ascii="宋体" w:eastAsia="宋体" w:hAnsi="宋体" w:cs="Times New Roman" w:hint="eastAsia"/>
                <w:kern w:val="0"/>
                <w:sz w:val="21"/>
                <w:szCs w:val="20"/>
              </w:rPr>
              <w:t>理污泥</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4"/>
          <w:tblHeader/>
        </w:trPr>
        <w:tc>
          <w:tcPr>
            <w:tcW w:w="1159"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3"/>
                <w:attr w:name="Day" w:val="12"/>
                <w:attr w:name="IsLunarDate" w:val="False"/>
                <w:attr w:name="IsROCDate" w:val="False"/>
              </w:smartTagPr>
              <w:r w:rsidRPr="002644A8">
                <w:rPr>
                  <w:rFonts w:ascii="Times New Roman" w:eastAsia="宋体" w:hAnsi="Times New Roman" w:cs="Times New Roman"/>
                  <w:kern w:val="0"/>
                  <w:sz w:val="21"/>
                  <w:szCs w:val="20"/>
                </w:rPr>
                <w:t>264-003-12</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钼</w:t>
            </w:r>
            <w:r w:rsidRPr="002644A8">
              <w:rPr>
                <w:rFonts w:ascii="宋体" w:eastAsia="宋体" w:hAnsi="宋体" w:cs="Times New Roman" w:hint="eastAsia"/>
                <w:spacing w:val="-12"/>
                <w:kern w:val="0"/>
                <w:sz w:val="21"/>
                <w:szCs w:val="20"/>
              </w:rPr>
              <w:t>酸橙颜料生产过程中产生的废水处理污泥</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r w:rsidR="002644A8" w:rsidRPr="002644A8" w:rsidTr="002644A8">
        <w:trPr>
          <w:trHeight w:hRule="exact" w:val="436"/>
          <w:tblHeader/>
        </w:trPr>
        <w:tc>
          <w:tcPr>
            <w:tcW w:w="1159"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504"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504"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4"/>
                <w:attr w:name="Day" w:val="12"/>
                <w:attr w:name="IsLunarDate" w:val="False"/>
                <w:attr w:name="IsROCDate" w:val="False"/>
              </w:smartTagPr>
              <w:r w:rsidRPr="002644A8">
                <w:rPr>
                  <w:rFonts w:ascii="Times New Roman" w:eastAsia="宋体" w:hAnsi="Times New Roman" w:cs="Times New Roman"/>
                  <w:kern w:val="0"/>
                  <w:sz w:val="21"/>
                  <w:szCs w:val="20"/>
                </w:rPr>
                <w:t>264-004-12</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锌黄颜料生产过程中产生的废水处理污泥</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4"/>
          <w:tblHeader/>
        </w:trPr>
        <w:tc>
          <w:tcPr>
            <w:tcW w:w="1159"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5"/>
                <w:attr w:name="Day" w:val="12"/>
                <w:attr w:name="IsLunarDate" w:val="False"/>
                <w:attr w:name="IsROCDate" w:val="False"/>
              </w:smartTagPr>
              <w:r w:rsidRPr="002644A8">
                <w:rPr>
                  <w:rFonts w:ascii="Times New Roman" w:eastAsia="宋体" w:hAnsi="Times New Roman" w:cs="Times New Roman"/>
                  <w:kern w:val="0"/>
                  <w:sz w:val="21"/>
                  <w:szCs w:val="20"/>
                </w:rPr>
                <w:t>264-005-12</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铬绿颜料生产过程中产生的废水处理污泥</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6"/>
          <w:tblHeader/>
        </w:trPr>
        <w:tc>
          <w:tcPr>
            <w:tcW w:w="1159"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89"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89"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6"/>
                <w:attr w:name="Day" w:val="12"/>
                <w:attr w:name="IsLunarDate" w:val="False"/>
                <w:attr w:name="IsROCDate" w:val="False"/>
              </w:smartTagPr>
              <w:r w:rsidRPr="002644A8">
                <w:rPr>
                  <w:rFonts w:ascii="Times New Roman" w:eastAsia="宋体" w:hAnsi="Times New Roman" w:cs="Times New Roman"/>
                  <w:kern w:val="0"/>
                  <w:sz w:val="21"/>
                  <w:szCs w:val="20"/>
                </w:rPr>
                <w:t>264-006-12</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spacing w:val="-12"/>
                <w:kern w:val="0"/>
                <w:sz w:val="21"/>
                <w:szCs w:val="20"/>
              </w:rPr>
              <w:t>氧化铬绿颜料生产过程中产生的废水处理污泥</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512"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20"/>
                <w:kern w:val="0"/>
                <w:sz w:val="21"/>
                <w:szCs w:val="20"/>
              </w:rPr>
              <w:t>T</w:t>
            </w:r>
          </w:p>
        </w:tc>
      </w:tr>
      <w:tr w:rsidR="002644A8" w:rsidRPr="002644A8" w:rsidTr="002644A8">
        <w:trPr>
          <w:trHeight w:hRule="exact" w:val="434"/>
          <w:tblHeader/>
        </w:trPr>
        <w:tc>
          <w:tcPr>
            <w:tcW w:w="1159"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512"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512"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7"/>
                <w:attr w:name="Day" w:val="12"/>
                <w:attr w:name="IsLunarDate" w:val="False"/>
                <w:attr w:name="IsROCDate" w:val="False"/>
              </w:smartTagPr>
              <w:r w:rsidRPr="002644A8">
                <w:rPr>
                  <w:rFonts w:ascii="Times New Roman" w:eastAsia="宋体" w:hAnsi="Times New Roman" w:cs="Times New Roman"/>
                  <w:kern w:val="0"/>
                  <w:sz w:val="21"/>
                  <w:szCs w:val="20"/>
                </w:rPr>
                <w:t>264-007-12</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spacing w:val="-8"/>
                <w:kern w:val="0"/>
                <w:sz w:val="21"/>
                <w:szCs w:val="20"/>
              </w:rPr>
              <w:t>氧化铬绿颜料生产过程中产生的烘干炉残渣</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503"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r w:rsidR="002644A8" w:rsidRPr="002644A8" w:rsidTr="002644A8">
        <w:trPr>
          <w:trHeight w:hRule="exact" w:val="436"/>
          <w:tblHeader/>
        </w:trPr>
        <w:tc>
          <w:tcPr>
            <w:tcW w:w="1159"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503"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503"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8"/>
                <w:attr w:name="Day" w:val="12"/>
                <w:attr w:name="IsLunarDate" w:val="False"/>
                <w:attr w:name="IsROCDate" w:val="False"/>
              </w:smartTagPr>
              <w:r w:rsidRPr="002644A8">
                <w:rPr>
                  <w:rFonts w:ascii="Times New Roman" w:eastAsia="宋体" w:hAnsi="Times New Roman" w:cs="Times New Roman"/>
                  <w:kern w:val="0"/>
                  <w:sz w:val="21"/>
                  <w:szCs w:val="20"/>
                </w:rPr>
                <w:t>264-008-12</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铁蓝颜料生产过程中产生的废水处理污泥</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1250"/>
          <w:tblHeader/>
        </w:trPr>
        <w:tc>
          <w:tcPr>
            <w:tcW w:w="1159"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131"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9"/>
                <w:attr w:name="Day" w:val="12"/>
                <w:attr w:name="IsLunarDate" w:val="False"/>
                <w:attr w:name="IsROCDate" w:val="False"/>
              </w:smartTagPr>
              <w:r w:rsidRPr="002644A8">
                <w:rPr>
                  <w:rFonts w:ascii="Times New Roman" w:eastAsia="宋体" w:hAnsi="Times New Roman" w:cs="Times New Roman"/>
                  <w:kern w:val="0"/>
                  <w:sz w:val="21"/>
                  <w:szCs w:val="20"/>
                </w:rPr>
                <w:t>264-009-12</w:t>
              </w:r>
            </w:smartTag>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83" w:firstLineChars="0" w:firstLine="0"/>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使用色</w:t>
            </w:r>
            <w:r w:rsidRPr="002644A8">
              <w:rPr>
                <w:rFonts w:ascii="宋体" w:eastAsia="宋体" w:hAnsi="宋体" w:cs="Times New Roman" w:hint="eastAsia"/>
                <w:spacing w:val="2"/>
                <w:kern w:val="0"/>
                <w:sz w:val="21"/>
                <w:szCs w:val="20"/>
              </w:rPr>
              <w:t>素、</w:t>
            </w:r>
            <w:r w:rsidRPr="002644A8">
              <w:rPr>
                <w:rFonts w:ascii="宋体" w:eastAsia="宋体" w:hAnsi="宋体" w:cs="Times New Roman" w:hint="eastAsia"/>
                <w:spacing w:val="1"/>
                <w:kern w:val="0"/>
                <w:sz w:val="21"/>
                <w:szCs w:val="20"/>
              </w:rPr>
              <w:t>干燥剂</w:t>
            </w:r>
            <w:r w:rsidRPr="002644A8">
              <w:rPr>
                <w:rFonts w:ascii="宋体" w:eastAsia="宋体" w:hAnsi="宋体" w:cs="Times New Roman" w:hint="eastAsia"/>
                <w:spacing w:val="2"/>
                <w:kern w:val="0"/>
                <w:sz w:val="21"/>
                <w:szCs w:val="20"/>
              </w:rPr>
              <w:t>、肥</w:t>
            </w:r>
            <w:r w:rsidRPr="002644A8">
              <w:rPr>
                <w:rFonts w:ascii="宋体" w:eastAsia="宋体" w:hAnsi="宋体" w:cs="Times New Roman" w:hint="eastAsia"/>
                <w:spacing w:val="1"/>
                <w:kern w:val="0"/>
                <w:sz w:val="21"/>
                <w:szCs w:val="20"/>
              </w:rPr>
              <w:t>皂以及</w:t>
            </w:r>
            <w:r w:rsidRPr="002644A8">
              <w:rPr>
                <w:rFonts w:ascii="宋体" w:eastAsia="宋体" w:hAnsi="宋体" w:cs="Times New Roman" w:hint="eastAsia"/>
                <w:spacing w:val="2"/>
                <w:kern w:val="0"/>
                <w:sz w:val="21"/>
                <w:szCs w:val="20"/>
              </w:rPr>
              <w:t>含铬</w:t>
            </w:r>
            <w:r w:rsidRPr="002644A8">
              <w:rPr>
                <w:rFonts w:ascii="宋体" w:eastAsia="宋体" w:hAnsi="宋体" w:cs="Times New Roman" w:hint="eastAsia"/>
                <w:spacing w:val="1"/>
                <w:kern w:val="0"/>
                <w:sz w:val="21"/>
                <w:szCs w:val="20"/>
              </w:rPr>
              <w:t>和铅的 稳定剂</w:t>
            </w:r>
            <w:r w:rsidRPr="002644A8">
              <w:rPr>
                <w:rFonts w:ascii="宋体" w:eastAsia="宋体" w:hAnsi="宋体" w:cs="Times New Roman" w:hint="eastAsia"/>
                <w:spacing w:val="2"/>
                <w:kern w:val="0"/>
                <w:sz w:val="21"/>
                <w:szCs w:val="20"/>
              </w:rPr>
              <w:t>配制</w:t>
            </w:r>
            <w:r w:rsidRPr="002644A8">
              <w:rPr>
                <w:rFonts w:ascii="宋体" w:eastAsia="宋体" w:hAnsi="宋体" w:cs="Times New Roman" w:hint="eastAsia"/>
                <w:spacing w:val="1"/>
                <w:kern w:val="0"/>
                <w:sz w:val="21"/>
                <w:szCs w:val="20"/>
              </w:rPr>
              <w:t>油墨过</w:t>
            </w:r>
            <w:r w:rsidRPr="002644A8">
              <w:rPr>
                <w:rFonts w:ascii="宋体" w:eastAsia="宋体" w:hAnsi="宋体" w:cs="Times New Roman" w:hint="eastAsia"/>
                <w:spacing w:val="2"/>
                <w:kern w:val="0"/>
                <w:sz w:val="21"/>
                <w:szCs w:val="20"/>
              </w:rPr>
              <w:t>程中</w:t>
            </w:r>
            <w:r w:rsidRPr="002644A8">
              <w:rPr>
                <w:rFonts w:ascii="宋体" w:eastAsia="宋体" w:hAnsi="宋体" w:cs="Times New Roman" w:hint="eastAsia"/>
                <w:spacing w:val="1"/>
                <w:kern w:val="0"/>
                <w:sz w:val="21"/>
                <w:szCs w:val="20"/>
              </w:rPr>
              <w:t>，清洗</w:t>
            </w:r>
            <w:r w:rsidRPr="002644A8">
              <w:rPr>
                <w:rFonts w:ascii="宋体" w:eastAsia="宋体" w:hAnsi="宋体" w:cs="Times New Roman" w:hint="eastAsia"/>
                <w:spacing w:val="2"/>
                <w:kern w:val="0"/>
                <w:sz w:val="21"/>
                <w:szCs w:val="20"/>
              </w:rPr>
              <w:t>池槽</w:t>
            </w:r>
            <w:r w:rsidRPr="002644A8">
              <w:rPr>
                <w:rFonts w:ascii="宋体" w:eastAsia="宋体" w:hAnsi="宋体" w:cs="Times New Roman" w:hint="eastAsia"/>
                <w:spacing w:val="1"/>
                <w:kern w:val="0"/>
                <w:sz w:val="21"/>
                <w:szCs w:val="20"/>
              </w:rPr>
              <w:t xml:space="preserve">和设备 </w:t>
            </w:r>
            <w:r w:rsidRPr="002644A8">
              <w:rPr>
                <w:rFonts w:ascii="宋体" w:eastAsia="宋体" w:hAnsi="宋体" w:cs="Times New Roman" w:hint="eastAsia"/>
                <w:kern w:val="0"/>
                <w:sz w:val="21"/>
                <w:szCs w:val="20"/>
              </w:rPr>
              <w:t>产生的洗涤废液和污泥</w:t>
            </w:r>
          </w:p>
        </w:tc>
        <w:tc>
          <w:tcPr>
            <w:tcW w:w="1147"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bl>
    <w:p w:rsidR="002644A8" w:rsidRPr="002644A8" w:rsidRDefault="002644A8" w:rsidP="002644A8">
      <w:pPr>
        <w:autoSpaceDE w:val="0"/>
        <w:autoSpaceDN w:val="0"/>
        <w:adjustRightInd w:val="0"/>
        <w:spacing w:before="20" w:line="100" w:lineRule="exact"/>
        <w:ind w:firstLineChars="0" w:firstLine="0"/>
        <w:jc w:val="left"/>
        <w:rPr>
          <w:rFonts w:ascii="Times New Roman" w:eastAsia="宋体" w:hAnsi="Times New Roman" w:cs="Times New Roman"/>
          <w:kern w:val="0"/>
          <w:sz w:val="10"/>
          <w:szCs w:val="20"/>
        </w:rPr>
      </w:pPr>
    </w:p>
    <w:p w:rsidR="002644A8" w:rsidRPr="002644A8" w:rsidRDefault="002644A8" w:rsidP="002644A8">
      <w:pPr>
        <w:tabs>
          <w:tab w:val="left" w:pos="580"/>
        </w:tabs>
        <w:autoSpaceDE w:val="0"/>
        <w:autoSpaceDN w:val="0"/>
        <w:adjustRightInd w:val="0"/>
        <w:spacing w:line="300" w:lineRule="exact"/>
        <w:ind w:right="-20" w:firstLineChars="0" w:firstLine="0"/>
        <w:jc w:val="left"/>
        <w:rPr>
          <w:rFonts w:ascii="Times New Roman" w:eastAsia="MingLiU"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7"/>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7"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434"/>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178" w:lineRule="auto"/>
              <w:ind w:right="49" w:firstLineChars="0" w:firstLine="0"/>
              <w:textAlignment w:val="baseline"/>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HW12</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spacing w:val="-10"/>
                <w:kern w:val="0"/>
                <w:sz w:val="21"/>
                <w:szCs w:val="20"/>
              </w:rPr>
              <w:t>染料、涂料</w:t>
            </w:r>
            <w:r w:rsidRPr="002644A8">
              <w:rPr>
                <w:rFonts w:ascii="Times New Roman" w:eastAsia="宋体" w:hAnsi="Times New Roman" w:cs="Times New Roman" w:hint="eastAsia"/>
                <w:spacing w:val="-10"/>
                <w:kern w:val="0"/>
                <w:sz w:val="21"/>
                <w:szCs w:val="20"/>
              </w:rPr>
              <w:t xml:space="preserve"> </w:t>
            </w:r>
            <w:r w:rsidRPr="002644A8">
              <w:rPr>
                <w:rFonts w:ascii="Times New Roman" w:eastAsia="宋体" w:hAnsi="Times New Roman" w:cs="Times New Roman" w:hint="eastAsia"/>
                <w:spacing w:val="-10"/>
                <w:kern w:val="0"/>
                <w:sz w:val="21"/>
                <w:szCs w:val="20"/>
              </w:rPr>
              <w:t>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58"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涂料、油 墨、颜料 及相关产 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10"/>
                <w:attr w:name="Day" w:val="12"/>
                <w:attr w:name="IsLunarDate" w:val="False"/>
                <w:attr w:name="IsROCDate" w:val="False"/>
              </w:smartTagPr>
              <w:r w:rsidRPr="002644A8">
                <w:rPr>
                  <w:rFonts w:ascii="Times New Roman" w:eastAsia="宋体" w:hAnsi="Times New Roman" w:cs="Times New Roman"/>
                  <w:kern w:val="0"/>
                  <w:sz w:val="21"/>
                  <w:szCs w:val="20"/>
                </w:rPr>
                <w:t>264-010-12</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8" w:line="240" w:lineRule="auto"/>
              <w:ind w:right="-20"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油墨的生产、配制过程中产生的废蚀刻液</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925"/>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11"/>
                <w:attr w:name="Day" w:val="12"/>
                <w:attr w:name="IsLunarDate" w:val="False"/>
                <w:attr w:name="IsROCDate" w:val="False"/>
              </w:smartTagPr>
              <w:r w:rsidRPr="002644A8">
                <w:rPr>
                  <w:rFonts w:ascii="Times New Roman" w:eastAsia="宋体" w:hAnsi="Times New Roman" w:cs="Times New Roman"/>
                  <w:kern w:val="0"/>
                  <w:sz w:val="21"/>
                  <w:szCs w:val="20"/>
                </w:rPr>
                <w:t>264-011-12</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6" w:line="272" w:lineRule="exact"/>
              <w:ind w:right="83" w:firstLineChars="0" w:firstLine="0"/>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其他油</w:t>
            </w:r>
            <w:r w:rsidRPr="002644A8">
              <w:rPr>
                <w:rFonts w:ascii="宋体" w:eastAsia="宋体" w:hAnsi="宋体" w:cs="Times New Roman" w:hint="eastAsia"/>
                <w:spacing w:val="2"/>
                <w:kern w:val="0"/>
                <w:sz w:val="21"/>
                <w:szCs w:val="20"/>
              </w:rPr>
              <w:t>墨、</w:t>
            </w:r>
            <w:r w:rsidRPr="002644A8">
              <w:rPr>
                <w:rFonts w:ascii="宋体" w:eastAsia="宋体" w:hAnsi="宋体" w:cs="Times New Roman" w:hint="eastAsia"/>
                <w:spacing w:val="1"/>
                <w:kern w:val="0"/>
                <w:sz w:val="21"/>
                <w:szCs w:val="20"/>
              </w:rPr>
              <w:t>染料、</w:t>
            </w:r>
            <w:r w:rsidRPr="002644A8">
              <w:rPr>
                <w:rFonts w:ascii="宋体" w:eastAsia="宋体" w:hAnsi="宋体" w:cs="Times New Roman" w:hint="eastAsia"/>
                <w:spacing w:val="2"/>
                <w:kern w:val="0"/>
                <w:sz w:val="21"/>
                <w:szCs w:val="20"/>
              </w:rPr>
              <w:t>颜料</w:t>
            </w:r>
            <w:r w:rsidRPr="002644A8">
              <w:rPr>
                <w:rFonts w:ascii="宋体" w:eastAsia="宋体" w:hAnsi="宋体" w:cs="Times New Roman" w:hint="eastAsia"/>
                <w:spacing w:val="1"/>
                <w:kern w:val="0"/>
                <w:sz w:val="21"/>
                <w:szCs w:val="20"/>
              </w:rPr>
              <w:t>、油漆</w:t>
            </w:r>
            <w:r w:rsidRPr="002644A8">
              <w:rPr>
                <w:rFonts w:ascii="宋体" w:eastAsia="宋体" w:hAnsi="宋体" w:cs="Times New Roman" w:hint="eastAsia"/>
                <w:spacing w:val="2"/>
                <w:kern w:val="0"/>
                <w:sz w:val="21"/>
                <w:szCs w:val="20"/>
              </w:rPr>
              <w:t>、真</w:t>
            </w:r>
            <w:r w:rsidRPr="002644A8">
              <w:rPr>
                <w:rFonts w:ascii="宋体" w:eastAsia="宋体" w:hAnsi="宋体" w:cs="Times New Roman" w:hint="eastAsia"/>
                <w:spacing w:val="1"/>
                <w:kern w:val="0"/>
                <w:sz w:val="21"/>
                <w:szCs w:val="20"/>
              </w:rPr>
              <w:t>漆、罩 光漆生</w:t>
            </w:r>
            <w:r w:rsidRPr="002644A8">
              <w:rPr>
                <w:rFonts w:ascii="宋体" w:eastAsia="宋体" w:hAnsi="宋体" w:cs="Times New Roman" w:hint="eastAsia"/>
                <w:spacing w:val="2"/>
                <w:kern w:val="0"/>
                <w:sz w:val="21"/>
                <w:szCs w:val="20"/>
              </w:rPr>
              <w:t>产过</w:t>
            </w:r>
            <w:r w:rsidRPr="002644A8">
              <w:rPr>
                <w:rFonts w:ascii="宋体" w:eastAsia="宋体" w:hAnsi="宋体" w:cs="Times New Roman" w:hint="eastAsia"/>
                <w:spacing w:val="1"/>
                <w:kern w:val="0"/>
                <w:sz w:val="21"/>
                <w:szCs w:val="20"/>
              </w:rPr>
              <w:t>程中产</w:t>
            </w:r>
            <w:r w:rsidRPr="002644A8">
              <w:rPr>
                <w:rFonts w:ascii="宋体" w:eastAsia="宋体" w:hAnsi="宋体" w:cs="Times New Roman" w:hint="eastAsia"/>
                <w:spacing w:val="2"/>
                <w:kern w:val="0"/>
                <w:sz w:val="21"/>
                <w:szCs w:val="20"/>
              </w:rPr>
              <w:t>生的</w:t>
            </w:r>
            <w:r w:rsidRPr="002644A8">
              <w:rPr>
                <w:rFonts w:ascii="宋体" w:eastAsia="宋体" w:hAnsi="宋体" w:cs="Times New Roman" w:hint="eastAsia"/>
                <w:spacing w:val="1"/>
                <w:kern w:val="0"/>
                <w:sz w:val="21"/>
                <w:szCs w:val="20"/>
              </w:rPr>
              <w:t>废母液</w:t>
            </w:r>
            <w:r w:rsidRPr="002644A8">
              <w:rPr>
                <w:rFonts w:ascii="宋体" w:eastAsia="宋体" w:hAnsi="宋体" w:cs="Times New Roman" w:hint="eastAsia"/>
                <w:spacing w:val="2"/>
                <w:kern w:val="0"/>
                <w:sz w:val="21"/>
                <w:szCs w:val="20"/>
              </w:rPr>
              <w:t>、残</w:t>
            </w:r>
            <w:r w:rsidRPr="002644A8">
              <w:rPr>
                <w:rFonts w:ascii="宋体" w:eastAsia="宋体" w:hAnsi="宋体" w:cs="Times New Roman" w:hint="eastAsia"/>
                <w:spacing w:val="1"/>
                <w:kern w:val="0"/>
                <w:sz w:val="21"/>
                <w:szCs w:val="20"/>
              </w:rPr>
              <w:t xml:space="preserve">渣、中 </w:t>
            </w:r>
            <w:r w:rsidRPr="002644A8">
              <w:rPr>
                <w:rFonts w:ascii="宋体" w:eastAsia="宋体" w:hAnsi="宋体" w:cs="Times New Roman" w:hint="eastAsia"/>
                <w:kern w:val="0"/>
                <w:sz w:val="21"/>
                <w:szCs w:val="20"/>
              </w:rPr>
              <w:t>间体废物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52"/>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4"/>
                <w:attr w:name="Month" w:val="12"/>
                <w:attr w:name="Day" w:val="12"/>
                <w:attr w:name="IsLunarDate" w:val="False"/>
                <w:attr w:name="IsROCDate" w:val="False"/>
              </w:smartTagPr>
              <w:r w:rsidRPr="002644A8">
                <w:rPr>
                  <w:rFonts w:ascii="Times New Roman" w:eastAsia="宋体" w:hAnsi="Times New Roman" w:cs="Times New Roman"/>
                  <w:kern w:val="0"/>
                  <w:sz w:val="21"/>
                  <w:szCs w:val="20"/>
                </w:rPr>
                <w:t>264-012-12</w:t>
              </w:r>
            </w:smartTag>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0" w:line="272" w:lineRule="exact"/>
              <w:ind w:right="83" w:firstLineChars="0" w:firstLine="0"/>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其他油</w:t>
            </w:r>
            <w:r w:rsidRPr="002644A8">
              <w:rPr>
                <w:rFonts w:ascii="宋体" w:eastAsia="宋体" w:hAnsi="宋体" w:cs="Times New Roman" w:hint="eastAsia"/>
                <w:spacing w:val="2"/>
                <w:kern w:val="0"/>
                <w:sz w:val="21"/>
                <w:szCs w:val="20"/>
              </w:rPr>
              <w:t>墨、</w:t>
            </w:r>
            <w:r w:rsidRPr="002644A8">
              <w:rPr>
                <w:rFonts w:ascii="宋体" w:eastAsia="宋体" w:hAnsi="宋体" w:cs="Times New Roman" w:hint="eastAsia"/>
                <w:spacing w:val="1"/>
                <w:kern w:val="0"/>
                <w:sz w:val="21"/>
                <w:szCs w:val="20"/>
              </w:rPr>
              <w:t>染料、</w:t>
            </w:r>
            <w:r w:rsidRPr="002644A8">
              <w:rPr>
                <w:rFonts w:ascii="宋体" w:eastAsia="宋体" w:hAnsi="宋体" w:cs="Times New Roman" w:hint="eastAsia"/>
                <w:spacing w:val="2"/>
                <w:kern w:val="0"/>
                <w:sz w:val="21"/>
                <w:szCs w:val="20"/>
              </w:rPr>
              <w:t>颜料</w:t>
            </w:r>
            <w:r w:rsidRPr="002644A8">
              <w:rPr>
                <w:rFonts w:ascii="宋体" w:eastAsia="宋体" w:hAnsi="宋体" w:cs="Times New Roman" w:hint="eastAsia"/>
                <w:spacing w:val="1"/>
                <w:kern w:val="0"/>
                <w:sz w:val="21"/>
                <w:szCs w:val="20"/>
              </w:rPr>
              <w:t>、油漆</w:t>
            </w:r>
            <w:r w:rsidRPr="002644A8">
              <w:rPr>
                <w:rFonts w:ascii="宋体" w:eastAsia="宋体" w:hAnsi="宋体" w:cs="Times New Roman" w:hint="eastAsia"/>
                <w:spacing w:val="2"/>
                <w:kern w:val="0"/>
                <w:sz w:val="21"/>
                <w:szCs w:val="20"/>
              </w:rPr>
              <w:t>、真</w:t>
            </w:r>
            <w:r w:rsidRPr="002644A8">
              <w:rPr>
                <w:rFonts w:ascii="宋体" w:eastAsia="宋体" w:hAnsi="宋体" w:cs="Times New Roman" w:hint="eastAsia"/>
                <w:spacing w:val="1"/>
                <w:kern w:val="0"/>
                <w:sz w:val="21"/>
                <w:szCs w:val="20"/>
              </w:rPr>
              <w:t>漆、罩 光漆生</w:t>
            </w:r>
            <w:r w:rsidRPr="002644A8">
              <w:rPr>
                <w:rFonts w:ascii="宋体" w:eastAsia="宋体" w:hAnsi="宋体" w:cs="Times New Roman" w:hint="eastAsia"/>
                <w:spacing w:val="2"/>
                <w:kern w:val="0"/>
                <w:sz w:val="21"/>
                <w:szCs w:val="20"/>
              </w:rPr>
              <w:t>产过</w:t>
            </w:r>
            <w:r w:rsidRPr="002644A8">
              <w:rPr>
                <w:rFonts w:ascii="宋体" w:eastAsia="宋体" w:hAnsi="宋体" w:cs="Times New Roman" w:hint="eastAsia"/>
                <w:spacing w:val="1"/>
                <w:kern w:val="0"/>
                <w:sz w:val="21"/>
                <w:szCs w:val="20"/>
              </w:rPr>
              <w:t>程中产</w:t>
            </w:r>
            <w:r w:rsidRPr="002644A8">
              <w:rPr>
                <w:rFonts w:ascii="宋体" w:eastAsia="宋体" w:hAnsi="宋体" w:cs="Times New Roman" w:hint="eastAsia"/>
                <w:spacing w:val="2"/>
                <w:kern w:val="0"/>
                <w:sz w:val="21"/>
                <w:szCs w:val="20"/>
              </w:rPr>
              <w:t>生的</w:t>
            </w:r>
            <w:r w:rsidRPr="002644A8">
              <w:rPr>
                <w:rFonts w:ascii="宋体" w:eastAsia="宋体" w:hAnsi="宋体" w:cs="Times New Roman" w:hint="eastAsia"/>
                <w:spacing w:val="1"/>
                <w:kern w:val="0"/>
                <w:sz w:val="21"/>
                <w:szCs w:val="20"/>
              </w:rPr>
              <w:t>废水处</w:t>
            </w:r>
            <w:r w:rsidRPr="002644A8">
              <w:rPr>
                <w:rFonts w:ascii="宋体" w:eastAsia="宋体" w:hAnsi="宋体" w:cs="Times New Roman" w:hint="eastAsia"/>
                <w:spacing w:val="2"/>
                <w:kern w:val="0"/>
                <w:sz w:val="21"/>
                <w:szCs w:val="20"/>
              </w:rPr>
              <w:t>理污</w:t>
            </w:r>
            <w:r w:rsidRPr="002644A8">
              <w:rPr>
                <w:rFonts w:ascii="宋体" w:eastAsia="宋体" w:hAnsi="宋体" w:cs="Times New Roman" w:hint="eastAsia"/>
                <w:spacing w:val="1"/>
                <w:kern w:val="0"/>
                <w:sz w:val="21"/>
                <w:szCs w:val="20"/>
              </w:rPr>
              <w:t xml:space="preserve">泥，废 </w:t>
            </w:r>
            <w:r w:rsidRPr="002644A8">
              <w:rPr>
                <w:rFonts w:ascii="宋体" w:eastAsia="宋体" w:hAnsi="宋体" w:cs="Times New Roman" w:hint="eastAsia"/>
                <w:kern w:val="0"/>
                <w:sz w:val="21"/>
                <w:szCs w:val="20"/>
              </w:rPr>
              <w:t>吸附剂</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18"/>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264-013-12</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28" w:line="272" w:lineRule="exact"/>
              <w:ind w:right="-69"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油漆、</w:t>
            </w:r>
            <w:r w:rsidRPr="002644A8">
              <w:rPr>
                <w:rFonts w:ascii="宋体" w:eastAsia="宋体" w:hAnsi="宋体" w:cs="Times New Roman" w:hint="eastAsia"/>
                <w:spacing w:val="2"/>
                <w:kern w:val="0"/>
                <w:sz w:val="21"/>
                <w:szCs w:val="20"/>
              </w:rPr>
              <w:t>油墨</w:t>
            </w:r>
            <w:r w:rsidRPr="002644A8">
              <w:rPr>
                <w:rFonts w:ascii="宋体" w:eastAsia="宋体" w:hAnsi="宋体" w:cs="Times New Roman" w:hint="eastAsia"/>
                <w:spacing w:val="1"/>
                <w:kern w:val="0"/>
                <w:sz w:val="21"/>
                <w:szCs w:val="20"/>
              </w:rPr>
              <w:t>生产、</w:t>
            </w:r>
            <w:r w:rsidRPr="002644A8">
              <w:rPr>
                <w:rFonts w:ascii="宋体" w:eastAsia="宋体" w:hAnsi="宋体" w:cs="Times New Roman" w:hint="eastAsia"/>
                <w:spacing w:val="2"/>
                <w:kern w:val="0"/>
                <w:sz w:val="21"/>
                <w:szCs w:val="20"/>
              </w:rPr>
              <w:t>配制</w:t>
            </w:r>
            <w:r w:rsidRPr="002644A8">
              <w:rPr>
                <w:rFonts w:ascii="宋体" w:eastAsia="宋体" w:hAnsi="宋体" w:cs="Times New Roman" w:hint="eastAsia"/>
                <w:spacing w:val="1"/>
                <w:kern w:val="0"/>
                <w:sz w:val="21"/>
                <w:szCs w:val="20"/>
              </w:rPr>
              <w:t>和使用</w:t>
            </w:r>
            <w:r w:rsidRPr="002644A8">
              <w:rPr>
                <w:rFonts w:ascii="宋体" w:eastAsia="宋体" w:hAnsi="宋体" w:cs="Times New Roman" w:hint="eastAsia"/>
                <w:spacing w:val="2"/>
                <w:kern w:val="0"/>
                <w:sz w:val="21"/>
                <w:szCs w:val="20"/>
              </w:rPr>
              <w:t>过程</w:t>
            </w:r>
            <w:r w:rsidRPr="002644A8">
              <w:rPr>
                <w:rFonts w:ascii="宋体" w:eastAsia="宋体" w:hAnsi="宋体" w:cs="Times New Roman" w:hint="eastAsia"/>
                <w:spacing w:val="1"/>
                <w:kern w:val="0"/>
                <w:sz w:val="21"/>
                <w:szCs w:val="20"/>
              </w:rPr>
              <w:t xml:space="preserve">中产生 </w:t>
            </w:r>
            <w:r w:rsidRPr="002644A8">
              <w:rPr>
                <w:rFonts w:ascii="宋体" w:eastAsia="宋体" w:hAnsi="宋体" w:cs="Times New Roman" w:hint="eastAsia"/>
                <w:kern w:val="0"/>
                <w:sz w:val="21"/>
                <w:szCs w:val="20"/>
              </w:rPr>
              <w:t>的含颜料、油墨的有机溶剂废物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99"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99"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纸浆制造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21"/>
                <w:attr w:name="Month" w:val="1"/>
                <w:attr w:name="Day" w:val="12"/>
                <w:attr w:name="IsLunarDate" w:val="False"/>
                <w:attr w:name="IsROCDate" w:val="False"/>
              </w:smartTagPr>
              <w:r w:rsidRPr="002644A8">
                <w:rPr>
                  <w:rFonts w:ascii="Times New Roman" w:eastAsia="宋体" w:hAnsi="Times New Roman" w:cs="Times New Roman"/>
                  <w:kern w:val="0"/>
                  <w:sz w:val="21"/>
                  <w:szCs w:val="20"/>
                </w:rPr>
                <w:t>221-001-12</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废纸回收利用处理过程中产生的脱墨渣</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85"/>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900-250-12</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使用溶</w:t>
            </w:r>
            <w:r w:rsidRPr="002644A8">
              <w:rPr>
                <w:rFonts w:ascii="宋体" w:eastAsia="宋体" w:hAnsi="宋体" w:cs="Times New Roman" w:hint="eastAsia"/>
                <w:spacing w:val="2"/>
                <w:kern w:val="0"/>
                <w:sz w:val="21"/>
                <w:szCs w:val="20"/>
              </w:rPr>
              <w:t>剂、</w:t>
            </w:r>
            <w:r w:rsidRPr="002644A8">
              <w:rPr>
                <w:rFonts w:ascii="宋体" w:eastAsia="宋体" w:hAnsi="宋体" w:cs="Times New Roman" w:hint="eastAsia"/>
                <w:spacing w:val="1"/>
                <w:kern w:val="0"/>
                <w:sz w:val="21"/>
                <w:szCs w:val="20"/>
              </w:rPr>
              <w:t>光漆进</w:t>
            </w:r>
            <w:r w:rsidRPr="002644A8">
              <w:rPr>
                <w:rFonts w:ascii="宋体" w:eastAsia="宋体" w:hAnsi="宋体" w:cs="Times New Roman" w:hint="eastAsia"/>
                <w:spacing w:val="2"/>
                <w:kern w:val="0"/>
                <w:sz w:val="21"/>
                <w:szCs w:val="20"/>
              </w:rPr>
              <w:t>行光</w:t>
            </w:r>
            <w:r w:rsidRPr="002644A8">
              <w:rPr>
                <w:rFonts w:ascii="宋体" w:eastAsia="宋体" w:hAnsi="宋体" w:cs="Times New Roman" w:hint="eastAsia"/>
                <w:spacing w:val="1"/>
                <w:kern w:val="0"/>
                <w:sz w:val="21"/>
                <w:szCs w:val="20"/>
              </w:rPr>
              <w:t>漆涂布</w:t>
            </w:r>
            <w:r w:rsidRPr="002644A8">
              <w:rPr>
                <w:rFonts w:ascii="宋体" w:eastAsia="宋体" w:hAnsi="宋体" w:cs="Times New Roman" w:hint="eastAsia"/>
                <w:spacing w:val="2"/>
                <w:kern w:val="0"/>
                <w:sz w:val="21"/>
                <w:szCs w:val="20"/>
              </w:rPr>
              <w:t>、喷</w:t>
            </w:r>
            <w:r w:rsidRPr="002644A8">
              <w:rPr>
                <w:rFonts w:ascii="宋体" w:eastAsia="宋体" w:hAnsi="宋体" w:cs="Times New Roman" w:hint="eastAsia"/>
                <w:spacing w:val="1"/>
                <w:kern w:val="0"/>
                <w:sz w:val="21"/>
                <w:szCs w:val="20"/>
              </w:rPr>
              <w:t xml:space="preserve">漆工艺 </w:t>
            </w:r>
            <w:r w:rsidRPr="002644A8">
              <w:rPr>
                <w:rFonts w:ascii="宋体" w:eastAsia="宋体" w:hAnsi="宋体" w:cs="Times New Roman" w:hint="eastAsia"/>
                <w:kern w:val="0"/>
                <w:sz w:val="21"/>
                <w:szCs w:val="20"/>
              </w:rPr>
              <w:t>过程中产生的染料和涂料废物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64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900-251-12</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2" w:line="272" w:lineRule="exact"/>
              <w:ind w:right="-96"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使用油</w:t>
            </w:r>
            <w:r w:rsidRPr="002644A8">
              <w:rPr>
                <w:rFonts w:ascii="宋体" w:eastAsia="宋体" w:hAnsi="宋体" w:cs="Times New Roman" w:hint="eastAsia"/>
                <w:spacing w:val="2"/>
                <w:kern w:val="0"/>
                <w:sz w:val="21"/>
                <w:szCs w:val="20"/>
              </w:rPr>
              <w:t>漆、</w:t>
            </w:r>
            <w:r w:rsidRPr="002644A8">
              <w:rPr>
                <w:rFonts w:ascii="宋体" w:eastAsia="宋体" w:hAnsi="宋体" w:cs="Times New Roman" w:hint="eastAsia"/>
                <w:spacing w:val="1"/>
                <w:kern w:val="0"/>
                <w:sz w:val="21"/>
                <w:szCs w:val="20"/>
              </w:rPr>
              <w:t>有机溶</w:t>
            </w:r>
            <w:r w:rsidRPr="002644A8">
              <w:rPr>
                <w:rFonts w:ascii="宋体" w:eastAsia="宋体" w:hAnsi="宋体" w:cs="Times New Roman" w:hint="eastAsia"/>
                <w:spacing w:val="2"/>
                <w:kern w:val="0"/>
                <w:sz w:val="21"/>
                <w:szCs w:val="20"/>
              </w:rPr>
              <w:t>剂进</w:t>
            </w:r>
            <w:r w:rsidRPr="002644A8">
              <w:rPr>
                <w:rFonts w:ascii="宋体" w:eastAsia="宋体" w:hAnsi="宋体" w:cs="Times New Roman" w:hint="eastAsia"/>
                <w:spacing w:val="1"/>
                <w:kern w:val="0"/>
                <w:sz w:val="21"/>
                <w:szCs w:val="20"/>
              </w:rPr>
              <w:t>行阻挡</w:t>
            </w:r>
            <w:r w:rsidRPr="002644A8">
              <w:rPr>
                <w:rFonts w:ascii="宋体" w:eastAsia="宋体" w:hAnsi="宋体" w:cs="Times New Roman" w:hint="eastAsia"/>
                <w:spacing w:val="2"/>
                <w:kern w:val="0"/>
                <w:sz w:val="21"/>
                <w:szCs w:val="20"/>
              </w:rPr>
              <w:t>层涂</w:t>
            </w:r>
            <w:r w:rsidRPr="002644A8">
              <w:rPr>
                <w:rFonts w:ascii="宋体" w:eastAsia="宋体" w:hAnsi="宋体" w:cs="Times New Roman" w:hint="eastAsia"/>
                <w:spacing w:val="1"/>
                <w:kern w:val="0"/>
                <w:sz w:val="21"/>
                <w:szCs w:val="20"/>
              </w:rPr>
              <w:t xml:space="preserve">敷过程 </w:t>
            </w:r>
            <w:r w:rsidRPr="002644A8">
              <w:rPr>
                <w:rFonts w:ascii="宋体" w:eastAsia="宋体" w:hAnsi="宋体" w:cs="Times New Roman" w:hint="eastAsia"/>
                <w:kern w:val="0"/>
                <w:sz w:val="21"/>
                <w:szCs w:val="20"/>
              </w:rPr>
              <w:t>中产生的染料和涂料废物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658"/>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900-252-12</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9"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使用油</w:t>
            </w:r>
            <w:r w:rsidRPr="002644A8">
              <w:rPr>
                <w:rFonts w:ascii="宋体" w:eastAsia="宋体" w:hAnsi="宋体" w:cs="Times New Roman" w:hint="eastAsia"/>
                <w:spacing w:val="2"/>
                <w:kern w:val="0"/>
                <w:sz w:val="21"/>
                <w:szCs w:val="20"/>
              </w:rPr>
              <w:t>漆、</w:t>
            </w:r>
            <w:r w:rsidRPr="002644A8">
              <w:rPr>
                <w:rFonts w:ascii="宋体" w:eastAsia="宋体" w:hAnsi="宋体" w:cs="Times New Roman" w:hint="eastAsia"/>
                <w:spacing w:val="1"/>
                <w:kern w:val="0"/>
                <w:sz w:val="21"/>
                <w:szCs w:val="20"/>
              </w:rPr>
              <w:t>有机溶</w:t>
            </w:r>
            <w:r w:rsidRPr="002644A8">
              <w:rPr>
                <w:rFonts w:ascii="宋体" w:eastAsia="宋体" w:hAnsi="宋体" w:cs="Times New Roman" w:hint="eastAsia"/>
                <w:spacing w:val="2"/>
                <w:kern w:val="0"/>
                <w:sz w:val="21"/>
                <w:szCs w:val="20"/>
              </w:rPr>
              <w:t>剂进</w:t>
            </w:r>
            <w:r w:rsidRPr="002644A8">
              <w:rPr>
                <w:rFonts w:ascii="宋体" w:eastAsia="宋体" w:hAnsi="宋体" w:cs="Times New Roman" w:hint="eastAsia"/>
                <w:spacing w:val="1"/>
                <w:kern w:val="0"/>
                <w:sz w:val="21"/>
                <w:szCs w:val="20"/>
              </w:rPr>
              <w:t>行喷漆</w:t>
            </w:r>
            <w:r w:rsidRPr="002644A8">
              <w:rPr>
                <w:rFonts w:ascii="宋体" w:eastAsia="宋体" w:hAnsi="宋体" w:cs="Times New Roman" w:hint="eastAsia"/>
                <w:spacing w:val="2"/>
                <w:kern w:val="0"/>
                <w:sz w:val="21"/>
                <w:szCs w:val="20"/>
              </w:rPr>
              <w:t>、上</w:t>
            </w:r>
            <w:r w:rsidRPr="002644A8">
              <w:rPr>
                <w:rFonts w:ascii="宋体" w:eastAsia="宋体" w:hAnsi="宋体" w:cs="Times New Roman" w:hint="eastAsia"/>
                <w:spacing w:val="1"/>
                <w:kern w:val="0"/>
                <w:sz w:val="21"/>
                <w:szCs w:val="20"/>
              </w:rPr>
              <w:t xml:space="preserve">漆过程 </w:t>
            </w:r>
            <w:r w:rsidRPr="002644A8">
              <w:rPr>
                <w:rFonts w:ascii="宋体" w:eastAsia="宋体" w:hAnsi="宋体" w:cs="Times New Roman" w:hint="eastAsia"/>
                <w:kern w:val="0"/>
                <w:sz w:val="21"/>
                <w:szCs w:val="20"/>
              </w:rPr>
              <w:t>中产生的染料和涂料废物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631"/>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900-253-12</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36"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使用油</w:t>
            </w:r>
            <w:r w:rsidRPr="002644A8">
              <w:rPr>
                <w:rFonts w:ascii="宋体" w:eastAsia="宋体" w:hAnsi="宋体" w:cs="Times New Roman" w:hint="eastAsia"/>
                <w:spacing w:val="2"/>
                <w:kern w:val="0"/>
                <w:sz w:val="21"/>
                <w:szCs w:val="20"/>
              </w:rPr>
              <w:t>墨和</w:t>
            </w:r>
            <w:r w:rsidRPr="002644A8">
              <w:rPr>
                <w:rFonts w:ascii="宋体" w:eastAsia="宋体" w:hAnsi="宋体" w:cs="Times New Roman" w:hint="eastAsia"/>
                <w:spacing w:val="1"/>
                <w:kern w:val="0"/>
                <w:sz w:val="21"/>
                <w:szCs w:val="20"/>
              </w:rPr>
              <w:t>有机溶</w:t>
            </w:r>
            <w:r w:rsidRPr="002644A8">
              <w:rPr>
                <w:rFonts w:ascii="宋体" w:eastAsia="宋体" w:hAnsi="宋体" w:cs="Times New Roman" w:hint="eastAsia"/>
                <w:spacing w:val="2"/>
                <w:kern w:val="0"/>
                <w:sz w:val="21"/>
                <w:szCs w:val="20"/>
              </w:rPr>
              <w:t>剂进</w:t>
            </w:r>
            <w:r w:rsidRPr="002644A8">
              <w:rPr>
                <w:rFonts w:ascii="宋体" w:eastAsia="宋体" w:hAnsi="宋体" w:cs="Times New Roman" w:hint="eastAsia"/>
                <w:spacing w:val="1"/>
                <w:kern w:val="0"/>
                <w:sz w:val="21"/>
                <w:szCs w:val="20"/>
              </w:rPr>
              <w:t>行丝网</w:t>
            </w:r>
            <w:r w:rsidRPr="002644A8">
              <w:rPr>
                <w:rFonts w:ascii="宋体" w:eastAsia="宋体" w:hAnsi="宋体" w:cs="Times New Roman" w:hint="eastAsia"/>
                <w:spacing w:val="2"/>
                <w:kern w:val="0"/>
                <w:sz w:val="21"/>
                <w:szCs w:val="20"/>
              </w:rPr>
              <w:t>印刷</w:t>
            </w:r>
            <w:r w:rsidRPr="002644A8">
              <w:rPr>
                <w:rFonts w:ascii="宋体" w:eastAsia="宋体" w:hAnsi="宋体" w:cs="Times New Roman" w:hint="eastAsia"/>
                <w:spacing w:val="1"/>
                <w:kern w:val="0"/>
                <w:sz w:val="21"/>
                <w:szCs w:val="20"/>
              </w:rPr>
              <w:t xml:space="preserve">过程中 </w:t>
            </w:r>
            <w:r w:rsidRPr="002644A8">
              <w:rPr>
                <w:rFonts w:ascii="宋体" w:eastAsia="宋体" w:hAnsi="宋体" w:cs="Times New Roman" w:hint="eastAsia"/>
                <w:kern w:val="0"/>
                <w:sz w:val="21"/>
                <w:szCs w:val="20"/>
              </w:rPr>
              <w:t>产生的染料和涂料废物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64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900-254-12</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3" w:line="272" w:lineRule="exact"/>
              <w:ind w:right="-8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使用遮</w:t>
            </w:r>
            <w:r w:rsidRPr="002644A8">
              <w:rPr>
                <w:rFonts w:ascii="宋体" w:eastAsia="宋体" w:hAnsi="宋体" w:cs="Times New Roman" w:hint="eastAsia"/>
                <w:spacing w:val="2"/>
                <w:kern w:val="0"/>
                <w:sz w:val="21"/>
                <w:szCs w:val="20"/>
              </w:rPr>
              <w:t>盖油</w:t>
            </w:r>
            <w:r w:rsidRPr="002644A8">
              <w:rPr>
                <w:rFonts w:ascii="宋体" w:eastAsia="宋体" w:hAnsi="宋体" w:cs="Times New Roman" w:hint="eastAsia"/>
                <w:spacing w:val="1"/>
                <w:kern w:val="0"/>
                <w:sz w:val="21"/>
                <w:szCs w:val="20"/>
              </w:rPr>
              <w:t>、有机</w:t>
            </w:r>
            <w:r w:rsidRPr="002644A8">
              <w:rPr>
                <w:rFonts w:ascii="宋体" w:eastAsia="宋体" w:hAnsi="宋体" w:cs="Times New Roman" w:hint="eastAsia"/>
                <w:spacing w:val="2"/>
                <w:kern w:val="0"/>
                <w:sz w:val="21"/>
                <w:szCs w:val="20"/>
              </w:rPr>
              <w:t>溶剂</w:t>
            </w:r>
            <w:r w:rsidRPr="002644A8">
              <w:rPr>
                <w:rFonts w:ascii="宋体" w:eastAsia="宋体" w:hAnsi="宋体" w:cs="Times New Roman" w:hint="eastAsia"/>
                <w:spacing w:val="1"/>
                <w:kern w:val="0"/>
                <w:sz w:val="21"/>
                <w:szCs w:val="20"/>
              </w:rPr>
              <w:t>进行遮</w:t>
            </w:r>
            <w:r w:rsidRPr="002644A8">
              <w:rPr>
                <w:rFonts w:ascii="宋体" w:eastAsia="宋体" w:hAnsi="宋体" w:cs="Times New Roman" w:hint="eastAsia"/>
                <w:spacing w:val="2"/>
                <w:kern w:val="0"/>
                <w:sz w:val="21"/>
                <w:szCs w:val="20"/>
              </w:rPr>
              <w:t>盖油</w:t>
            </w:r>
            <w:r w:rsidRPr="002644A8">
              <w:rPr>
                <w:rFonts w:ascii="宋体" w:eastAsia="宋体" w:hAnsi="宋体" w:cs="Times New Roman" w:hint="eastAsia"/>
                <w:spacing w:val="1"/>
                <w:kern w:val="0"/>
                <w:sz w:val="21"/>
                <w:szCs w:val="20"/>
              </w:rPr>
              <w:t xml:space="preserve">的涂敷 </w:t>
            </w:r>
            <w:r w:rsidRPr="002644A8">
              <w:rPr>
                <w:rFonts w:ascii="宋体" w:eastAsia="宋体" w:hAnsi="宋体" w:cs="Times New Roman" w:hint="eastAsia"/>
                <w:kern w:val="0"/>
                <w:sz w:val="21"/>
                <w:szCs w:val="20"/>
              </w:rPr>
              <w:t>过程中产生的染料和涂料废物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64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p>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900-255-12</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43"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使用各</w:t>
            </w:r>
            <w:r w:rsidRPr="002644A8">
              <w:rPr>
                <w:rFonts w:ascii="宋体" w:eastAsia="宋体" w:hAnsi="宋体" w:cs="Times New Roman" w:hint="eastAsia"/>
                <w:spacing w:val="2"/>
                <w:kern w:val="0"/>
                <w:sz w:val="21"/>
                <w:szCs w:val="20"/>
              </w:rPr>
              <w:t>种颜</w:t>
            </w:r>
            <w:r w:rsidRPr="002644A8">
              <w:rPr>
                <w:rFonts w:ascii="宋体" w:eastAsia="宋体" w:hAnsi="宋体" w:cs="Times New Roman" w:hint="eastAsia"/>
                <w:spacing w:val="1"/>
                <w:kern w:val="0"/>
                <w:sz w:val="21"/>
                <w:szCs w:val="20"/>
              </w:rPr>
              <w:t>料进行</w:t>
            </w:r>
            <w:r w:rsidRPr="002644A8">
              <w:rPr>
                <w:rFonts w:ascii="宋体" w:eastAsia="宋体" w:hAnsi="宋体" w:cs="Times New Roman" w:hint="eastAsia"/>
                <w:spacing w:val="2"/>
                <w:kern w:val="0"/>
                <w:sz w:val="21"/>
                <w:szCs w:val="20"/>
              </w:rPr>
              <w:t>着色</w:t>
            </w:r>
            <w:r w:rsidRPr="002644A8">
              <w:rPr>
                <w:rFonts w:ascii="宋体" w:eastAsia="宋体" w:hAnsi="宋体" w:cs="Times New Roman" w:hint="eastAsia"/>
                <w:spacing w:val="1"/>
                <w:kern w:val="0"/>
                <w:sz w:val="21"/>
                <w:szCs w:val="20"/>
              </w:rPr>
              <w:t>过程中</w:t>
            </w:r>
            <w:r w:rsidRPr="002644A8">
              <w:rPr>
                <w:rFonts w:ascii="宋体" w:eastAsia="宋体" w:hAnsi="宋体" w:cs="Times New Roman" w:hint="eastAsia"/>
                <w:spacing w:val="2"/>
                <w:kern w:val="0"/>
                <w:sz w:val="21"/>
                <w:szCs w:val="20"/>
              </w:rPr>
              <w:t>产生</w:t>
            </w:r>
            <w:r w:rsidRPr="002644A8">
              <w:rPr>
                <w:rFonts w:ascii="宋体" w:eastAsia="宋体" w:hAnsi="宋体" w:cs="Times New Roman" w:hint="eastAsia"/>
                <w:spacing w:val="1"/>
                <w:kern w:val="0"/>
                <w:sz w:val="21"/>
                <w:szCs w:val="20"/>
              </w:rPr>
              <w:t xml:space="preserve">的染料 </w:t>
            </w:r>
            <w:r w:rsidRPr="002644A8">
              <w:rPr>
                <w:rFonts w:ascii="宋体" w:eastAsia="宋体" w:hAnsi="宋体" w:cs="Times New Roman" w:hint="eastAsia"/>
                <w:kern w:val="0"/>
                <w:sz w:val="21"/>
                <w:szCs w:val="20"/>
              </w:rPr>
              <w:t>和涂料废物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900-256-12</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使用酸</w:t>
            </w:r>
            <w:r w:rsidRPr="002644A8">
              <w:rPr>
                <w:rFonts w:ascii="宋体" w:eastAsia="宋体" w:hAnsi="宋体" w:cs="Times New Roman" w:hint="eastAsia"/>
                <w:spacing w:val="2"/>
                <w:kern w:val="0"/>
                <w:sz w:val="21"/>
                <w:szCs w:val="20"/>
              </w:rPr>
              <w:t>、碱</w:t>
            </w:r>
            <w:r w:rsidRPr="002644A8">
              <w:rPr>
                <w:rFonts w:ascii="宋体" w:eastAsia="宋体" w:hAnsi="宋体" w:cs="Times New Roman" w:hint="eastAsia"/>
                <w:spacing w:val="1"/>
                <w:kern w:val="0"/>
                <w:sz w:val="21"/>
                <w:szCs w:val="20"/>
              </w:rPr>
              <w:t>或有机</w:t>
            </w:r>
            <w:r w:rsidRPr="002644A8">
              <w:rPr>
                <w:rFonts w:ascii="宋体" w:eastAsia="宋体" w:hAnsi="宋体" w:cs="Times New Roman" w:hint="eastAsia"/>
                <w:spacing w:val="2"/>
                <w:kern w:val="0"/>
                <w:sz w:val="21"/>
                <w:szCs w:val="20"/>
              </w:rPr>
              <w:t>溶剂</w:t>
            </w:r>
            <w:r w:rsidRPr="002644A8">
              <w:rPr>
                <w:rFonts w:ascii="宋体" w:eastAsia="宋体" w:hAnsi="宋体" w:cs="Times New Roman" w:hint="eastAsia"/>
                <w:spacing w:val="1"/>
                <w:kern w:val="0"/>
                <w:sz w:val="21"/>
                <w:szCs w:val="20"/>
              </w:rPr>
              <w:t>清洗容</w:t>
            </w:r>
            <w:r w:rsidRPr="002644A8">
              <w:rPr>
                <w:rFonts w:ascii="宋体" w:eastAsia="宋体" w:hAnsi="宋体" w:cs="Times New Roman" w:hint="eastAsia"/>
                <w:spacing w:val="2"/>
                <w:kern w:val="0"/>
                <w:sz w:val="21"/>
                <w:szCs w:val="20"/>
              </w:rPr>
              <w:t>器设</w:t>
            </w:r>
            <w:r w:rsidRPr="002644A8">
              <w:rPr>
                <w:rFonts w:ascii="宋体" w:eastAsia="宋体" w:hAnsi="宋体" w:cs="Times New Roman" w:hint="eastAsia"/>
                <w:spacing w:val="1"/>
                <w:kern w:val="0"/>
                <w:sz w:val="21"/>
                <w:szCs w:val="20"/>
              </w:rPr>
              <w:t xml:space="preserve">备的油 </w:t>
            </w:r>
            <w:r w:rsidRPr="002644A8">
              <w:rPr>
                <w:rFonts w:ascii="宋体" w:eastAsia="宋体" w:hAnsi="宋体" w:cs="Times New Roman" w:hint="eastAsia"/>
                <w:kern w:val="0"/>
                <w:sz w:val="21"/>
                <w:szCs w:val="20"/>
              </w:rPr>
              <w:t>漆、染料、涂料等过程中产生的剥离物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37"/>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900-299-12</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52" w:line="272" w:lineRule="exact"/>
              <w:ind w:right="83" w:firstLineChars="0" w:firstLine="0"/>
              <w:rPr>
                <w:rFonts w:ascii="宋体" w:eastAsia="宋体" w:hAnsi="宋体" w:cs="Times New Roman"/>
                <w:kern w:val="0"/>
                <w:sz w:val="21"/>
                <w:szCs w:val="20"/>
              </w:rPr>
            </w:pPr>
            <w:r w:rsidRPr="002644A8">
              <w:rPr>
                <w:rFonts w:ascii="宋体" w:eastAsia="宋体" w:hAnsi="宋体" w:cs="Times New Roman" w:hint="eastAsia"/>
                <w:spacing w:val="1"/>
                <w:kern w:val="0"/>
                <w:sz w:val="21"/>
                <w:szCs w:val="20"/>
              </w:rPr>
              <w:t>生产、</w:t>
            </w:r>
            <w:r w:rsidRPr="002644A8">
              <w:rPr>
                <w:rFonts w:ascii="宋体" w:eastAsia="宋体" w:hAnsi="宋体" w:cs="Times New Roman" w:hint="eastAsia"/>
                <w:spacing w:val="2"/>
                <w:kern w:val="0"/>
                <w:sz w:val="21"/>
                <w:szCs w:val="20"/>
              </w:rPr>
              <w:t>销售</w:t>
            </w:r>
            <w:r w:rsidRPr="002644A8">
              <w:rPr>
                <w:rFonts w:ascii="宋体" w:eastAsia="宋体" w:hAnsi="宋体" w:cs="Times New Roman" w:hint="eastAsia"/>
                <w:spacing w:val="1"/>
                <w:kern w:val="0"/>
                <w:sz w:val="21"/>
                <w:szCs w:val="20"/>
              </w:rPr>
              <w:t>及使用</w:t>
            </w:r>
            <w:r w:rsidRPr="002644A8">
              <w:rPr>
                <w:rFonts w:ascii="宋体" w:eastAsia="宋体" w:hAnsi="宋体" w:cs="Times New Roman" w:hint="eastAsia"/>
                <w:spacing w:val="2"/>
                <w:kern w:val="0"/>
                <w:sz w:val="21"/>
                <w:szCs w:val="20"/>
              </w:rPr>
              <w:t>过程</w:t>
            </w:r>
            <w:r w:rsidRPr="002644A8">
              <w:rPr>
                <w:rFonts w:ascii="宋体" w:eastAsia="宋体" w:hAnsi="宋体" w:cs="Times New Roman" w:hint="eastAsia"/>
                <w:spacing w:val="1"/>
                <w:kern w:val="0"/>
                <w:sz w:val="21"/>
                <w:szCs w:val="20"/>
              </w:rPr>
              <w:t>中产生</w:t>
            </w:r>
            <w:r w:rsidRPr="002644A8">
              <w:rPr>
                <w:rFonts w:ascii="宋体" w:eastAsia="宋体" w:hAnsi="宋体" w:cs="Times New Roman" w:hint="eastAsia"/>
                <w:spacing w:val="2"/>
                <w:kern w:val="0"/>
                <w:sz w:val="21"/>
                <w:szCs w:val="20"/>
              </w:rPr>
              <w:t>的失</w:t>
            </w:r>
            <w:r w:rsidRPr="002644A8">
              <w:rPr>
                <w:rFonts w:ascii="宋体" w:eastAsia="宋体" w:hAnsi="宋体" w:cs="Times New Roman" w:hint="eastAsia"/>
                <w:spacing w:val="1"/>
                <w:kern w:val="0"/>
                <w:sz w:val="21"/>
                <w:szCs w:val="20"/>
              </w:rPr>
              <w:t>效、变 质、不</w:t>
            </w:r>
            <w:r w:rsidRPr="002644A8">
              <w:rPr>
                <w:rFonts w:ascii="宋体" w:eastAsia="宋体" w:hAnsi="宋体" w:cs="Times New Roman" w:hint="eastAsia"/>
                <w:spacing w:val="2"/>
                <w:kern w:val="0"/>
                <w:sz w:val="21"/>
                <w:szCs w:val="20"/>
              </w:rPr>
              <w:t>合格</w:t>
            </w:r>
            <w:r w:rsidRPr="002644A8">
              <w:rPr>
                <w:rFonts w:ascii="宋体" w:eastAsia="宋体" w:hAnsi="宋体" w:cs="Times New Roman" w:hint="eastAsia"/>
                <w:spacing w:val="1"/>
                <w:kern w:val="0"/>
                <w:sz w:val="21"/>
                <w:szCs w:val="20"/>
              </w:rPr>
              <w:t>、淘汰</w:t>
            </w:r>
            <w:r w:rsidRPr="002644A8">
              <w:rPr>
                <w:rFonts w:ascii="宋体" w:eastAsia="宋体" w:hAnsi="宋体" w:cs="Times New Roman" w:hint="eastAsia"/>
                <w:spacing w:val="2"/>
                <w:kern w:val="0"/>
                <w:sz w:val="21"/>
                <w:szCs w:val="20"/>
              </w:rPr>
              <w:t>、伪</w:t>
            </w:r>
            <w:r w:rsidRPr="002644A8">
              <w:rPr>
                <w:rFonts w:ascii="宋体" w:eastAsia="宋体" w:hAnsi="宋体" w:cs="Times New Roman" w:hint="eastAsia"/>
                <w:spacing w:val="1"/>
                <w:kern w:val="0"/>
                <w:sz w:val="21"/>
                <w:szCs w:val="20"/>
              </w:rPr>
              <w:t>劣的油</w:t>
            </w:r>
            <w:r w:rsidRPr="002644A8">
              <w:rPr>
                <w:rFonts w:ascii="宋体" w:eastAsia="宋体" w:hAnsi="宋体" w:cs="Times New Roman" w:hint="eastAsia"/>
                <w:spacing w:val="2"/>
                <w:kern w:val="0"/>
                <w:sz w:val="21"/>
                <w:szCs w:val="20"/>
              </w:rPr>
              <w:t>墨、</w:t>
            </w:r>
            <w:r w:rsidRPr="002644A8">
              <w:rPr>
                <w:rFonts w:ascii="宋体" w:eastAsia="宋体" w:hAnsi="宋体" w:cs="Times New Roman" w:hint="eastAsia"/>
                <w:spacing w:val="1"/>
                <w:kern w:val="0"/>
                <w:sz w:val="21"/>
                <w:szCs w:val="20"/>
              </w:rPr>
              <w:t xml:space="preserve">染料、 </w:t>
            </w:r>
            <w:r w:rsidRPr="002644A8">
              <w:rPr>
                <w:rFonts w:ascii="宋体" w:eastAsia="宋体" w:hAnsi="宋体" w:cs="Times New Roman" w:hint="eastAsia"/>
                <w:kern w:val="0"/>
                <w:sz w:val="21"/>
                <w:szCs w:val="20"/>
              </w:rPr>
              <w:t>颜料、油漆、真漆、罩光漆产品</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I</w:t>
            </w:r>
          </w:p>
        </w:tc>
      </w:tr>
      <w:tr w:rsidR="002644A8" w:rsidRPr="002644A8" w:rsidTr="002644A8">
        <w:trPr>
          <w:trHeight w:hRule="exact" w:val="688"/>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HW13</w:t>
            </w:r>
          </w:p>
          <w:p w:rsidR="002644A8" w:rsidRPr="002644A8" w:rsidRDefault="002644A8" w:rsidP="002644A8">
            <w:pPr>
              <w:autoSpaceDE w:val="0"/>
              <w:autoSpaceDN w:val="0"/>
              <w:adjustRightInd w:val="0"/>
              <w:spacing w:before="13"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有机树脂</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类废物</w:t>
            </w: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261-036-13</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3" w:line="272" w:lineRule="exact"/>
              <w:ind w:right="-68"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树脂</w:t>
            </w:r>
            <w:r w:rsidRPr="002644A8">
              <w:rPr>
                <w:rFonts w:ascii="宋体" w:eastAsia="宋体" w:hAnsi="宋体" w:cs="Times New Roman" w:hint="eastAsia"/>
                <w:spacing w:val="-25"/>
                <w:kern w:val="0"/>
                <w:sz w:val="21"/>
                <w:szCs w:val="20"/>
              </w:rPr>
              <w:t>、</w:t>
            </w:r>
            <w:r w:rsidRPr="002644A8">
              <w:rPr>
                <w:rFonts w:ascii="宋体" w:eastAsia="宋体" w:hAnsi="宋体" w:cs="Times New Roman" w:hint="eastAsia"/>
                <w:kern w:val="0"/>
                <w:sz w:val="21"/>
                <w:szCs w:val="20"/>
              </w:rPr>
              <w:t>乳胶</w:t>
            </w:r>
            <w:r w:rsidRPr="002644A8">
              <w:rPr>
                <w:rFonts w:ascii="宋体" w:eastAsia="宋体" w:hAnsi="宋体" w:cs="Times New Roman" w:hint="eastAsia"/>
                <w:spacing w:val="-26"/>
                <w:kern w:val="0"/>
                <w:sz w:val="21"/>
                <w:szCs w:val="20"/>
              </w:rPr>
              <w:t>、</w:t>
            </w:r>
            <w:r w:rsidRPr="002644A8">
              <w:rPr>
                <w:rFonts w:ascii="宋体" w:eastAsia="宋体" w:hAnsi="宋体" w:cs="Times New Roman" w:hint="eastAsia"/>
                <w:kern w:val="0"/>
                <w:sz w:val="21"/>
                <w:szCs w:val="20"/>
              </w:rPr>
              <w:t>增塑剂</w:t>
            </w:r>
            <w:r w:rsidRPr="002644A8">
              <w:rPr>
                <w:rFonts w:ascii="宋体" w:eastAsia="宋体" w:hAnsi="宋体" w:cs="Times New Roman" w:hint="eastAsia"/>
                <w:spacing w:val="-25"/>
                <w:kern w:val="0"/>
                <w:sz w:val="21"/>
                <w:szCs w:val="20"/>
              </w:rPr>
              <w:t>、</w:t>
            </w:r>
            <w:r w:rsidRPr="002644A8">
              <w:rPr>
                <w:rFonts w:ascii="宋体" w:eastAsia="宋体" w:hAnsi="宋体" w:cs="Times New Roman" w:hint="eastAsia"/>
                <w:kern w:val="0"/>
                <w:sz w:val="21"/>
                <w:szCs w:val="20"/>
              </w:rPr>
              <w:t>胶水/胶合剂</w:t>
            </w:r>
            <w:r w:rsidRPr="002644A8">
              <w:rPr>
                <w:rFonts w:ascii="宋体" w:eastAsia="宋体" w:hAnsi="宋体" w:cs="Times New Roman" w:hint="eastAsia"/>
                <w:spacing w:val="-1"/>
                <w:kern w:val="0"/>
                <w:sz w:val="21"/>
                <w:szCs w:val="20"/>
              </w:rPr>
              <w:t>生</w:t>
            </w:r>
            <w:r w:rsidRPr="002644A8">
              <w:rPr>
                <w:rFonts w:ascii="宋体" w:eastAsia="宋体" w:hAnsi="宋体" w:cs="Times New Roman" w:hint="eastAsia"/>
                <w:kern w:val="0"/>
                <w:sz w:val="21"/>
                <w:szCs w:val="20"/>
              </w:rPr>
              <w:t>产过 程中产生的不合格产品、废副产物</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6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261-037-13</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67" w:line="272" w:lineRule="exact"/>
              <w:ind w:right="83"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树脂</w:t>
            </w:r>
            <w:r w:rsidRPr="002644A8">
              <w:rPr>
                <w:rFonts w:ascii="宋体" w:eastAsia="宋体" w:hAnsi="宋体" w:cs="Times New Roman" w:hint="eastAsia"/>
                <w:spacing w:val="-25"/>
                <w:kern w:val="0"/>
                <w:sz w:val="21"/>
                <w:szCs w:val="20"/>
              </w:rPr>
              <w:t>、</w:t>
            </w:r>
            <w:r w:rsidRPr="002644A8">
              <w:rPr>
                <w:rFonts w:ascii="宋体" w:eastAsia="宋体" w:hAnsi="宋体" w:cs="Times New Roman" w:hint="eastAsia"/>
                <w:kern w:val="0"/>
                <w:sz w:val="21"/>
                <w:szCs w:val="20"/>
              </w:rPr>
              <w:t>乳胶</w:t>
            </w:r>
            <w:r w:rsidRPr="002644A8">
              <w:rPr>
                <w:rFonts w:ascii="宋体" w:eastAsia="宋体" w:hAnsi="宋体" w:cs="Times New Roman" w:hint="eastAsia"/>
                <w:spacing w:val="-26"/>
                <w:kern w:val="0"/>
                <w:sz w:val="21"/>
                <w:szCs w:val="20"/>
              </w:rPr>
              <w:t>、</w:t>
            </w:r>
            <w:r w:rsidRPr="002644A8">
              <w:rPr>
                <w:rFonts w:ascii="宋体" w:eastAsia="宋体" w:hAnsi="宋体" w:cs="Times New Roman" w:hint="eastAsia"/>
                <w:kern w:val="0"/>
                <w:sz w:val="21"/>
                <w:szCs w:val="20"/>
              </w:rPr>
              <w:t>增塑剂</w:t>
            </w:r>
            <w:r w:rsidRPr="002644A8">
              <w:rPr>
                <w:rFonts w:ascii="宋体" w:eastAsia="宋体" w:hAnsi="宋体" w:cs="Times New Roman" w:hint="eastAsia"/>
                <w:spacing w:val="-25"/>
                <w:kern w:val="0"/>
                <w:sz w:val="21"/>
                <w:szCs w:val="20"/>
              </w:rPr>
              <w:t>、</w:t>
            </w:r>
            <w:r w:rsidRPr="002644A8">
              <w:rPr>
                <w:rFonts w:ascii="宋体" w:eastAsia="宋体" w:hAnsi="宋体" w:cs="Times New Roman" w:hint="eastAsia"/>
                <w:kern w:val="0"/>
                <w:sz w:val="21"/>
                <w:szCs w:val="20"/>
              </w:rPr>
              <w:t>胶水/胶合剂</w:t>
            </w:r>
            <w:r w:rsidRPr="002644A8">
              <w:rPr>
                <w:rFonts w:ascii="宋体" w:eastAsia="宋体" w:hAnsi="宋体" w:cs="Times New Roman" w:hint="eastAsia"/>
                <w:spacing w:val="-1"/>
                <w:kern w:val="0"/>
                <w:sz w:val="21"/>
                <w:szCs w:val="20"/>
              </w:rPr>
              <w:t>生</w:t>
            </w:r>
            <w:r w:rsidRPr="002644A8">
              <w:rPr>
                <w:rFonts w:ascii="宋体" w:eastAsia="宋体" w:hAnsi="宋体" w:cs="Times New Roman" w:hint="eastAsia"/>
                <w:kern w:val="0"/>
                <w:sz w:val="21"/>
                <w:szCs w:val="20"/>
              </w:rPr>
              <w:t xml:space="preserve">产过 </w:t>
            </w:r>
            <w:r w:rsidRPr="002644A8">
              <w:rPr>
                <w:rFonts w:ascii="宋体" w:eastAsia="宋体" w:hAnsi="宋体" w:cs="Times New Roman" w:hint="eastAsia"/>
                <w:spacing w:val="1"/>
                <w:kern w:val="0"/>
                <w:sz w:val="21"/>
                <w:szCs w:val="20"/>
              </w:rPr>
              <w:t>程中合</w:t>
            </w:r>
            <w:r w:rsidRPr="002644A8">
              <w:rPr>
                <w:rFonts w:ascii="宋体" w:eastAsia="宋体" w:hAnsi="宋体" w:cs="Times New Roman" w:hint="eastAsia"/>
                <w:spacing w:val="2"/>
                <w:kern w:val="0"/>
                <w:sz w:val="21"/>
                <w:szCs w:val="20"/>
              </w:rPr>
              <w:t>成、</w:t>
            </w:r>
            <w:r w:rsidRPr="002644A8">
              <w:rPr>
                <w:rFonts w:ascii="宋体" w:eastAsia="宋体" w:hAnsi="宋体" w:cs="Times New Roman" w:hint="eastAsia"/>
                <w:spacing w:val="1"/>
                <w:kern w:val="0"/>
                <w:sz w:val="21"/>
                <w:szCs w:val="20"/>
              </w:rPr>
              <w:t>酯化、</w:t>
            </w:r>
            <w:r w:rsidRPr="002644A8">
              <w:rPr>
                <w:rFonts w:ascii="宋体" w:eastAsia="宋体" w:hAnsi="宋体" w:cs="Times New Roman" w:hint="eastAsia"/>
                <w:spacing w:val="2"/>
                <w:kern w:val="0"/>
                <w:sz w:val="21"/>
                <w:szCs w:val="20"/>
              </w:rPr>
              <w:t>缩合</w:t>
            </w:r>
            <w:r w:rsidRPr="002644A8">
              <w:rPr>
                <w:rFonts w:ascii="宋体" w:eastAsia="宋体" w:hAnsi="宋体" w:cs="Times New Roman" w:hint="eastAsia"/>
                <w:spacing w:val="1"/>
                <w:kern w:val="0"/>
                <w:sz w:val="21"/>
                <w:szCs w:val="20"/>
              </w:rPr>
              <w:t>等工序</w:t>
            </w:r>
            <w:r w:rsidRPr="002644A8">
              <w:rPr>
                <w:rFonts w:ascii="宋体" w:eastAsia="宋体" w:hAnsi="宋体" w:cs="Times New Roman" w:hint="eastAsia"/>
                <w:spacing w:val="2"/>
                <w:kern w:val="0"/>
                <w:sz w:val="21"/>
                <w:szCs w:val="20"/>
              </w:rPr>
              <w:t>产生</w:t>
            </w:r>
            <w:r w:rsidRPr="002644A8">
              <w:rPr>
                <w:rFonts w:ascii="宋体" w:eastAsia="宋体" w:hAnsi="宋体" w:cs="Times New Roman" w:hint="eastAsia"/>
                <w:spacing w:val="1"/>
                <w:kern w:val="0"/>
                <w:sz w:val="21"/>
                <w:szCs w:val="20"/>
              </w:rPr>
              <w:t xml:space="preserve">的废催 </w:t>
            </w:r>
            <w:r w:rsidRPr="002644A8">
              <w:rPr>
                <w:rFonts w:ascii="宋体" w:eastAsia="宋体" w:hAnsi="宋体" w:cs="Times New Roman" w:hint="eastAsia"/>
                <w:kern w:val="0"/>
                <w:sz w:val="21"/>
                <w:szCs w:val="20"/>
              </w:rPr>
              <w:t>化剂、母液</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1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261-038-13</w:t>
            </w:r>
          </w:p>
        </w:tc>
        <w:tc>
          <w:tcPr>
            <w:tcW w:w="4025" w:type="dxa"/>
            <w:tcBorders>
              <w:top w:val="single" w:sz="4"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38" w:line="272" w:lineRule="exact"/>
              <w:ind w:right="83"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树脂</w:t>
            </w:r>
            <w:r w:rsidRPr="002644A8">
              <w:rPr>
                <w:rFonts w:ascii="宋体" w:eastAsia="宋体" w:hAnsi="宋体" w:cs="Times New Roman" w:hint="eastAsia"/>
                <w:spacing w:val="-25"/>
                <w:kern w:val="0"/>
                <w:sz w:val="21"/>
                <w:szCs w:val="20"/>
              </w:rPr>
              <w:t>、</w:t>
            </w:r>
            <w:r w:rsidRPr="002644A8">
              <w:rPr>
                <w:rFonts w:ascii="宋体" w:eastAsia="宋体" w:hAnsi="宋体" w:cs="Times New Roman" w:hint="eastAsia"/>
                <w:kern w:val="0"/>
                <w:sz w:val="21"/>
                <w:szCs w:val="20"/>
              </w:rPr>
              <w:t>乳胶</w:t>
            </w:r>
            <w:r w:rsidRPr="002644A8">
              <w:rPr>
                <w:rFonts w:ascii="宋体" w:eastAsia="宋体" w:hAnsi="宋体" w:cs="Times New Roman" w:hint="eastAsia"/>
                <w:spacing w:val="-26"/>
                <w:kern w:val="0"/>
                <w:sz w:val="21"/>
                <w:szCs w:val="20"/>
              </w:rPr>
              <w:t>、</w:t>
            </w:r>
            <w:r w:rsidRPr="002644A8">
              <w:rPr>
                <w:rFonts w:ascii="宋体" w:eastAsia="宋体" w:hAnsi="宋体" w:cs="Times New Roman" w:hint="eastAsia"/>
                <w:kern w:val="0"/>
                <w:sz w:val="21"/>
                <w:szCs w:val="20"/>
              </w:rPr>
              <w:t>增塑剂</w:t>
            </w:r>
            <w:r w:rsidRPr="002644A8">
              <w:rPr>
                <w:rFonts w:ascii="宋体" w:eastAsia="宋体" w:hAnsi="宋体" w:cs="Times New Roman" w:hint="eastAsia"/>
                <w:spacing w:val="-25"/>
                <w:kern w:val="0"/>
                <w:sz w:val="21"/>
                <w:szCs w:val="20"/>
              </w:rPr>
              <w:t>、</w:t>
            </w:r>
            <w:r w:rsidRPr="002644A8">
              <w:rPr>
                <w:rFonts w:ascii="宋体" w:eastAsia="宋体" w:hAnsi="宋体" w:cs="Times New Roman" w:hint="eastAsia"/>
                <w:kern w:val="0"/>
                <w:sz w:val="21"/>
                <w:szCs w:val="20"/>
              </w:rPr>
              <w:t>胶水/胶合剂</w:t>
            </w:r>
            <w:r w:rsidRPr="002644A8">
              <w:rPr>
                <w:rFonts w:ascii="宋体" w:eastAsia="宋体" w:hAnsi="宋体" w:cs="Times New Roman" w:hint="eastAsia"/>
                <w:spacing w:val="-1"/>
                <w:kern w:val="0"/>
                <w:sz w:val="21"/>
                <w:szCs w:val="20"/>
              </w:rPr>
              <w:t>生</w:t>
            </w:r>
            <w:r w:rsidRPr="002644A8">
              <w:rPr>
                <w:rFonts w:ascii="宋体" w:eastAsia="宋体" w:hAnsi="宋体" w:cs="Times New Roman" w:hint="eastAsia"/>
                <w:kern w:val="0"/>
                <w:sz w:val="21"/>
                <w:szCs w:val="20"/>
              </w:rPr>
              <w:t xml:space="preserve">产过 </w:t>
            </w:r>
            <w:r w:rsidRPr="002644A8">
              <w:rPr>
                <w:rFonts w:ascii="宋体" w:eastAsia="宋体" w:hAnsi="宋体" w:cs="Times New Roman" w:hint="eastAsia"/>
                <w:spacing w:val="1"/>
                <w:kern w:val="0"/>
                <w:sz w:val="21"/>
                <w:szCs w:val="20"/>
              </w:rPr>
              <w:t>程中精</w:t>
            </w:r>
            <w:r w:rsidRPr="002644A8">
              <w:rPr>
                <w:rFonts w:ascii="宋体" w:eastAsia="宋体" w:hAnsi="宋体" w:cs="Times New Roman" w:hint="eastAsia"/>
                <w:spacing w:val="2"/>
                <w:kern w:val="0"/>
                <w:sz w:val="21"/>
                <w:szCs w:val="20"/>
              </w:rPr>
              <w:t>馏、</w:t>
            </w:r>
            <w:r w:rsidRPr="002644A8">
              <w:rPr>
                <w:rFonts w:ascii="宋体" w:eastAsia="宋体" w:hAnsi="宋体" w:cs="Times New Roman" w:hint="eastAsia"/>
                <w:spacing w:val="1"/>
                <w:kern w:val="0"/>
                <w:sz w:val="21"/>
                <w:szCs w:val="20"/>
              </w:rPr>
              <w:t>分离、</w:t>
            </w:r>
            <w:r w:rsidRPr="002644A8">
              <w:rPr>
                <w:rFonts w:ascii="宋体" w:eastAsia="宋体" w:hAnsi="宋体" w:cs="Times New Roman" w:hint="eastAsia"/>
                <w:spacing w:val="2"/>
                <w:kern w:val="0"/>
                <w:sz w:val="21"/>
                <w:szCs w:val="20"/>
              </w:rPr>
              <w:t>精制</w:t>
            </w:r>
            <w:r w:rsidRPr="002644A8">
              <w:rPr>
                <w:rFonts w:ascii="宋体" w:eastAsia="宋体" w:hAnsi="宋体" w:cs="Times New Roman" w:hint="eastAsia"/>
                <w:spacing w:val="1"/>
                <w:kern w:val="0"/>
                <w:sz w:val="21"/>
                <w:szCs w:val="20"/>
              </w:rPr>
              <w:t>等工序</w:t>
            </w:r>
            <w:r w:rsidRPr="002644A8">
              <w:rPr>
                <w:rFonts w:ascii="宋体" w:eastAsia="宋体" w:hAnsi="宋体" w:cs="Times New Roman" w:hint="eastAsia"/>
                <w:spacing w:val="2"/>
                <w:kern w:val="0"/>
                <w:sz w:val="21"/>
                <w:szCs w:val="20"/>
              </w:rPr>
              <w:t>产生</w:t>
            </w:r>
            <w:r w:rsidRPr="002644A8">
              <w:rPr>
                <w:rFonts w:ascii="宋体" w:eastAsia="宋体" w:hAnsi="宋体" w:cs="Times New Roman" w:hint="eastAsia"/>
                <w:spacing w:val="1"/>
                <w:kern w:val="0"/>
                <w:sz w:val="21"/>
                <w:szCs w:val="20"/>
              </w:rPr>
              <w:t xml:space="preserve">的釜残 </w:t>
            </w:r>
            <w:r w:rsidRPr="002644A8">
              <w:rPr>
                <w:rFonts w:ascii="宋体" w:eastAsia="宋体" w:hAnsi="宋体" w:cs="Times New Roman" w:hint="eastAsia"/>
                <w:kern w:val="0"/>
                <w:sz w:val="21"/>
                <w:szCs w:val="20"/>
              </w:rPr>
              <w:t>液、过滤介质和残渣</w:t>
            </w:r>
          </w:p>
        </w:tc>
        <w:tc>
          <w:tcPr>
            <w:tcW w:w="1147"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1"/>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261-039-13</w:t>
            </w:r>
          </w:p>
        </w:tc>
        <w:tc>
          <w:tcPr>
            <w:tcW w:w="4025" w:type="dxa"/>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63" w:line="272" w:lineRule="exact"/>
              <w:ind w:right="-67" w:firstLineChars="0" w:firstLine="0"/>
              <w:jc w:val="left"/>
              <w:rPr>
                <w:rFonts w:ascii="宋体" w:eastAsia="宋体" w:hAnsi="宋体" w:cs="Times New Roman"/>
                <w:kern w:val="0"/>
                <w:sz w:val="21"/>
                <w:szCs w:val="20"/>
              </w:rPr>
            </w:pPr>
            <w:r w:rsidRPr="002644A8">
              <w:rPr>
                <w:rFonts w:ascii="宋体" w:eastAsia="宋体" w:hAnsi="宋体" w:cs="Times New Roman" w:hint="eastAsia"/>
                <w:kern w:val="0"/>
                <w:sz w:val="21"/>
                <w:szCs w:val="20"/>
              </w:rPr>
              <w:t>树脂</w:t>
            </w:r>
            <w:r w:rsidRPr="002644A8">
              <w:rPr>
                <w:rFonts w:ascii="宋体" w:eastAsia="宋体" w:hAnsi="宋体" w:cs="Times New Roman" w:hint="eastAsia"/>
                <w:spacing w:val="-25"/>
                <w:kern w:val="0"/>
                <w:sz w:val="21"/>
                <w:szCs w:val="20"/>
              </w:rPr>
              <w:t>、</w:t>
            </w:r>
            <w:r w:rsidRPr="002644A8">
              <w:rPr>
                <w:rFonts w:ascii="宋体" w:eastAsia="宋体" w:hAnsi="宋体" w:cs="Times New Roman" w:hint="eastAsia"/>
                <w:kern w:val="0"/>
                <w:sz w:val="21"/>
                <w:szCs w:val="20"/>
              </w:rPr>
              <w:t>乳胶</w:t>
            </w:r>
            <w:r w:rsidRPr="002644A8">
              <w:rPr>
                <w:rFonts w:ascii="宋体" w:eastAsia="宋体" w:hAnsi="宋体" w:cs="Times New Roman" w:hint="eastAsia"/>
                <w:spacing w:val="-26"/>
                <w:kern w:val="0"/>
                <w:sz w:val="21"/>
                <w:szCs w:val="20"/>
              </w:rPr>
              <w:t>、</w:t>
            </w:r>
            <w:r w:rsidRPr="002644A8">
              <w:rPr>
                <w:rFonts w:ascii="宋体" w:eastAsia="宋体" w:hAnsi="宋体" w:cs="Times New Roman" w:hint="eastAsia"/>
                <w:kern w:val="0"/>
                <w:sz w:val="21"/>
                <w:szCs w:val="20"/>
              </w:rPr>
              <w:t>增塑剂</w:t>
            </w:r>
            <w:r w:rsidRPr="002644A8">
              <w:rPr>
                <w:rFonts w:ascii="宋体" w:eastAsia="宋体" w:hAnsi="宋体" w:cs="Times New Roman" w:hint="eastAsia"/>
                <w:spacing w:val="-25"/>
                <w:kern w:val="0"/>
                <w:sz w:val="21"/>
                <w:szCs w:val="20"/>
              </w:rPr>
              <w:t>、</w:t>
            </w:r>
            <w:r w:rsidRPr="002644A8">
              <w:rPr>
                <w:rFonts w:ascii="宋体" w:eastAsia="宋体" w:hAnsi="宋体" w:cs="Times New Roman" w:hint="eastAsia"/>
                <w:kern w:val="0"/>
                <w:sz w:val="21"/>
                <w:szCs w:val="20"/>
              </w:rPr>
              <w:t>胶水/胶合剂</w:t>
            </w:r>
            <w:r w:rsidRPr="002644A8">
              <w:rPr>
                <w:rFonts w:ascii="宋体" w:eastAsia="宋体" w:hAnsi="宋体" w:cs="Times New Roman" w:hint="eastAsia"/>
                <w:spacing w:val="-1"/>
                <w:kern w:val="0"/>
                <w:sz w:val="21"/>
                <w:szCs w:val="20"/>
              </w:rPr>
              <w:t>生</w:t>
            </w:r>
            <w:r w:rsidRPr="002644A8">
              <w:rPr>
                <w:rFonts w:ascii="宋体" w:eastAsia="宋体" w:hAnsi="宋体" w:cs="Times New Roman" w:hint="eastAsia"/>
                <w:kern w:val="0"/>
                <w:sz w:val="21"/>
                <w:szCs w:val="20"/>
              </w:rPr>
              <w:t>产过 程中产生的废水处理污泥</w:t>
            </w:r>
          </w:p>
        </w:tc>
        <w:tc>
          <w:tcPr>
            <w:tcW w:w="1147"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bl>
    <w:p w:rsidR="002644A8" w:rsidRPr="002644A8" w:rsidRDefault="002644A8" w:rsidP="002644A8">
      <w:pPr>
        <w:tabs>
          <w:tab w:val="left" w:pos="8200"/>
        </w:tabs>
        <w:autoSpaceDE w:val="0"/>
        <w:autoSpaceDN w:val="0"/>
        <w:adjustRightInd w:val="0"/>
        <w:spacing w:line="370" w:lineRule="exact"/>
        <w:ind w:right="-20" w:firstLineChars="0" w:firstLine="0"/>
        <w:jc w:val="left"/>
        <w:rPr>
          <w:rFonts w:ascii="Times New Roman" w:eastAsia="MingLiU"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434"/>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HW13</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有机树脂</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类废物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900-014-13</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废弃粘合剂和密封剂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900-015-13</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饱和或者废弃的离子交换树脂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3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900-016-13</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使用酸、碱或溶剂清洗容器设备剥离下的 树脂状、粘稠杂物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52"/>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HW14</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新化学药</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品废物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900-017-14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研究、开发和教学活动中产生的对人类或 环境影响不明的化学废物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MingLiU" w:hAnsi="Times New Roman" w:cs="Times New Roman"/>
                <w:kern w:val="0"/>
                <w:sz w:val="21"/>
                <w:szCs w:val="20"/>
              </w:rPr>
            </w:pPr>
            <w:r w:rsidRPr="002644A8">
              <w:rPr>
                <w:rFonts w:ascii="Times New Roman" w:eastAsia="MingLiU" w:hAnsi="Times New Roman" w:cs="Times New Roman"/>
                <w:spacing w:val="1"/>
                <w:kern w:val="0"/>
                <w:sz w:val="21"/>
                <w:szCs w:val="20"/>
              </w:rPr>
              <w:t>T</w:t>
            </w:r>
            <w:r w:rsidRPr="002644A8">
              <w:rPr>
                <w:rFonts w:ascii="Times New Roman" w:eastAsia="MingLiU" w:hAnsi="Times New Roman" w:cs="Times New Roman"/>
                <w:spacing w:val="-1"/>
                <w:kern w:val="0"/>
                <w:sz w:val="21"/>
                <w:szCs w:val="20"/>
              </w:rPr>
              <w:t>/</w:t>
            </w:r>
            <w:r w:rsidRPr="002644A8">
              <w:rPr>
                <w:rFonts w:ascii="Times New Roman" w:eastAsia="MingLiU" w:hAnsi="Times New Roman" w:cs="Times New Roman"/>
                <w:spacing w:val="1"/>
                <w:kern w:val="0"/>
                <w:sz w:val="21"/>
                <w:szCs w:val="20"/>
              </w:rPr>
              <w:t>C</w:t>
            </w:r>
            <w:r w:rsidRPr="002644A8">
              <w:rPr>
                <w:rFonts w:ascii="Times New Roman" w:eastAsia="MingLiU" w:hAnsi="Times New Roman" w:cs="Times New Roman"/>
                <w:spacing w:val="-1"/>
                <w:kern w:val="0"/>
                <w:sz w:val="21"/>
                <w:szCs w:val="20"/>
              </w:rPr>
              <w:t>/</w:t>
            </w:r>
            <w:r w:rsidRPr="002644A8">
              <w:rPr>
                <w:rFonts w:ascii="Times New Roman" w:eastAsia="MingLiU" w:hAnsi="Times New Roman" w:cs="Times New Roman"/>
                <w:spacing w:val="1"/>
                <w:kern w:val="0"/>
                <w:sz w:val="21"/>
                <w:szCs w:val="20"/>
              </w:rPr>
              <w:t>I</w:t>
            </w:r>
            <w:r w:rsidRPr="002644A8">
              <w:rPr>
                <w:rFonts w:ascii="Times New Roman" w:eastAsia="MingLiU" w:hAnsi="Times New Roman" w:cs="Times New Roman"/>
                <w:spacing w:val="-1"/>
                <w:kern w:val="0"/>
                <w:sz w:val="21"/>
                <w:szCs w:val="20"/>
              </w:rPr>
              <w:t>n</w:t>
            </w:r>
            <w:r w:rsidRPr="002644A8">
              <w:rPr>
                <w:rFonts w:ascii="Times New Roman" w:eastAsia="MingLiU" w:hAnsi="Times New Roman" w:cs="Times New Roman"/>
                <w:spacing w:val="1"/>
                <w:kern w:val="0"/>
                <w:sz w:val="21"/>
                <w:szCs w:val="20"/>
              </w:rPr>
              <w:t>/I</w:t>
            </w:r>
          </w:p>
          <w:p w:rsidR="002644A8" w:rsidRPr="002644A8" w:rsidRDefault="002644A8" w:rsidP="002644A8">
            <w:pPr>
              <w:autoSpaceDE w:val="0"/>
              <w:autoSpaceDN w:val="0"/>
              <w:adjustRightInd w:val="0"/>
              <w:spacing w:line="270" w:lineRule="exact"/>
              <w:ind w:right="437"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position w:val="-1"/>
                <w:sz w:val="21"/>
                <w:szCs w:val="20"/>
              </w:rPr>
              <w:t>/R</w:t>
            </w:r>
          </w:p>
        </w:tc>
      </w:tr>
      <w:tr w:rsidR="002644A8" w:rsidRPr="002644A8" w:rsidTr="002644A8">
        <w:trPr>
          <w:trHeight w:hRule="exact" w:val="613"/>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0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HW15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spacing w:val="-14"/>
                <w:kern w:val="0"/>
                <w:sz w:val="21"/>
                <w:szCs w:val="20"/>
              </w:rPr>
              <w:t>爆炸性废物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51"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0"/>
                <w:kern w:val="0"/>
                <w:sz w:val="21"/>
                <w:szCs w:val="20"/>
              </w:rPr>
              <w:t>炸药及火工产品制造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6"/>
                <w:attr w:name="Month" w:val="5"/>
                <w:attr w:name="Day" w:val="15"/>
                <w:attr w:name="IsLunarDate" w:val="False"/>
                <w:attr w:name="IsROCDate" w:val="False"/>
              </w:smartTagPr>
              <w:r w:rsidRPr="002644A8">
                <w:rPr>
                  <w:rFonts w:ascii="Times New Roman" w:eastAsia="宋体" w:hAnsi="Times New Roman" w:cs="Times New Roman"/>
                  <w:kern w:val="0"/>
                  <w:sz w:val="21"/>
                  <w:szCs w:val="20"/>
                </w:rPr>
                <w:t>266-005-15</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炸药生产和加工过程中产生的废水处理污泥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R</w:t>
            </w:r>
          </w:p>
        </w:tc>
      </w:tr>
      <w:tr w:rsidR="002644A8" w:rsidRPr="002644A8" w:rsidTr="002644A8">
        <w:trPr>
          <w:trHeight w:hRule="exact" w:val="43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504"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504"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6"/>
                <w:attr w:name="Month" w:val="6"/>
                <w:attr w:name="Day" w:val="15"/>
                <w:attr w:name="IsLunarDate" w:val="False"/>
                <w:attr w:name="IsROCDate" w:val="False"/>
              </w:smartTagPr>
              <w:r w:rsidRPr="002644A8">
                <w:rPr>
                  <w:rFonts w:ascii="Times New Roman" w:eastAsia="宋体" w:hAnsi="Times New Roman" w:cs="Times New Roman"/>
                  <w:kern w:val="0"/>
                  <w:sz w:val="21"/>
                  <w:szCs w:val="20"/>
                </w:rPr>
                <w:t>266-006-15</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含爆炸品废水处理过程中产生的废炭</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R</w:t>
            </w:r>
          </w:p>
        </w:tc>
      </w:tr>
      <w:tr w:rsidR="002644A8" w:rsidRPr="002644A8" w:rsidTr="002644A8">
        <w:trPr>
          <w:trHeight w:hRule="exact" w:val="65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6"/>
                <w:attr w:name="Month" w:val="7"/>
                <w:attr w:name="Day" w:val="15"/>
                <w:attr w:name="IsLunarDate" w:val="False"/>
                <w:attr w:name="IsROCDate" w:val="False"/>
              </w:smartTagPr>
              <w:r w:rsidRPr="002644A8">
                <w:rPr>
                  <w:rFonts w:ascii="Times New Roman" w:eastAsia="宋体" w:hAnsi="Times New Roman" w:cs="Times New Roman"/>
                  <w:kern w:val="0"/>
                  <w:sz w:val="21"/>
                  <w:szCs w:val="20"/>
                </w:rPr>
                <w:t>266-007-15</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生产、配制和装填铅基起爆药剂过程中产 生的废水处理污泥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R</w:t>
            </w:r>
          </w:p>
        </w:tc>
      </w:tr>
      <w:tr w:rsidR="002644A8" w:rsidRPr="002644A8" w:rsidTr="002644A8">
        <w:trPr>
          <w:trHeight w:hRule="exact" w:val="713"/>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6"/>
                <w:attr w:name="Month" w:val="8"/>
                <w:attr w:name="Day" w:val="15"/>
                <w:attr w:name="IsLunarDate" w:val="False"/>
                <w:attr w:name="IsROCDate" w:val="False"/>
              </w:smartTagPr>
              <w:r w:rsidRPr="002644A8">
                <w:rPr>
                  <w:rFonts w:ascii="Times New Roman" w:eastAsia="宋体" w:hAnsi="Times New Roman" w:cs="Times New Roman"/>
                  <w:kern w:val="0"/>
                  <w:sz w:val="21"/>
                  <w:szCs w:val="20"/>
                </w:rPr>
                <w:t>266-008-15</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三硝基甲苯（TNT）生产过程中产生的粉红 水、红水，以及废水处理污泥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R</w:t>
            </w:r>
          </w:p>
        </w:tc>
      </w:tr>
      <w:tr w:rsidR="002644A8" w:rsidRPr="002644A8" w:rsidTr="002644A8">
        <w:trPr>
          <w:trHeight w:hRule="exact" w:val="43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9"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900-018-15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拆解后收集的尚未引爆的安全气囊</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9"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R</w:t>
            </w:r>
          </w:p>
        </w:tc>
      </w:tr>
      <w:tr w:rsidR="002644A8" w:rsidRPr="002644A8" w:rsidTr="002644A8">
        <w:trPr>
          <w:trHeight w:hRule="exact" w:val="966"/>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HW16</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感光材料</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24"/>
                <w:kern w:val="0"/>
                <w:sz w:val="21"/>
                <w:szCs w:val="20"/>
              </w:rPr>
              <w:t>专用化</w:t>
            </w:r>
            <w:r w:rsidRPr="002644A8">
              <w:rPr>
                <w:rFonts w:ascii="宋体" w:eastAsia="宋体" w:hAnsi="宋体" w:cs="Times New Roman" w:hint="eastAsia"/>
                <w:kern w:val="0"/>
                <w:sz w:val="21"/>
                <w:szCs w:val="20"/>
              </w:rPr>
              <w:t>学</w:t>
            </w:r>
            <w:r w:rsidRPr="002644A8">
              <w:rPr>
                <w:rFonts w:ascii="宋体" w:eastAsia="宋体" w:hAnsi="宋体" w:cs="Times New Roman" w:hint="eastAsia"/>
                <w:spacing w:val="-28"/>
                <w:kern w:val="0"/>
                <w:sz w:val="21"/>
                <w:szCs w:val="20"/>
              </w:rPr>
              <w:t xml:space="preserve"> </w:t>
            </w:r>
            <w:r w:rsidRPr="002644A8">
              <w:rPr>
                <w:rFonts w:ascii="宋体" w:eastAsia="宋体" w:hAnsi="宋体" w:cs="Times New Roman" w:hint="eastAsia"/>
                <w:kern w:val="0"/>
                <w:sz w:val="21"/>
                <w:szCs w:val="20"/>
              </w:rPr>
              <w:t>产品制造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6"/>
                <w:attr w:name="Month" w:val="9"/>
                <w:attr w:name="Day" w:val="16"/>
                <w:attr w:name="IsLunarDate" w:val="False"/>
                <w:attr w:name="IsROCDate" w:val="False"/>
              </w:smartTagPr>
              <w:r w:rsidRPr="002644A8">
                <w:rPr>
                  <w:rFonts w:ascii="Times New Roman" w:eastAsia="宋体" w:hAnsi="Times New Roman" w:cs="Times New Roman"/>
                  <w:kern w:val="0"/>
                  <w:sz w:val="21"/>
                  <w:szCs w:val="20"/>
                </w:rPr>
                <w:t>266-009-16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显、定影液、正负胶片、像纸、感光原料 及药品生产过程中产生的不合格产品和过 期产品</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882"/>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6"/>
                <w:attr w:name="Month" w:val="10"/>
                <w:attr w:name="Day" w:val="16"/>
                <w:attr w:name="IsLunarDate" w:val="False"/>
                <w:attr w:name="IsROCDate" w:val="False"/>
              </w:smartTagPr>
              <w:r w:rsidRPr="002644A8">
                <w:rPr>
                  <w:rFonts w:ascii="Times New Roman" w:eastAsia="宋体" w:hAnsi="Times New Roman" w:cs="Times New Roman"/>
                  <w:kern w:val="0"/>
                  <w:sz w:val="21"/>
                  <w:szCs w:val="20"/>
                </w:rPr>
                <w:t>266-010-16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显、定影液、正负胶片、像纸、感光原料 及药品生产过程中产生的残渣及废水处理 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1218"/>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24"/>
                <w:kern w:val="0"/>
                <w:sz w:val="21"/>
                <w:szCs w:val="20"/>
              </w:rPr>
              <w:t>印刷</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31"/>
                <w:attr w:name="Month" w:val="1"/>
                <w:attr w:name="Day" w:val="16"/>
                <w:attr w:name="IsLunarDate" w:val="False"/>
                <w:attr w:name="IsROCDate" w:val="False"/>
              </w:smartTagPr>
              <w:r w:rsidRPr="002644A8">
                <w:rPr>
                  <w:rFonts w:ascii="Times New Roman" w:eastAsia="宋体" w:hAnsi="Times New Roman" w:cs="Times New Roman"/>
                  <w:kern w:val="0"/>
                  <w:sz w:val="21"/>
                  <w:szCs w:val="20"/>
                </w:rPr>
                <w:t>231-001-16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使用显影剂进行胶卷显影，定影剂进行胶 卷定影，以及使用铁氰化钾、硫代硫酸盐 进行影像减薄（漂白）产生的废显(定)影 液、胶片及废像纸</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868"/>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31"/>
                <w:attr w:name="Month" w:val="2"/>
                <w:attr w:name="Day" w:val="16"/>
                <w:attr w:name="IsLunarDate" w:val="False"/>
                <w:attr w:name="IsROCDate" w:val="False"/>
              </w:smartTagPr>
              <w:r w:rsidRPr="002644A8">
                <w:rPr>
                  <w:rFonts w:ascii="Times New Roman" w:eastAsia="宋体" w:hAnsi="Times New Roman" w:cs="Times New Roman"/>
                  <w:kern w:val="0"/>
                  <w:sz w:val="21"/>
                  <w:szCs w:val="20"/>
                </w:rPr>
                <w:t>231-002-16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使用显影剂进行印刷显影、抗蚀图形显影， 以及凸版印刷产生的废显(定)影液、胶片 及废像纸</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38"/>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35"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电子元件制造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406"/>
                <w:attr w:name="Month" w:val="1"/>
                <w:attr w:name="Day" w:val="16"/>
                <w:attr w:name="IsLunarDate" w:val="False"/>
                <w:attr w:name="IsROCDate" w:val="False"/>
              </w:smartTagPr>
              <w:r w:rsidRPr="002644A8">
                <w:rPr>
                  <w:rFonts w:ascii="Times New Roman" w:eastAsia="宋体" w:hAnsi="Times New Roman" w:cs="Times New Roman"/>
                  <w:kern w:val="0"/>
                  <w:sz w:val="21"/>
                  <w:szCs w:val="20"/>
                </w:rPr>
                <w:t>406-001-16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使用显影剂、氢氧化物、偏亚硫酸氢盐、 醋酸进行胶卷显影产生的废显(定)影液、 胶片及废像纸</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813"/>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电影</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893"/>
                <w:attr w:name="Month" w:val="1"/>
                <w:attr w:name="Day" w:val="16"/>
                <w:attr w:name="IsLunarDate" w:val="False"/>
                <w:attr w:name="IsROCDate" w:val="False"/>
              </w:smartTagPr>
              <w:r w:rsidRPr="002644A8">
                <w:rPr>
                  <w:rFonts w:ascii="Times New Roman" w:eastAsia="宋体" w:hAnsi="Times New Roman" w:cs="Times New Roman"/>
                  <w:kern w:val="0"/>
                  <w:sz w:val="21"/>
                  <w:szCs w:val="20"/>
                </w:rPr>
                <w:t>893-001-16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电影厂在使用和经营活动中产生的废显</w:t>
            </w:r>
          </w:p>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(定)影液、胶片及废像纸</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0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9" w:line="272" w:lineRule="exact"/>
              <w:ind w:right="35"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摄影扩印 服务</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828"/>
                <w:attr w:name="Month" w:val="1"/>
                <w:attr w:name="Day" w:val="16"/>
                <w:attr w:name="IsLunarDate" w:val="False"/>
                <w:attr w:name="IsROCDate" w:val="False"/>
              </w:smartTagPr>
              <w:r w:rsidRPr="002644A8">
                <w:rPr>
                  <w:rFonts w:ascii="Times New Roman" w:eastAsia="宋体" w:hAnsi="Times New Roman" w:cs="Times New Roman"/>
                  <w:kern w:val="0"/>
                  <w:sz w:val="21"/>
                  <w:szCs w:val="20"/>
                </w:rPr>
                <w:t>828-001-16</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摄影扩印服务行业在使用和经营活动中产 生的废显(定)影液、胶片及废像纸</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77"/>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900-019-16</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其他行业在使用和经营活动中产生的废显</w:t>
            </w:r>
          </w:p>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(定)影液、胶片及废像纸等感光材料废物</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bl>
    <w:p w:rsidR="002644A8" w:rsidRPr="002644A8" w:rsidRDefault="002644A8" w:rsidP="002644A8">
      <w:pPr>
        <w:tabs>
          <w:tab w:val="left" w:pos="580"/>
        </w:tabs>
        <w:autoSpaceDE w:val="0"/>
        <w:autoSpaceDN w:val="0"/>
        <w:adjustRightInd w:val="0"/>
        <w:spacing w:line="37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719"/>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HW17</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表面处理</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废物</w:t>
            </w: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58"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金属表面 处理及热 处理加工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346-050-17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使用氯化亚锡进行敏化产生的废渣和废水 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346-051-17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使用氯化锌、氯化铵进行敏化产生的废渣 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346-052-17</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使用锌 和电 镀化学 品进 行镀锌 产生 的槽 液、槽渣和废水处理污泥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346-053-17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使用镉和电镀化学品进行镀镉产生的槽液、槽渣和废水处理污泥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346-054-17</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使用镍 和电 镀化学 品进 行镀镍 产生 的槽 液、槽渣和废水处理污泥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346-055-17</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使用镀镍液进行镀镍产生的槽液、槽渣和 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2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346-056-17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硝酸银、碱、甲醛进行敷金属法镀银产生 的槽液、槽渣和废水处理污泥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346-057-17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使用金 和电 镀化学 品进 行镀金 产生 的槽 液、槽渣和废水处理污泥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346-058-17</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使用镀铜液进行化学镀铜产生的槽液、槽 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346-059-17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使用钯和锡盐进行活化处理产生的废渣和 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346-060-17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使用铬和电镀化学品进行镀黑铬产生的槽 液、槽渣和废水处理污泥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346-061-17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使用高锰酸钾进行钻孔除胶处理产生的废 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2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346-062-17</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使用铜 和电 镀化学 品进 行镀铜 产生 的槽 液、槽渣和废水处理污泥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346-063-17</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其他电镀工艺产生的槽液、槽渣和废水处 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346-064-17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金属和塑料表面酸（碱）洗、除油、除锈、 洗涤工艺产生的废腐蚀液、洗涤液和污泥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346-065-17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金属和塑料表面磷化、出光、化抛过程中 产生的残渣（液）及污泥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346-066-17</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镀层剥除过程中产生的废液及残渣</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bl>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995"/>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HW17</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表面处理</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0" w:line="272" w:lineRule="exact"/>
              <w:ind w:right="58"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金属表面 处理及热 处理加工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346-099-17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其他工艺过程中产生的表面处理废物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34"/>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HW18</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焚烧处置</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残渣</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环境治理</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802"/>
                <w:attr w:name="Month" w:val="2"/>
                <w:attr w:name="Day" w:val="18"/>
                <w:attr w:name="IsLunarDate" w:val="False"/>
                <w:attr w:name="IsROCDate" w:val="False"/>
              </w:smartTagPr>
              <w:r w:rsidRPr="002644A8">
                <w:rPr>
                  <w:rFonts w:ascii="Times New Roman" w:eastAsia="宋体" w:hAnsi="Times New Roman" w:cs="Times New Roman"/>
                  <w:kern w:val="0"/>
                  <w:sz w:val="21"/>
                  <w:szCs w:val="20"/>
                </w:rPr>
                <w:t>802-002-18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生活垃圾焚烧飞灰</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99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802"/>
                <w:attr w:name="Month" w:val="3"/>
                <w:attr w:name="Day" w:val="18"/>
                <w:attr w:name="IsLunarDate" w:val="False"/>
                <w:attr w:name="IsROCDate" w:val="False"/>
              </w:smartTagPr>
              <w:r w:rsidRPr="002644A8">
                <w:rPr>
                  <w:rFonts w:ascii="Times New Roman" w:eastAsia="宋体" w:hAnsi="Times New Roman" w:cs="Times New Roman"/>
                  <w:kern w:val="0"/>
                  <w:sz w:val="21"/>
                  <w:szCs w:val="20"/>
                </w:rPr>
                <w:t>802-003-18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危险废物焚烧、热解等处置过程产生的底 渣和飞灰（医疗废物焚烧处置产生的底渣 除外）</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802"/>
                <w:attr w:name="Month" w:val="4"/>
                <w:attr w:name="Day" w:val="18"/>
                <w:attr w:name="IsLunarDate" w:val="False"/>
                <w:attr w:name="IsROCDate" w:val="False"/>
              </w:smartTagPr>
              <w:r w:rsidRPr="002644A8">
                <w:rPr>
                  <w:rFonts w:ascii="Times New Roman" w:eastAsia="宋体" w:hAnsi="Times New Roman" w:cs="Times New Roman"/>
                  <w:kern w:val="0"/>
                  <w:sz w:val="21"/>
                  <w:szCs w:val="20"/>
                </w:rPr>
                <w:t>802-004-18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危险废物等离子体、高温熔融等处置后产 生的非玻璃态物质及飞灰</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802"/>
                <w:attr w:name="Month" w:val="5"/>
                <w:attr w:name="Day" w:val="18"/>
                <w:attr w:name="IsLunarDate" w:val="False"/>
                <w:attr w:name="IsROCDate" w:val="False"/>
              </w:smartTagPr>
              <w:r w:rsidRPr="002644A8">
                <w:rPr>
                  <w:rFonts w:ascii="Times New Roman" w:eastAsia="宋体" w:hAnsi="Times New Roman" w:cs="Times New Roman"/>
                  <w:kern w:val="0"/>
                  <w:sz w:val="21"/>
                  <w:szCs w:val="20"/>
                </w:rPr>
                <w:t>802-005-18</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固体废物及液态废物焚烧过程中废气处理 产生的废活性炭、滤饼</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1260"/>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HW19</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含金属羰</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基化合物</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900-020-19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在金属羰基化合物生产以及使用过程中产 生的含有羰基化合物成分的废物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6"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HW20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含铍废物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6"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261-040-20</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铍及其化合物生产过程中产生的熔渣、集</w:t>
            </w:r>
          </w:p>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（除）尘装置收集的粉尘和废水处理污泥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HW21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含铬废物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毛皮鞣制 及制品加工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193"/>
                <w:attr w:name="Month" w:val="1"/>
                <w:attr w:name="Day" w:val="21"/>
                <w:attr w:name="IsLunarDate" w:val="False"/>
                <w:attr w:name="IsROCDate" w:val="False"/>
              </w:smartTagPr>
              <w:r w:rsidRPr="002644A8">
                <w:rPr>
                  <w:rFonts w:ascii="Times New Roman" w:eastAsia="宋体" w:hAnsi="Times New Roman" w:cs="Times New Roman"/>
                  <w:kern w:val="0"/>
                  <w:sz w:val="21"/>
                  <w:szCs w:val="20"/>
                </w:rPr>
                <w:t>193-001-21</w:t>
              </w:r>
            </w:smartTag>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使用铬鞣剂进行铬鞣、再鞣工艺产生的废 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36"/>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193"/>
                <w:attr w:name="Month" w:val="2"/>
                <w:attr w:name="Day" w:val="21"/>
                <w:attr w:name="IsLunarDate" w:val="False"/>
                <w:attr w:name="IsROCDate" w:val="False"/>
              </w:smartTagPr>
              <w:r w:rsidRPr="002644A8">
                <w:rPr>
                  <w:rFonts w:ascii="Times New Roman" w:eastAsia="宋体" w:hAnsi="Times New Roman" w:cs="Times New Roman"/>
                  <w:kern w:val="0"/>
                  <w:sz w:val="21"/>
                  <w:szCs w:val="20"/>
                </w:rPr>
                <w:t>193-002-21</w:t>
              </w:r>
            </w:smartTag>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皮革切削工艺产生的含铬皮革碎料</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9"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966"/>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9" w:line="240" w:lineRule="auto"/>
              <w:ind w:right="491"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印刷</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31"/>
                <w:attr w:name="Month" w:val="3"/>
                <w:attr w:name="Day" w:val="21"/>
                <w:attr w:name="IsLunarDate" w:val="False"/>
                <w:attr w:name="IsROCDate" w:val="False"/>
              </w:smartTagPr>
              <w:r w:rsidRPr="002644A8">
                <w:rPr>
                  <w:rFonts w:ascii="Times New Roman" w:eastAsia="宋体" w:hAnsi="Times New Roman" w:cs="Times New Roman"/>
                  <w:kern w:val="0"/>
                  <w:sz w:val="21"/>
                  <w:szCs w:val="20"/>
                </w:rPr>
                <w:t>231-003-21</w:t>
              </w:r>
            </w:smartTag>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使用含重铬酸盐的胶体有机溶剂、黏合剂 进行漩流式抗蚀涂布（抗蚀及光敏抗蚀层 等）产生的废渣及废水处理污泥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31"/>
                <w:attr w:name="Month" w:val="4"/>
                <w:attr w:name="Day" w:val="21"/>
                <w:attr w:name="IsLunarDate" w:val="False"/>
                <w:attr w:name="IsROCDate" w:val="False"/>
              </w:smartTagPr>
              <w:r w:rsidRPr="002644A8">
                <w:rPr>
                  <w:rFonts w:ascii="Times New Roman" w:eastAsia="宋体" w:hAnsi="Times New Roman" w:cs="Times New Roman"/>
                  <w:kern w:val="0"/>
                  <w:sz w:val="21"/>
                  <w:szCs w:val="20"/>
                </w:rPr>
                <w:t>231-004-21</w:t>
              </w:r>
            </w:smartTag>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使用铬化合物进行抗蚀层化学硬化产生的 废渣及废水处理污泥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31"/>
                <w:attr w:name="Month" w:val="5"/>
                <w:attr w:name="Day" w:val="21"/>
                <w:attr w:name="IsLunarDate" w:val="False"/>
                <w:attr w:name="IsROCDate" w:val="False"/>
              </w:smartTagPr>
              <w:r w:rsidRPr="002644A8">
                <w:rPr>
                  <w:rFonts w:ascii="Times New Roman" w:eastAsia="宋体" w:hAnsi="Times New Roman" w:cs="Times New Roman"/>
                  <w:kern w:val="0"/>
                  <w:sz w:val="21"/>
                  <w:szCs w:val="20"/>
                </w:rPr>
                <w:t>231-005-21</w:t>
              </w:r>
            </w:smartTag>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使用铬酸镀铬产生的槽渣、槽液和废水处 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261-041-21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有钙焙烧法生产铬盐产生的铬浸出渣（铬 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2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261-042-21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有钙焙烧法生产铬盐过程中，中和去铝工 艺产生的含铬氢氧化铝湿渣（铝泥）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261-043-21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有钙焙烧法生产铬盐过程中，铬酐生产中 产生的副产废渣（含铬硫酸氢钠）</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2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261-044-21</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有钙焙烧法生产铬盐过程中产生的废水处 理污泥</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bl>
    <w:p w:rsidR="002644A8" w:rsidRPr="002644A8" w:rsidRDefault="002644A8" w:rsidP="002644A8">
      <w:pPr>
        <w:tabs>
          <w:tab w:val="left" w:pos="580"/>
        </w:tabs>
        <w:autoSpaceDE w:val="0"/>
        <w:autoSpaceDN w:val="0"/>
        <w:adjustRightInd w:val="0"/>
        <w:spacing w:line="36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31"/>
        <w:gridCol w:w="1143"/>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31"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3"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719"/>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HW21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含铬废物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铁合金冶炼</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24"/>
                <w:attr w:name="Month" w:val="1"/>
                <w:attr w:name="Day" w:val="21"/>
                <w:attr w:name="IsLunarDate" w:val="False"/>
                <w:attr w:name="IsROCDate" w:val="False"/>
              </w:smartTagPr>
              <w:r w:rsidRPr="002644A8">
                <w:rPr>
                  <w:rFonts w:ascii="Times New Roman" w:eastAsia="宋体" w:hAnsi="Times New Roman" w:cs="Times New Roman"/>
                  <w:kern w:val="0"/>
                  <w:sz w:val="21"/>
                  <w:szCs w:val="20"/>
                </w:rPr>
                <w:t>324-001-21</w:t>
              </w:r>
            </w:smartTag>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铬铁硅合金生产过程中尾气控制设施产生 的飞灰与污泥</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24"/>
                <w:attr w:name="Month" w:val="2"/>
                <w:attr w:name="Day" w:val="21"/>
                <w:attr w:name="IsLunarDate" w:val="False"/>
                <w:attr w:name="IsROCDate" w:val="False"/>
              </w:smartTagPr>
              <w:r w:rsidRPr="002644A8">
                <w:rPr>
                  <w:rFonts w:ascii="Times New Roman" w:eastAsia="宋体" w:hAnsi="Times New Roman" w:cs="Times New Roman"/>
                  <w:kern w:val="0"/>
                  <w:sz w:val="21"/>
                  <w:szCs w:val="20"/>
                </w:rPr>
                <w:t>324-002-21</w:t>
              </w:r>
            </w:smartTag>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铁铬合金生产过程中尾气控制设施产生的 飞灰与污泥</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24"/>
                <w:attr w:name="Month" w:val="3"/>
                <w:attr w:name="Day" w:val="21"/>
                <w:attr w:name="IsLunarDate" w:val="False"/>
                <w:attr w:name="IsROCDate" w:val="False"/>
              </w:smartTagPr>
              <w:r w:rsidRPr="002644A8">
                <w:rPr>
                  <w:rFonts w:ascii="Times New Roman" w:eastAsia="宋体" w:hAnsi="Times New Roman" w:cs="Times New Roman"/>
                  <w:kern w:val="0"/>
                  <w:sz w:val="21"/>
                  <w:szCs w:val="20"/>
                </w:rPr>
                <w:t>324-003-21</w:t>
              </w:r>
            </w:smartTag>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铁铬合金生产过程中金属铬冶炼产生的铬 浸出渣</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58"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金属表面</w:t>
            </w:r>
            <w:r w:rsidRPr="002644A8">
              <w:rPr>
                <w:rFonts w:ascii="Times New Roman" w:eastAsia="宋体" w:hAnsi="Times New Roman" w:cs="Times New Roman"/>
                <w:kern w:val="0"/>
                <w:sz w:val="20"/>
                <w:szCs w:val="20"/>
              </w:rPr>
              <w:t xml:space="preserve"> </w:t>
            </w:r>
            <w:r w:rsidRPr="002644A8">
              <w:rPr>
                <w:rFonts w:ascii="Times New Roman" w:eastAsia="宋体" w:hAnsi="Times New Roman" w:cs="Times New Roman" w:hint="eastAsia"/>
                <w:kern w:val="0"/>
                <w:sz w:val="20"/>
                <w:szCs w:val="20"/>
              </w:rPr>
              <w:t>处理及热</w:t>
            </w:r>
            <w:r w:rsidRPr="002644A8">
              <w:rPr>
                <w:rFonts w:ascii="Times New Roman" w:eastAsia="宋体" w:hAnsi="Times New Roman" w:cs="Times New Roman"/>
                <w:kern w:val="0"/>
                <w:sz w:val="20"/>
                <w:szCs w:val="20"/>
              </w:rPr>
              <w:t xml:space="preserve"> </w:t>
            </w:r>
            <w:r w:rsidRPr="002644A8">
              <w:rPr>
                <w:rFonts w:ascii="Times New Roman" w:eastAsia="宋体" w:hAnsi="Times New Roman" w:cs="Times New Roman" w:hint="eastAsia"/>
                <w:kern w:val="0"/>
                <w:sz w:val="20"/>
                <w:szCs w:val="20"/>
              </w:rPr>
              <w:t>处理加工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346-100-21</w:t>
            </w:r>
            <w:r w:rsidRPr="002644A8">
              <w:rPr>
                <w:rFonts w:ascii="Cambria Math" w:eastAsia="宋体" w:hAnsi="Cambria Math" w:cs="Cambria Math"/>
                <w:kern w:val="0"/>
                <w:sz w:val="21"/>
                <w:szCs w:val="20"/>
              </w:rPr>
              <w:t>∗</w:t>
            </w:r>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使用铬酸进行阳极氧化产生的槽渣、槽液 及废水处理污泥</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6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346-101-21</w:t>
            </w:r>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使用铬酸进行塑料表面粗化产生的废物</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4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43" w:line="272" w:lineRule="exact"/>
              <w:ind w:right="3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电子元件</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406"/>
                <w:attr w:name="Month" w:val="2"/>
                <w:attr w:name="Day" w:val="21"/>
                <w:attr w:name="IsLunarDate" w:val="False"/>
                <w:attr w:name="IsROCDate" w:val="False"/>
              </w:smartTagPr>
              <w:r w:rsidRPr="002644A8">
                <w:rPr>
                  <w:rFonts w:ascii="Times New Roman" w:eastAsia="宋体" w:hAnsi="Times New Roman" w:cs="Times New Roman"/>
                  <w:kern w:val="0"/>
                  <w:sz w:val="21"/>
                  <w:szCs w:val="20"/>
                </w:rPr>
                <w:t>406-002-21</w:t>
              </w:r>
            </w:smartTag>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使用铬酸进行钻孔除胶处理产生的废物</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19"/>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HW22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含铜废物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51"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spacing w:val="-14"/>
                <w:kern w:val="0"/>
                <w:sz w:val="20"/>
                <w:szCs w:val="20"/>
              </w:rPr>
              <w:t>常用有色金属矿采选</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1991"/>
                <w:attr w:name="Month" w:val="1"/>
                <w:attr w:name="Day" w:val="22"/>
                <w:attr w:name="IsLunarDate" w:val="False"/>
                <w:attr w:name="IsROCDate" w:val="False"/>
              </w:smartTagPr>
              <w:r w:rsidRPr="002644A8">
                <w:rPr>
                  <w:rFonts w:ascii="Times New Roman" w:eastAsia="宋体" w:hAnsi="Times New Roman" w:cs="Times New Roman"/>
                  <w:kern w:val="0"/>
                  <w:sz w:val="21"/>
                  <w:szCs w:val="20"/>
                </w:rPr>
                <w:t>091-001-22</w:t>
              </w:r>
            </w:smartTag>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硫化铜矿、氧化铜矿等铜矿物采选过程中 集（除）尘装置收集的粉尘</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2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印刷</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31"/>
                <w:attr w:name="Month" w:val="6"/>
                <w:attr w:name="Day" w:val="22"/>
                <w:attr w:name="IsLunarDate" w:val="False"/>
                <w:attr w:name="IsROCDate" w:val="False"/>
              </w:smartTagPr>
              <w:r w:rsidRPr="002644A8">
                <w:rPr>
                  <w:rFonts w:ascii="Times New Roman" w:eastAsia="宋体" w:hAnsi="Times New Roman" w:cs="Times New Roman"/>
                  <w:kern w:val="0"/>
                  <w:sz w:val="21"/>
                  <w:szCs w:val="20"/>
                </w:rPr>
                <w:t>231-006-22</w:t>
              </w:r>
            </w:smartTag>
            <w:r w:rsidRPr="002644A8">
              <w:rPr>
                <w:rFonts w:ascii="Cambria Math" w:eastAsia="宋体" w:hAnsi="Cambria Math" w:cs="Cambria Math"/>
                <w:kern w:val="0"/>
                <w:sz w:val="21"/>
                <w:szCs w:val="20"/>
              </w:rPr>
              <w:t>∗</w:t>
            </w:r>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使用酸或三氯化铁进行铜板蚀刻产生的废 蚀刻液及废水处理污泥</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spacing w:val="-14"/>
                <w:kern w:val="0"/>
                <w:sz w:val="20"/>
                <w:szCs w:val="20"/>
              </w:rPr>
              <w:t>玻</w:t>
            </w:r>
            <w:r w:rsidRPr="002644A8">
              <w:rPr>
                <w:rFonts w:ascii="Times New Roman" w:eastAsia="宋体" w:hAnsi="Times New Roman" w:cs="Times New Roman" w:hint="eastAsia"/>
                <w:spacing w:val="-14"/>
                <w:kern w:val="0"/>
                <w:sz w:val="20"/>
                <w:szCs w:val="20"/>
              </w:rPr>
              <w:t xml:space="preserve"> </w:t>
            </w:r>
            <w:r w:rsidRPr="002644A8">
              <w:rPr>
                <w:rFonts w:ascii="Times New Roman" w:eastAsia="宋体" w:hAnsi="Times New Roman" w:cs="Times New Roman" w:hint="eastAsia"/>
                <w:spacing w:val="-14"/>
                <w:kern w:val="0"/>
                <w:sz w:val="20"/>
                <w:szCs w:val="20"/>
              </w:rPr>
              <w:t>璃及玻</w:t>
            </w:r>
            <w:r w:rsidRPr="002644A8">
              <w:rPr>
                <w:rFonts w:ascii="Times New Roman" w:eastAsia="宋体" w:hAnsi="Times New Roman" w:cs="Times New Roman" w:hint="eastAsia"/>
                <w:spacing w:val="-14"/>
                <w:kern w:val="0"/>
                <w:sz w:val="20"/>
                <w:szCs w:val="20"/>
              </w:rPr>
              <w:t xml:space="preserve">  </w:t>
            </w:r>
            <w:r w:rsidRPr="002644A8">
              <w:rPr>
                <w:rFonts w:ascii="Times New Roman" w:eastAsia="宋体" w:hAnsi="Times New Roman" w:cs="Times New Roman" w:hint="eastAsia"/>
                <w:spacing w:val="-14"/>
                <w:kern w:val="0"/>
                <w:sz w:val="20"/>
                <w:szCs w:val="20"/>
              </w:rPr>
              <w:t>璃制品制造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14"/>
                <w:attr w:name="Month" w:val="1"/>
                <w:attr w:name="Day" w:val="22"/>
                <w:attr w:name="IsLunarDate" w:val="False"/>
                <w:attr w:name="IsROCDate" w:val="False"/>
              </w:smartTagPr>
              <w:r w:rsidRPr="002644A8">
                <w:rPr>
                  <w:rFonts w:ascii="Times New Roman" w:eastAsia="宋体" w:hAnsi="Times New Roman" w:cs="Times New Roman"/>
                  <w:kern w:val="0"/>
                  <w:sz w:val="21"/>
                  <w:szCs w:val="20"/>
                </w:rPr>
                <w:t>314-001-22</w:t>
              </w:r>
            </w:smartTag>
            <w:r w:rsidRPr="002644A8">
              <w:rPr>
                <w:rFonts w:ascii="Cambria Math" w:eastAsia="宋体" w:hAnsi="Cambria Math" w:cs="Cambria Math"/>
                <w:kern w:val="0"/>
                <w:sz w:val="21"/>
                <w:szCs w:val="20"/>
              </w:rPr>
              <w:t>∗</w:t>
            </w:r>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使用硫酸铜还原剂进行敷金属法镀铜产生 的槽渣、槽液及废水处理污泥</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63"/>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3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电子元件</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406"/>
                <w:attr w:name="Month" w:val="3"/>
                <w:attr w:name="Day" w:val="22"/>
                <w:attr w:name="IsLunarDate" w:val="False"/>
                <w:attr w:name="IsROCDate" w:val="False"/>
              </w:smartTagPr>
              <w:r w:rsidRPr="002644A8">
                <w:rPr>
                  <w:rFonts w:ascii="Times New Roman" w:eastAsia="宋体" w:hAnsi="Times New Roman" w:cs="Times New Roman"/>
                  <w:kern w:val="0"/>
                  <w:sz w:val="21"/>
                  <w:szCs w:val="20"/>
                </w:rPr>
                <w:t>406-003-22</w:t>
              </w:r>
            </w:smartTag>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使用蚀铜剂进行蚀铜产生的废蚀铜液</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2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406"/>
                <w:attr w:name="Month" w:val="4"/>
                <w:attr w:name="Day" w:val="22"/>
                <w:attr w:name="IsLunarDate" w:val="False"/>
                <w:attr w:name="IsROCDate" w:val="False"/>
              </w:smartTagPr>
              <w:r w:rsidRPr="002644A8">
                <w:rPr>
                  <w:rFonts w:ascii="Times New Roman" w:eastAsia="宋体" w:hAnsi="Times New Roman" w:cs="Times New Roman"/>
                  <w:kern w:val="0"/>
                  <w:sz w:val="21"/>
                  <w:szCs w:val="20"/>
                </w:rPr>
                <w:t>406-004-22</w:t>
              </w:r>
            </w:smartTag>
            <w:r w:rsidRPr="002644A8">
              <w:rPr>
                <w:rFonts w:ascii="Cambria Math" w:eastAsia="宋体" w:hAnsi="Cambria Math" w:cs="Cambria Math"/>
                <w:kern w:val="0"/>
                <w:sz w:val="21"/>
                <w:szCs w:val="20"/>
              </w:rPr>
              <w:t>∗</w:t>
            </w:r>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使用酸进行铜氧化处理产生的废液及废水 处理污泥</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63"/>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HW23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含锌废物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58"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金属表面</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处理及热</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处理加工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346-102-23</w:t>
            </w:r>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热镀锌工艺尾气处理产生的固体废物</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346-103-23</w:t>
            </w:r>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热镀锌工艺过程产生的废弃熔剂、助熔剂、 焊剂</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6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电池制造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94"/>
                <w:attr w:name="Month" w:val="1"/>
                <w:attr w:name="Day" w:val="23"/>
                <w:attr w:name="IsLunarDate" w:val="False"/>
                <w:attr w:name="IsROCDate" w:val="False"/>
              </w:smartTagPr>
              <w:r w:rsidRPr="002644A8">
                <w:rPr>
                  <w:rFonts w:ascii="Times New Roman" w:eastAsia="宋体" w:hAnsi="Times New Roman" w:cs="Times New Roman"/>
                  <w:kern w:val="0"/>
                  <w:sz w:val="21"/>
                  <w:szCs w:val="20"/>
                </w:rPr>
                <w:t>394-001-23</w:t>
              </w:r>
            </w:smartTag>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碱性锌锰电池生产过程中产生的废锌浆</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4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spacing w:val="-14"/>
                <w:kern w:val="0"/>
                <w:sz w:val="20"/>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900-021-23</w:t>
            </w:r>
            <w:r w:rsidRPr="002644A8">
              <w:rPr>
                <w:rFonts w:ascii="Cambria Math" w:eastAsia="宋体" w:hAnsi="Cambria Math" w:cs="Cambria Math"/>
                <w:kern w:val="0"/>
                <w:sz w:val="21"/>
                <w:szCs w:val="20"/>
              </w:rPr>
              <w:t>∗</w:t>
            </w:r>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使用氢氧化钠、锌粉进行贵金属沉淀过程 中产生的废液及废水处理污泥</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1068"/>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HW24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含砷废物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常</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用有色</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金属矿采选</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1991"/>
                <w:attr w:name="Month" w:val="2"/>
                <w:attr w:name="Day" w:val="24"/>
                <w:attr w:name="IsLunarDate" w:val="False"/>
                <w:attr w:name="IsROCDate" w:val="False"/>
              </w:smartTagPr>
              <w:r w:rsidRPr="002644A8">
                <w:rPr>
                  <w:rFonts w:ascii="Times New Roman" w:eastAsia="宋体" w:hAnsi="Times New Roman" w:cs="Times New Roman"/>
                  <w:kern w:val="0"/>
                  <w:sz w:val="21"/>
                  <w:szCs w:val="20"/>
                </w:rPr>
                <w:t>091-002-24</w:t>
              </w:r>
            </w:smartTag>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硫砷化合物（雌黄、雄黄及砷硫铁矿）或 其他含砷化合物的金属矿石采选过程中集</w:t>
            </w:r>
          </w:p>
          <w:p w:rsidR="002644A8" w:rsidRPr="002644A8" w:rsidRDefault="002644A8" w:rsidP="002644A8">
            <w:pPr>
              <w:autoSpaceDE w:val="0"/>
              <w:autoSpaceDN w:val="0"/>
              <w:adjustRightInd w:val="0"/>
              <w:spacing w:before="79" w:line="260"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（除）尘装置收集的粉尘</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85"/>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HW25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含硒废物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基础化学</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261-045-25</w:t>
            </w:r>
          </w:p>
        </w:tc>
        <w:tc>
          <w:tcPr>
            <w:tcW w:w="4031"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硒化合物生产过程中产生的熔渣、集（除） 尘装置收集的粉尘和废水处理污泥</w:t>
            </w:r>
          </w:p>
        </w:tc>
        <w:tc>
          <w:tcPr>
            <w:tcW w:w="1143"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48"/>
          <w:tblHeader/>
        </w:trPr>
        <w:tc>
          <w:tcPr>
            <w:tcW w:w="1163" w:type="dxa"/>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91"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HW26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含镉废物</w:t>
            </w:r>
          </w:p>
        </w:tc>
        <w:tc>
          <w:tcPr>
            <w:tcW w:w="1127"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电池制造</w:t>
            </w: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94"/>
                <w:attr w:name="Month" w:val="2"/>
                <w:attr w:name="Day" w:val="26"/>
                <w:attr w:name="IsLunarDate" w:val="False"/>
                <w:attr w:name="IsROCDate" w:val="False"/>
              </w:smartTagPr>
              <w:r w:rsidRPr="002644A8">
                <w:rPr>
                  <w:rFonts w:ascii="Times New Roman" w:eastAsia="宋体" w:hAnsi="Times New Roman" w:cs="Times New Roman"/>
                  <w:kern w:val="0"/>
                  <w:sz w:val="21"/>
                  <w:szCs w:val="20"/>
                </w:rPr>
                <w:t>394-002-26</w:t>
              </w:r>
            </w:smartTag>
          </w:p>
        </w:tc>
        <w:tc>
          <w:tcPr>
            <w:tcW w:w="4031"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镍镉电池生产过程中产生的废渣和废水处 理污泥</w:t>
            </w:r>
          </w:p>
        </w:tc>
        <w:tc>
          <w:tcPr>
            <w:tcW w:w="1143"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bl>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463"/>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HW27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含锑废物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基础化学</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261-046-27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氧化锑生产过程中除尘器收集的灰尘</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261-047-27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锑金属及粗氧化锑生产过程中除尘器收集 的灰尘</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6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261-048-27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氧化锑生产过程中产生的熔渣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463"/>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261-049-27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锑金属及粗氧化锑生产过程中产生的熔渣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HW28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含碲废物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基础化学</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261-050-28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碲化合物生产过程中产生的熔渣、集（除） 尘装置收集的粉尘和废水处理污泥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38"/>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HW29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含汞废物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2" w:line="272" w:lineRule="exact"/>
              <w:ind w:right="58"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天然原油</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和天然气</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开采</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1971"/>
                <w:attr w:name="Month" w:val="3"/>
                <w:attr w:name="Day" w:val="29"/>
                <w:attr w:name="IsLunarDate" w:val="False"/>
                <w:attr w:name="IsROCDate" w:val="False"/>
              </w:smartTagPr>
              <w:r w:rsidRPr="002644A8">
                <w:rPr>
                  <w:rFonts w:ascii="Times New Roman" w:eastAsia="宋体" w:hAnsi="Times New Roman" w:cs="Times New Roman"/>
                  <w:kern w:val="0"/>
                  <w:sz w:val="21"/>
                  <w:szCs w:val="20"/>
                </w:rPr>
                <w:t>071-003-29</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天然气净化过程中产生的含汞废物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3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贵金属矿</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采选</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1992"/>
                <w:attr w:name="Month" w:val="1"/>
                <w:attr w:name="Day" w:val="29"/>
                <w:attr w:name="IsLunarDate" w:val="False"/>
                <w:attr w:name="IsROCDate" w:val="False"/>
              </w:smartTagPr>
              <w:r w:rsidRPr="002644A8">
                <w:rPr>
                  <w:rFonts w:ascii="Times New Roman" w:eastAsia="宋体" w:hAnsi="Times New Roman" w:cs="Times New Roman"/>
                  <w:kern w:val="0"/>
                  <w:sz w:val="21"/>
                  <w:szCs w:val="20"/>
                </w:rPr>
                <w:t>092-001-29</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“全泥氰化-炭浆提金”黄金选矿生产工艺 产生的含汞粉尘、残渣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1992"/>
                <w:attr w:name="Month" w:val="2"/>
                <w:attr w:name="Day" w:val="29"/>
                <w:attr w:name="IsLunarDate" w:val="False"/>
                <w:attr w:name="IsROCDate" w:val="False"/>
              </w:smartTagPr>
              <w:r w:rsidRPr="002644A8">
                <w:rPr>
                  <w:rFonts w:ascii="Times New Roman" w:eastAsia="宋体" w:hAnsi="Times New Roman" w:cs="Times New Roman"/>
                  <w:kern w:val="0"/>
                  <w:sz w:val="21"/>
                  <w:szCs w:val="20"/>
                </w:rPr>
                <w:t>092-002-29</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汞矿采选过程中产生的废渣和集（除）尘 装置收集的粉尘</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38"/>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印刷</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31"/>
                <w:attr w:name="Month" w:val="7"/>
                <w:attr w:name="Day" w:val="29"/>
                <w:attr w:name="IsLunarDate" w:val="False"/>
                <w:attr w:name="IsROCDate" w:val="False"/>
              </w:smartTagPr>
              <w:r w:rsidRPr="002644A8">
                <w:rPr>
                  <w:rFonts w:ascii="Times New Roman" w:eastAsia="宋体" w:hAnsi="Times New Roman" w:cs="Times New Roman"/>
                  <w:kern w:val="0"/>
                  <w:sz w:val="21"/>
                  <w:szCs w:val="20"/>
                </w:rPr>
                <w:t>231-007-29</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使用显影剂、汞化合物进行影像加厚（物 理沉淀）以及使用显影剂、氨氯化汞进行 影像加厚（氧化）产生的废液及残渣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基础化学</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261-051-29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水银电解槽法生产氯气过程中盐水精制产 生的盐水提纯污泥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261-052-29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水银电解槽法生产氯气过程中产生的废水 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63"/>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261-053-29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氯气生产过程中产生的废活性炭</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3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合成材料</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265"/>
                <w:attr w:name="Month" w:val="1"/>
                <w:attr w:name="Day" w:val="29"/>
                <w:attr w:name="IsLunarDate" w:val="False"/>
                <w:attr w:name="IsROCDate" w:val="False"/>
              </w:smartTagPr>
              <w:r w:rsidRPr="002644A8">
                <w:rPr>
                  <w:rFonts w:ascii="Times New Roman" w:eastAsia="宋体" w:hAnsi="Times New Roman" w:cs="Times New Roman"/>
                  <w:kern w:val="0"/>
                  <w:sz w:val="21"/>
                  <w:szCs w:val="20"/>
                </w:rPr>
                <w:t>265-001-29</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氯乙烯精制过程中使用活性炭吸附法处理 含汞废水过程中产生的废活性炭</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265-002-29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氯乙烯精制过程中产生的吸附微量氯化汞 的废活性炭</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电池制造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94"/>
                <w:attr w:name="Month" w:val="3"/>
                <w:attr w:name="Day" w:val="29"/>
                <w:attr w:name="IsLunarDate" w:val="False"/>
                <w:attr w:name="IsROCDate" w:val="False"/>
              </w:smartTagPr>
              <w:r w:rsidRPr="002644A8">
                <w:rPr>
                  <w:rFonts w:ascii="Times New Roman" w:eastAsia="宋体" w:hAnsi="Times New Roman" w:cs="Times New Roman"/>
                  <w:kern w:val="0"/>
                  <w:sz w:val="21"/>
                  <w:szCs w:val="20"/>
                </w:rPr>
                <w:t>394-003-29</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含汞电池生产过程中产生的废渣和废水处 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3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照明器具</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397"/>
                <w:attr w:name="Month" w:val="1"/>
                <w:attr w:name="Day" w:val="29"/>
                <w:attr w:name="IsLunarDate" w:val="False"/>
                <w:attr w:name="IsROCDate" w:val="False"/>
              </w:smartTagPr>
              <w:r w:rsidRPr="002644A8">
                <w:rPr>
                  <w:rFonts w:ascii="Times New Roman" w:eastAsia="宋体" w:hAnsi="Times New Roman" w:cs="Times New Roman"/>
                  <w:kern w:val="0"/>
                  <w:sz w:val="21"/>
                  <w:szCs w:val="20"/>
                </w:rPr>
                <w:t>397-001-29</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含汞光源生产过程中产生的荧光粉、废活 性炭吸收剂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88"/>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3"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通用仪器</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仪表制造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Year" w:val="411"/>
                <w:attr w:name="Month" w:val="1"/>
                <w:attr w:name="Day" w:val="29"/>
                <w:attr w:name="IsLunarDate" w:val="False"/>
                <w:attr w:name="IsROCDate" w:val="False"/>
              </w:smartTagPr>
              <w:r w:rsidRPr="002644A8">
                <w:rPr>
                  <w:rFonts w:ascii="Times New Roman" w:eastAsia="宋体" w:hAnsi="Times New Roman" w:cs="Times New Roman"/>
                  <w:kern w:val="0"/>
                  <w:sz w:val="21"/>
                  <w:szCs w:val="20"/>
                </w:rPr>
                <w:t>411-001-29</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含汞温度计生产过程中产生的废渣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74"/>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89"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0"/>
                <w:szCs w:val="20"/>
              </w:rPr>
              <w:t>基础化学</w:t>
            </w:r>
            <w:r w:rsidRPr="002644A8">
              <w:rPr>
                <w:rFonts w:ascii="Times New Roman" w:eastAsia="宋体" w:hAnsi="Times New Roman" w:cs="Times New Roman" w:hint="eastAsia"/>
                <w:kern w:val="0"/>
                <w:sz w:val="20"/>
                <w:szCs w:val="20"/>
              </w:rPr>
              <w:t xml:space="preserve"> </w:t>
            </w:r>
            <w:r w:rsidRPr="002644A8">
              <w:rPr>
                <w:rFonts w:ascii="Times New Roman" w:eastAsia="宋体" w:hAnsi="Times New Roman" w:cs="Times New Roman" w:hint="eastAsia"/>
                <w:kern w:val="0"/>
                <w:sz w:val="20"/>
                <w:szCs w:val="20"/>
              </w:rPr>
              <w:t>原料制造</w:t>
            </w: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261-054-29</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卤素和卤素化学品生产过程产生中的含汞 硫酸钡污泥</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bl>
    <w:p w:rsidR="002644A8" w:rsidRPr="002644A8" w:rsidRDefault="002644A8" w:rsidP="002644A8">
      <w:pPr>
        <w:tabs>
          <w:tab w:val="left" w:pos="580"/>
        </w:tabs>
        <w:autoSpaceDE w:val="0"/>
        <w:autoSpaceDN w:val="0"/>
        <w:adjustRightInd w:val="0"/>
        <w:spacing w:line="30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463"/>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HW29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含汞废物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多种来源</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900-022-29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废弃的含汞催化剂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900-023-29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生产、销售及使用过程中产生的废含汞荧 光灯管</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900-024-29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生产、销售及使用过程中产生的废汞温度 计、含汞废血压计</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882"/>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 xml:space="preserve">HW30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含铊废物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261-055-30</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金属铊 及铊 化合物 生产 过程中 产生 的熔 渣、集（除）尘装置收集的粉尘和废水处理污泥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 xml:space="preserve">HW31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含铅废物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7" w:firstLineChars="0" w:firstLine="0"/>
              <w:rPr>
                <w:rFonts w:ascii="宋体" w:eastAsia="宋体" w:hAnsi="宋体" w:cs="Times New Roman"/>
                <w:kern w:val="0"/>
                <w:sz w:val="21"/>
                <w:szCs w:val="20"/>
              </w:rPr>
            </w:pPr>
            <w:r w:rsidRPr="002644A8">
              <w:rPr>
                <w:rFonts w:ascii="宋体" w:eastAsia="宋体" w:hAnsi="宋体" w:cs="Times New Roman" w:hint="eastAsia"/>
                <w:spacing w:val="-14"/>
                <w:kern w:val="0"/>
                <w:sz w:val="21"/>
                <w:szCs w:val="20"/>
              </w:rPr>
              <w:t>玻 璃及玻 璃制品制造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314-002-31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使用铅盐和铅氧化物进行显像管玻璃熔炼 产生的废渣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17"/>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1"/>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98"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印刷</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IsROCDate" w:val="False"/>
                <w:attr w:name="IsLunarDate" w:val="False"/>
                <w:attr w:name="Day" w:val="31"/>
                <w:attr w:name="Month" w:val="8"/>
                <w:attr w:name="Year" w:val="231"/>
              </w:smartTagPr>
              <w:r w:rsidRPr="002644A8">
                <w:rPr>
                  <w:rFonts w:ascii="Times New Roman" w:eastAsia="宋体" w:hAnsi="Times New Roman" w:cs="Times New Roman"/>
                  <w:kern w:val="0"/>
                  <w:sz w:val="21"/>
                  <w:szCs w:val="20"/>
                </w:rPr>
                <w:t>231-008-31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印刷线路板制造过程中镀铅锡合金产生的 废液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9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98" w:line="240" w:lineRule="auto"/>
              <w:ind w:right="490" w:firstLineChars="0" w:firstLine="0"/>
              <w:rPr>
                <w:rFonts w:ascii="Times New Roman" w:eastAsia="宋体" w:hAnsi="Times New Roman" w:cs="Times New Roman"/>
                <w:kern w:val="0"/>
                <w:sz w:val="21"/>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炼钢</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IsROCDate" w:val="False"/>
                <w:attr w:name="IsLunarDate" w:val="False"/>
                <w:attr w:name="Day" w:val="31"/>
                <w:attr w:name="Month" w:val="1"/>
                <w:attr w:name="Year" w:val="322"/>
              </w:smartTagPr>
              <w:r w:rsidRPr="002644A8">
                <w:rPr>
                  <w:rFonts w:ascii="Times New Roman" w:eastAsia="宋体" w:hAnsi="Times New Roman" w:cs="Times New Roman"/>
                  <w:kern w:val="0"/>
                  <w:sz w:val="21"/>
                  <w:szCs w:val="20"/>
                </w:rPr>
                <w:t>322-001-31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电炉粗炼钢过程中尾气控制设施产生的飞 灰与污泥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1"/>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电池制造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394-004-31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铅酸蓄电池生产过程中产生的废渣和废水 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43"/>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1"/>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91" w:line="272" w:lineRule="exact"/>
              <w:ind w:right="34"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工艺美术 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IsROCDate" w:val="False"/>
                <w:attr w:name="IsLunarDate" w:val="False"/>
                <w:attr w:name="Day" w:val="31"/>
                <w:attr w:name="Month" w:val="1"/>
                <w:attr w:name="Year" w:val="421"/>
              </w:smartTagPr>
              <w:r w:rsidRPr="002644A8">
                <w:rPr>
                  <w:rFonts w:ascii="Times New Roman" w:eastAsia="宋体" w:hAnsi="Times New Roman" w:cs="Times New Roman"/>
                  <w:kern w:val="0"/>
                  <w:sz w:val="21"/>
                  <w:szCs w:val="20"/>
                </w:rPr>
                <w:t>421-001-31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使用铅箔进行烤钵试金法工艺产生的废烤钵</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503"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r w:rsidR="002644A8" w:rsidRPr="002644A8" w:rsidTr="002644A8">
        <w:trPr>
          <w:trHeight w:hRule="exact" w:val="1231"/>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503"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3" w:line="272" w:lineRule="exact"/>
              <w:ind w:right="58"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废弃资源 和废旧材 料回收加 工业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smartTag w:uri="urn:schemas-microsoft-com:office:smarttags" w:element="chsdate">
              <w:smartTagPr>
                <w:attr w:name="IsROCDate" w:val="False"/>
                <w:attr w:name="IsLunarDate" w:val="False"/>
                <w:attr w:name="Day" w:val="31"/>
                <w:attr w:name="Month" w:val="1"/>
                <w:attr w:name="Year" w:val="431"/>
              </w:smartTagPr>
              <w:r w:rsidRPr="002644A8">
                <w:rPr>
                  <w:rFonts w:ascii="Times New Roman" w:eastAsia="宋体" w:hAnsi="Times New Roman" w:cs="Times New Roman"/>
                  <w:kern w:val="0"/>
                  <w:sz w:val="21"/>
                  <w:szCs w:val="20"/>
                </w:rPr>
                <w:t>431-001-31</w:t>
              </w:r>
            </w:smartTag>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铅酸蓄电池回收工业产生的废渣、铅酸污泥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503"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r w:rsidR="002644A8" w:rsidRPr="002644A8" w:rsidTr="002644A8">
        <w:trPr>
          <w:trHeight w:hRule="exact" w:val="463"/>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503"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900-025-31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使用硬脂酸铅进行抗黏涂层产生的废物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827"/>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50" w:lineRule="exact"/>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HW32</w:t>
            </w:r>
          </w:p>
          <w:p w:rsidR="002644A8" w:rsidRPr="002644A8" w:rsidRDefault="002644A8" w:rsidP="002644A8">
            <w:pPr>
              <w:autoSpaceDE w:val="0"/>
              <w:autoSpaceDN w:val="0"/>
              <w:adjustRightInd w:val="0"/>
              <w:spacing w:before="13"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无机氟化</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物废物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900-026-32</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使用氢 氟酸 进行玻 璃蚀 刻产生 的废 蚀刻 液、废渣和废水处理污泥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50" w:lineRule="exact"/>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HW33</w:t>
            </w:r>
          </w:p>
          <w:p w:rsidR="002644A8" w:rsidRPr="002644A8" w:rsidRDefault="002644A8" w:rsidP="002644A8">
            <w:pPr>
              <w:autoSpaceDE w:val="0"/>
              <w:autoSpaceDN w:val="0"/>
              <w:adjustRightInd w:val="0"/>
              <w:spacing w:line="250" w:lineRule="exact"/>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无机氰化</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物废物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35"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贵金属矿 采选</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092-003-33</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“全泥氰化-炭浆提金”黄金选矿生产工艺 中含氰废水的处理污泥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38"/>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2" w:line="272" w:lineRule="exact"/>
              <w:ind w:right="58"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金属表面 处理及热 处理加工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346-104-33</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使用氰化物进行浸洗产生的废液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R</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900-027-33</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使用氰化物进行表面硬化、碱性除油、电 解除油产生的废物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R</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46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20" w:firstLineChars="0" w:firstLine="0"/>
              <w:jc w:val="left"/>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20" w:firstLineChars="0" w:firstLine="0"/>
              <w:jc w:val="left"/>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900-028-33</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使用氰化物剥落金属镀层产生的废物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R</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62"/>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20" w:firstLineChars="0" w:firstLine="0"/>
              <w:jc w:val="left"/>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20" w:firstLineChars="0" w:firstLine="0"/>
              <w:jc w:val="left"/>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900-029-33</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使用氰化物和双氧水进行化学抛光产生的 废物</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R</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bl>
    <w:p w:rsidR="002644A8" w:rsidRPr="002644A8" w:rsidRDefault="002644A8" w:rsidP="002644A8">
      <w:pPr>
        <w:autoSpaceDE w:val="0"/>
        <w:autoSpaceDN w:val="0"/>
        <w:adjustRightInd w:val="0"/>
        <w:spacing w:before="2" w:line="100" w:lineRule="exact"/>
        <w:ind w:firstLineChars="0" w:firstLine="0"/>
        <w:jc w:val="left"/>
        <w:rPr>
          <w:rFonts w:ascii="Times New Roman" w:eastAsia="宋体" w:hAnsi="Times New Roman" w:cs="Times New Roman"/>
          <w:kern w:val="0"/>
          <w:sz w:val="10"/>
          <w:szCs w:val="20"/>
        </w:rPr>
      </w:pPr>
    </w:p>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r w:rsidRPr="002644A8">
        <w:rPr>
          <w:rFonts w:ascii="Times New Roman" w:eastAsia="MingLiU" w:hAnsi="Times New Roman" w:cs="Times New Roman"/>
          <w:kern w:val="0"/>
          <w:sz w:val="28"/>
          <w:szCs w:val="20"/>
        </w:rPr>
        <w:tab/>
      </w: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743"/>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tabs>
                <w:tab w:val="left" w:pos="1028"/>
              </w:tabs>
              <w:autoSpaceDE w:val="0"/>
              <w:autoSpaceDN w:val="0"/>
              <w:adjustRightInd w:val="0"/>
              <w:spacing w:line="240" w:lineRule="auto"/>
              <w:ind w:right="13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HW34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废酸</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90" w:line="272" w:lineRule="exact"/>
              <w:ind w:right="-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0"/>
                <w:kern w:val="0"/>
                <w:sz w:val="21"/>
                <w:szCs w:val="20"/>
              </w:rPr>
              <w:t>精炼石油 产品的制造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251-014-34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石油炼制过程产生的废酸及酸泥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88"/>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261-056-34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硫酸法生产钛白粉（二氧化钛）过程中产 生的废酸和酸泥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966"/>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261-057-34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硫酸和亚硫酸、盐酸、氢氟酸、磷酸和亚 磷酸、硝酸和亚硝酸等的生产、配制过程 中产生的废酸液、固态酸及酸渣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261-058-34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卤素和卤素化学品生产过程产生的废液和 废酸</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464"/>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0"/>
                <w:kern w:val="0"/>
                <w:sz w:val="21"/>
                <w:szCs w:val="20"/>
              </w:rPr>
              <w:t>钢压延加工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323-001-34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钢的精加工过程中产生的废酸性洗液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937"/>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2" w:line="272" w:lineRule="exact"/>
              <w:ind w:right="58"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金属表面 处理及热 处理加工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346-105-34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青铜生产过程中浸酸工序产生的废酸液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35"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电子元件 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406-005-34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使用酸溶液进行电解除油、酸蚀、活化前 表面敏化、催化、锡浸亮产生的废酸液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464"/>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宋体" w:eastAsia="宋体" w:hAnsi="宋体" w:cs="Times New Roman"/>
                <w:kern w:val="0"/>
                <w:sz w:val="21"/>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406-006-34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使用硝酸进行钻孔蚀胶处理产生的废酸液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89"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89"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406-007-34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液晶显示板或集成电路板的生产过程中使 用酸浸蚀剂进行氧化物浸蚀产生的废酸液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464"/>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900-300-34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使用酸清洗产生的废酸液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463"/>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900-301-34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使用硫酸进行酸性碳化产生的废酸液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46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900-302-34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使用硫酸进行酸蚀产生的废酸液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46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900-303-34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使用磷酸进行磷化产生的废酸液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900-304-34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使用酸进行电解除油、金属表面敏化产生 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900-305-34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使用硝酸剥落不合格镀层及挂架金属镀层 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463"/>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900-306-34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使用硝酸进行钝化产生的废酸液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46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900-307-34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使用酸进行电解抛光处理产生的废酸液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46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900-308-34</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使用酸进行催化（化学镀）产生的废酸液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1194"/>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900-349-34</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其他生产、销售及使用过程中产生的失效、 变质、不合格、淘汰、伪劣的强酸性擦洗 粉、清洁剂、污迹去除剂以及其他废酸液、 固态酸及酸渣</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bl>
    <w:p w:rsidR="002644A8" w:rsidRPr="002644A8" w:rsidRDefault="002644A8" w:rsidP="002644A8">
      <w:pPr>
        <w:tabs>
          <w:tab w:val="left" w:pos="580"/>
        </w:tabs>
        <w:autoSpaceDE w:val="0"/>
        <w:autoSpaceDN w:val="0"/>
        <w:adjustRightInd w:val="0"/>
        <w:spacing w:line="370" w:lineRule="exact"/>
        <w:ind w:right="-20" w:firstLineChars="0" w:firstLine="0"/>
        <w:jc w:val="left"/>
        <w:rPr>
          <w:rFonts w:ascii="Times New Roman" w:eastAsia="MingLiU"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690"/>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3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HW35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废碱</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51"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精炼石油产品的制造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251-015-35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石油炼制过程产生的碱渣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4"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20" w:firstLineChars="0" w:firstLine="0"/>
              <w:jc w:val="left"/>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885"/>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261-059-35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氢氧化钙、氨水、氢氧化钠、氢氧化钾等 的生产、配制中产生的废碱液、固态碱及 碱渣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9" w:line="260" w:lineRule="exact"/>
              <w:ind w:firstLineChars="0" w:firstLine="0"/>
              <w:jc w:val="left"/>
              <w:rPr>
                <w:rFonts w:ascii="Times New Roman" w:eastAsia="宋体" w:hAnsi="Times New Roman" w:cs="Times New Roman"/>
                <w:kern w:val="0"/>
                <w:sz w:val="26"/>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51"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毛皮鞣制及 制品加工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193-003-35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使用氢氧化钙、硫化钙进行灰浸产生的废 碱液</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623"/>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纸浆制造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221-002-35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碱法制浆过程中蒸煮制浆产生的废液、废渣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22" w:line="240" w:lineRule="auto"/>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C</w:t>
            </w:r>
          </w:p>
        </w:tc>
      </w:tr>
      <w:tr w:rsidR="002644A8" w:rsidRPr="002644A8" w:rsidTr="002644A8">
        <w:trPr>
          <w:trHeight w:hRule="exact" w:val="717"/>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504"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900-350-35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使用氢氧化钠进行煮炼过程中产生的废碱液</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22" w:line="240" w:lineRule="auto"/>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504"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504"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900-351-35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使用氢氧化钠进行丝光处理过程中产生的 废碱液</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46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900-352-35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使用碱清洗产生的废碱液</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900-353-35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使用碱进行清洗除蜡、碱性除油、电解除 油产生的废碱液</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900-354-35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使用碱进行电镀阻挡层或抗蚀层的脱除产 生的废碱液</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46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900-355-35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使用碱进行氧化膜浸蚀产生的废碱液</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C</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900-356-35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使用碱溶液进行碱性清洗、图形显影产生 的废碱液</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1218"/>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900-399-35</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其他生产、销售及使用过程中产生的失效、 变质、不合格、淘汰、伪劣的强碱性擦洗 粉、清洁剂、污迹去除剂以及其他废碱液、 固态碱及碱渣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9" w:line="180" w:lineRule="exact"/>
              <w:ind w:firstLineChars="0" w:firstLine="0"/>
              <w:jc w:val="left"/>
              <w:rPr>
                <w:rFonts w:ascii="Times New Roman" w:eastAsia="宋体" w:hAnsi="Times New Roman" w:cs="Times New Roman"/>
                <w:kern w:val="0"/>
                <w:sz w:val="18"/>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宋体" w:hAnsi="Times New Roman" w:cs="Times New Roman"/>
                <w:kern w:val="0"/>
                <w:sz w:val="20"/>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C</w:t>
            </w:r>
          </w:p>
        </w:tc>
      </w:tr>
      <w:tr w:rsidR="002644A8" w:rsidRPr="002644A8" w:rsidTr="002644A8">
        <w:trPr>
          <w:trHeight w:hRule="exact" w:val="463"/>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HW36 </w:t>
            </w:r>
            <w:r>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石棉废物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石棉采选</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109-001-36</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石棉矿采选过程产生的石棉渣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261-060-36</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卤素和卤素化学品生产过程中电解装置拆 换产生的含石棉废物</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水 泥及石 膏制品制造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312-001-36</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石棉建材生产过程中产生的石棉尘、废纤 维、废石棉绒</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耐火材料 制品制造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316-001-36</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石棉制品生产过程中产生的石棉尘、废纤 维、废石棉绒</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12"/>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汽车制造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372-001-36</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车辆制动器衬片生产过程中产生的石棉废物</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79" w:line="240" w:lineRule="auto"/>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r w:rsidR="002644A8" w:rsidRPr="002644A8" w:rsidTr="002644A8">
        <w:trPr>
          <w:trHeight w:hRule="exact" w:val="788"/>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40" w:lineRule="auto"/>
              <w:ind w:right="504"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4"/>
                <w:kern w:val="0"/>
                <w:sz w:val="21"/>
                <w:szCs w:val="20"/>
              </w:rPr>
              <w:t>船 舶及浮 动装置制造</w:t>
            </w: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375-002-36</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拆船过程中产生的废石棉</w:t>
            </w:r>
          </w:p>
        </w:tc>
        <w:tc>
          <w:tcPr>
            <w:tcW w:w="1149" w:type="dxa"/>
            <w:tcBorders>
              <w:top w:val="single" w:sz="4" w:space="0" w:color="000000"/>
              <w:left w:val="single" w:sz="4" w:space="0" w:color="000000"/>
              <w:bottom w:val="single" w:sz="6" w:space="0" w:color="000000"/>
              <w:right w:val="single" w:sz="6" w:space="0" w:color="000000"/>
            </w:tcBorders>
          </w:tcPr>
          <w:p w:rsidR="002644A8" w:rsidRPr="002644A8" w:rsidRDefault="002644A8" w:rsidP="002644A8">
            <w:pPr>
              <w:autoSpaceDE w:val="0"/>
              <w:autoSpaceDN w:val="0"/>
              <w:adjustRightInd w:val="0"/>
              <w:spacing w:before="2" w:line="180" w:lineRule="exact"/>
              <w:ind w:firstLineChars="0" w:firstLine="0"/>
              <w:jc w:val="left"/>
              <w:rPr>
                <w:rFonts w:ascii="Times New Roman" w:eastAsia="宋体" w:hAnsi="Times New Roman" w:cs="Times New Roman"/>
                <w:kern w:val="0"/>
                <w:sz w:val="18"/>
                <w:szCs w:val="20"/>
              </w:rPr>
            </w:pPr>
          </w:p>
          <w:p w:rsidR="002644A8" w:rsidRPr="002644A8" w:rsidRDefault="002644A8" w:rsidP="002644A8">
            <w:pPr>
              <w:autoSpaceDE w:val="0"/>
              <w:autoSpaceDN w:val="0"/>
              <w:adjustRightInd w:val="0"/>
              <w:spacing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bl>
    <w:p w:rsidR="002644A8" w:rsidRPr="002644A8" w:rsidRDefault="002644A8" w:rsidP="002644A8">
      <w:pPr>
        <w:autoSpaceDE w:val="0"/>
        <w:autoSpaceDN w:val="0"/>
        <w:adjustRightInd w:val="0"/>
        <w:spacing w:line="200" w:lineRule="exact"/>
        <w:ind w:firstLineChars="0" w:firstLine="0"/>
        <w:jc w:val="left"/>
        <w:rPr>
          <w:rFonts w:ascii="Times New Roman"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lastRenderedPageBreak/>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520"/>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HW36  </w:t>
            </w:r>
            <w:r w:rsidRPr="002644A8">
              <w:rPr>
                <w:rFonts w:ascii="Times New Roman" w:eastAsia="宋体" w:hAnsi="Times New Roman" w:cs="Times New Roman" w:hint="eastAsia"/>
                <w:kern w:val="0"/>
                <w:sz w:val="21"/>
                <w:szCs w:val="20"/>
              </w:rPr>
              <w:t>石棉废物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hint="eastAsia"/>
                <w:spacing w:val="-14"/>
                <w:kern w:val="0"/>
                <w:sz w:val="21"/>
                <w:szCs w:val="20"/>
              </w:rPr>
              <w:t>非</w:t>
            </w:r>
            <w:r w:rsidRPr="002644A8">
              <w:rPr>
                <w:rFonts w:ascii="宋体" w:eastAsia="宋体" w:hAnsi="宋体" w:cs="Times New Roman" w:hint="eastAsia"/>
                <w:spacing w:val="-14"/>
                <w:kern w:val="0"/>
                <w:sz w:val="21"/>
                <w:szCs w:val="20"/>
              </w:rPr>
              <w:t>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900-030-36</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其他生产工艺过程中产生的石棉废物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49"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49"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49"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900-031-36</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含有石棉的废弃电子电器设备、绝缘材料、 建筑材料等</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67"/>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900-032-36</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石棉隔膜、热绝缘体等含石棉设施的保养 拆换、车辆制动器衬片的更换产生的石棉 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HW37</w:t>
            </w:r>
          </w:p>
          <w:p w:rsidR="002644A8" w:rsidRPr="002644A8" w:rsidRDefault="002644A8" w:rsidP="002644A8">
            <w:pPr>
              <w:autoSpaceDE w:val="0"/>
              <w:autoSpaceDN w:val="0"/>
              <w:adjustRightInd w:val="0"/>
              <w:spacing w:before="13" w:line="272" w:lineRule="exact"/>
              <w:ind w:right="1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有机磷化</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合物废物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24"/>
                <w:kern w:val="0"/>
                <w:sz w:val="21"/>
                <w:szCs w:val="20"/>
              </w:rPr>
              <w:t>基础化</w:t>
            </w:r>
            <w:r w:rsidRPr="002644A8">
              <w:rPr>
                <w:rFonts w:ascii="宋体" w:eastAsia="宋体" w:hAnsi="宋体" w:cs="Times New Roman" w:hint="eastAsia"/>
                <w:kern w:val="0"/>
                <w:sz w:val="21"/>
                <w:szCs w:val="20"/>
              </w:rPr>
              <w:t>学</w:t>
            </w:r>
            <w:r w:rsidRPr="002644A8">
              <w:rPr>
                <w:rFonts w:ascii="宋体" w:eastAsia="宋体" w:hAnsi="宋体" w:cs="Times New Roman" w:hint="eastAsia"/>
                <w:spacing w:val="-28"/>
                <w:kern w:val="0"/>
                <w:sz w:val="21"/>
                <w:szCs w:val="20"/>
              </w:rPr>
              <w:t xml:space="preserve"> </w:t>
            </w:r>
            <w:r w:rsidRPr="002644A8">
              <w:rPr>
                <w:rFonts w:ascii="宋体" w:eastAsia="宋体" w:hAnsi="宋体" w:cs="Times New Roman" w:hint="eastAsia"/>
                <w:kern w:val="0"/>
                <w:sz w:val="21"/>
                <w:szCs w:val="20"/>
              </w:rPr>
              <w:t>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261-061-37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除农药以外其他有机磷化合物生产、配制 过程中产生的反应残余物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66"/>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261-062-37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除农药以外其他有机磷化合物生产、配制 过程中产生的过滤物、催化剂（包括载体） 及废弃的吸附剂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261-063-37</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除农药以外其他有机磷化合物生产、配制 过程中产生的废水处理污泥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hint="eastAsia"/>
                <w:spacing w:val="-14"/>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900-033-37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生产、销售及使用过程中产生的废弃磷酸 酯抗燃油</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92"/>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HW38</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有机氰化</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物废物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261-064-38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丙烯腈生产过程中废水汽提器塔底的流出物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R</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spacing w:val="-12"/>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261-065-38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丙烯腈生产过程中乙腈蒸馏塔底的流出物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R</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521"/>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261-066-38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丙烯腈生产过程中乙腈精制塔底的残渣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261-067-38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有机氰化物生产过程中，合成、缩合等反 应中产生的母液及反应残余物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52"/>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261-068-38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有机氰化物生产过程中，催化、精馏和过 滤过程中产生的废催化剂、釜底残渣和过 滤介质</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261-069-38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有机氰化物生产过程中的废水处理污泥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521"/>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HW39   </w:t>
            </w:r>
            <w:r w:rsidRPr="002644A8">
              <w:rPr>
                <w:rFonts w:ascii="Times New Roman" w:eastAsia="宋体" w:hAnsi="Times New Roman" w:cs="Times New Roman" w:hint="eastAsia"/>
                <w:kern w:val="0"/>
                <w:sz w:val="21"/>
                <w:szCs w:val="20"/>
              </w:rPr>
              <w:t>含酚废物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炼焦</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252-012-39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炼焦行业酚氰生产过程中的废水处理污泥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252-013-39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煤气生产过程中的废水处理污泥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261-070-39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酚及酚 化合 物生产 过程 中产生 的反 应残 渣、母液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261-071-39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酚及酚化合物生产过程中产生的吸附过滤 物、废催化剂、精馏釜残液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5"/>
          <w:tblHeader/>
        </w:trPr>
        <w:tc>
          <w:tcPr>
            <w:tcW w:w="1163" w:type="dxa"/>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HW40  </w:t>
            </w:r>
            <w:r w:rsidRPr="002644A8">
              <w:rPr>
                <w:rFonts w:ascii="Times New Roman" w:eastAsia="宋体" w:hAnsi="Times New Roman" w:cs="Times New Roman" w:hint="eastAsia"/>
                <w:kern w:val="0"/>
                <w:sz w:val="21"/>
                <w:szCs w:val="20"/>
              </w:rPr>
              <w:t>含醚废物</w:t>
            </w:r>
          </w:p>
        </w:tc>
        <w:tc>
          <w:tcPr>
            <w:tcW w:w="1127"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261-072-40</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生产、配制过程中产生的醚类残液、反应 残余物、废水处理污泥及过滤渣</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bl>
    <w:p w:rsidR="002644A8" w:rsidRPr="002644A8" w:rsidRDefault="002644A8" w:rsidP="002644A8">
      <w:pPr>
        <w:tabs>
          <w:tab w:val="left" w:pos="580"/>
        </w:tabs>
        <w:autoSpaceDE w:val="0"/>
        <w:autoSpaceDN w:val="0"/>
        <w:adjustRightInd w:val="0"/>
        <w:spacing w:line="30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690"/>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HW41</w:t>
            </w:r>
          </w:p>
          <w:p w:rsidR="002644A8" w:rsidRPr="002644A8" w:rsidRDefault="002644A8" w:rsidP="002644A8">
            <w:pPr>
              <w:autoSpaceDE w:val="0"/>
              <w:autoSpaceDN w:val="0"/>
              <w:adjustRightInd w:val="0"/>
              <w:spacing w:before="13" w:line="272" w:lineRule="exact"/>
              <w:ind w:right="27"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废卤化有</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机溶剂</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4" w:line="120" w:lineRule="exact"/>
              <w:ind w:firstLineChars="0" w:firstLine="0"/>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印刷</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231-009-41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使用有机溶剂进行橡皮版印刷，以及清洗 印刷工具产生的废卤化有机溶剂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261-073-41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氯苯生产过程中产品洗涤工序从反应器分 离出的废液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1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宋体" w:eastAsia="宋体" w:hAnsi="宋体" w:cs="Times New Roman"/>
                <w:kern w:val="0"/>
                <w:sz w:val="21"/>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261-074-41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卤化有机溶剂生产、配制过程中产生的残 液、吸附过滤物、反应残渣、废水处理污 泥及废载体</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宋体" w:eastAsia="宋体" w:hAnsi="宋体" w:cs="Times New Roman"/>
                <w:kern w:val="0"/>
                <w:sz w:val="21"/>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261-075-41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卤化有机溶剂生产、配制过程中产生的报 废产品</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35"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电子元件 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406-008-41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使用聚酰亚胺有机溶剂进行液晶显示板的涂 敷、液晶体的填充产生的废卤化有机溶剂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6"/>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900-400-41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塑料板管棒生产中织品应用工艺使用有机 溶剂黏合剂产生的废卤化有机溶剂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900-401-41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使用有机溶剂进行干洗、清洗、油漆剥落、 溶剂除油和光漆涂布产生的废卤化有机溶剂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900-402-41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使用有机溶剂进行火漆剥落产生的废卤化 有机溶剂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1217"/>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900-403-41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使用有机溶剂进行图形显影、电镀阻挡层 或抗蚀层的脱除、阻焊层涂敷、上助焊剂</w:t>
            </w:r>
          </w:p>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（松香）、蒸汽除油及光敏物料涂敷产生 的废卤化有机溶剂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900-449-41</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其他生产、销售及使用过程中产生的废卤 化有机溶剂、水洗液、母液、污泥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0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HW42   </w:t>
            </w:r>
            <w:r w:rsidRPr="002644A8">
              <w:rPr>
                <w:rFonts w:ascii="Times New Roman" w:eastAsia="宋体" w:hAnsi="Times New Roman" w:cs="Times New Roman" w:hint="eastAsia"/>
                <w:spacing w:val="-16"/>
                <w:kern w:val="0"/>
                <w:sz w:val="21"/>
                <w:szCs w:val="20"/>
              </w:rPr>
              <w:t>废有机溶剂</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印刷</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231-010-42</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使用有机溶剂进行橡皮版印刷，以及清洗 印刷工具产生的废有机溶剂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91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基础化学 原料制造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261-076-42</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有机溶剂生产、配制过程中产生的残液、 吸附过滤物、反应残渣、水处理污泥及废 载体</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28"/>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宋体" w:eastAsia="宋体" w:hAnsi="宋体" w:cs="Times New Roman"/>
                <w:kern w:val="0"/>
                <w:sz w:val="21"/>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261-077-42</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有机溶剂生产、配制过程中产生的报废产品</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64" w:line="240" w:lineRule="auto"/>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64" w:line="240" w:lineRule="auto"/>
              <w:ind w:right="504"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35"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电子元件 制造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406-009-42</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使用聚酰亚胺有机溶剂进行液晶显示板的 涂敷、液晶体的填充产生的废有机溶剂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827"/>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35"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皮革鞣制 加工</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191-001-42</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皮革工业中含有有机溶剂的除油废物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816"/>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89"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7"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6"/>
                <w:kern w:val="0"/>
                <w:sz w:val="21"/>
                <w:szCs w:val="20"/>
              </w:rPr>
              <w:t>毛 纺织和 染整精加工</w:t>
            </w: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172-001-42</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纺织工业染整过程中含有有机溶剂的废物</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503"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bl>
    <w:p w:rsidR="002644A8" w:rsidRPr="002644A8" w:rsidRDefault="002644A8" w:rsidP="002644A8">
      <w:pPr>
        <w:tabs>
          <w:tab w:val="left" w:pos="8200"/>
        </w:tabs>
        <w:autoSpaceDE w:val="0"/>
        <w:autoSpaceDN w:val="0"/>
        <w:adjustRightInd w:val="0"/>
        <w:spacing w:line="390" w:lineRule="exact"/>
        <w:ind w:right="-20" w:firstLineChars="0" w:firstLine="0"/>
        <w:jc w:val="left"/>
        <w:rPr>
          <w:rFonts w:ascii="Times New Roman" w:eastAsia="MingLiU"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690"/>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05"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HW42   </w:t>
            </w:r>
            <w:r w:rsidRPr="002644A8">
              <w:rPr>
                <w:rFonts w:ascii="Times New Roman" w:eastAsia="宋体" w:hAnsi="Times New Roman" w:cs="Times New Roman" w:hint="eastAsia"/>
                <w:spacing w:val="-16"/>
                <w:kern w:val="0"/>
                <w:sz w:val="21"/>
                <w:szCs w:val="20"/>
              </w:rPr>
              <w:t>废有机溶剂</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6"/>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900-450-42</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塑料板管棒生产中织品应用工艺使用有机 溶剂黏合剂产生的废有机溶剂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85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900-451-42</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使用有机溶剂进行脱碳、干洗、清洗、油 漆剥落、溶剂除油和光漆涂布产生的废有 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1190"/>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900-452-42</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使用有机溶剂进行图形显影、电镀阻挡层 或抗蚀层的脱除、阻焊层涂敷、上助焊剂</w:t>
            </w:r>
          </w:p>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（松香）、蒸汽除油及光敏物料涂敷产生 的废有机溶剂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I</w:t>
            </w:r>
            <w:r w:rsidRPr="002644A8">
              <w:rPr>
                <w:rFonts w:ascii="Times New Roman" w:eastAsia="MingLiU" w:hAnsi="Times New Roman" w:cs="Times New Roman" w:hint="eastAsia"/>
                <w:kern w:val="0"/>
                <w:sz w:val="21"/>
                <w:szCs w:val="20"/>
              </w:rPr>
              <w:t>，</w:t>
            </w:r>
            <w:r w:rsidRPr="002644A8">
              <w:rPr>
                <w:rFonts w:ascii="Times New Roman" w:eastAsia="MingLiU" w:hAnsi="Times New Roman" w:cs="Times New Roman"/>
                <w:kern w:val="0"/>
                <w:sz w:val="21"/>
                <w:szCs w:val="20"/>
              </w:rPr>
              <w:t>T</w:t>
            </w:r>
          </w:p>
        </w:tc>
      </w:tr>
      <w:tr w:rsidR="002644A8" w:rsidRPr="002644A8" w:rsidTr="002644A8">
        <w:trPr>
          <w:trHeight w:hRule="exact" w:val="65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900-499-42</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其他生产、销售及使用过程中产生的废有 机溶剂、水洗液、母液、废水处理污泥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1273"/>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HW43</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含多氯苯</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并呋喃类</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spacing w:val="-16"/>
                <w:kern w:val="0"/>
                <w:sz w:val="20"/>
                <w:szCs w:val="20"/>
              </w:rPr>
            </w:pPr>
            <w:r w:rsidRPr="002644A8">
              <w:rPr>
                <w:rFonts w:ascii="宋体" w:eastAsia="宋体" w:hAnsi="宋体" w:cs="Times New Roman" w:hint="eastAsia"/>
                <w:spacing w:val="-16"/>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900-034-43</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含任何多氯苯并呋喃同系物的废物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1218"/>
          <w:tblHeader/>
        </w:trPr>
        <w:tc>
          <w:tcPr>
            <w:tcW w:w="1163" w:type="dxa"/>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HW44</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含多氯苯</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并二恶英</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spacing w:val="-16"/>
                <w:kern w:val="0"/>
                <w:sz w:val="20"/>
                <w:szCs w:val="20"/>
              </w:rPr>
            </w:pPr>
            <w:r w:rsidRPr="002644A8">
              <w:rPr>
                <w:rFonts w:ascii="宋体" w:eastAsia="宋体" w:hAnsi="宋体" w:cs="Times New Roman" w:hint="eastAsia"/>
                <w:spacing w:val="-16"/>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900-035-44</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含任何多氯苯并二恶英同系物的废物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HW45</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含有机卤</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化物废物</w:t>
            </w: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41"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26"/>
                <w:kern w:val="0"/>
                <w:sz w:val="21"/>
                <w:szCs w:val="20"/>
              </w:rPr>
              <w:t>基础化</w:t>
            </w:r>
            <w:r w:rsidRPr="002644A8">
              <w:rPr>
                <w:rFonts w:ascii="宋体" w:eastAsia="宋体" w:hAnsi="宋体" w:cs="Times New Roman" w:hint="eastAsia"/>
                <w:spacing w:val="-28"/>
                <w:kern w:val="0"/>
                <w:sz w:val="21"/>
                <w:szCs w:val="20"/>
              </w:rPr>
              <w:t>学</w:t>
            </w:r>
            <w:r w:rsidRPr="002644A8">
              <w:rPr>
                <w:rFonts w:ascii="宋体" w:eastAsia="宋体" w:hAnsi="宋体" w:cs="Times New Roman" w:hint="eastAsia"/>
                <w:spacing w:val="-26"/>
                <w:kern w:val="0"/>
                <w:sz w:val="21"/>
                <w:szCs w:val="20"/>
              </w:rPr>
              <w:t xml:space="preserve">原 </w:t>
            </w:r>
            <w:r w:rsidRPr="002644A8">
              <w:rPr>
                <w:rFonts w:ascii="宋体" w:eastAsia="宋体" w:hAnsi="宋体" w:cs="Times New Roman" w:hint="eastAsia"/>
                <w:spacing w:val="-31"/>
                <w:kern w:val="0"/>
                <w:sz w:val="21"/>
                <w:szCs w:val="20"/>
              </w:rPr>
              <w:t>料</w:t>
            </w:r>
            <w:r w:rsidRPr="002644A8">
              <w:rPr>
                <w:rFonts w:ascii="宋体" w:eastAsia="宋体" w:hAnsi="宋体" w:cs="Times New Roman" w:hint="eastAsia"/>
                <w:spacing w:val="-32"/>
                <w:kern w:val="0"/>
                <w:sz w:val="21"/>
                <w:szCs w:val="20"/>
              </w:rPr>
              <w:t>制</w:t>
            </w:r>
            <w:r w:rsidRPr="002644A8">
              <w:rPr>
                <w:rFonts w:ascii="宋体" w:eastAsia="宋体" w:hAnsi="宋体" w:cs="Times New Roman" w:hint="eastAsia"/>
                <w:spacing w:val="-31"/>
                <w:kern w:val="0"/>
                <w:sz w:val="21"/>
                <w:szCs w:val="20"/>
              </w:rPr>
              <w:t>造</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261-078-45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乙烯溴化法生产二溴化乙烯过程中反应器 排气洗涤器产生的洗涤废液</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17"/>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261-079-45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乙烯溴化法生产二溴化乙烯过程中产品精 制过程产生的废吸附剂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98"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6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98"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98"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tabs>
                <w:tab w:val="left" w:pos="865"/>
              </w:tabs>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261-080-45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α-氯甲苯、苯甲酰氯和含此类官能团的化 学品生产过程中氯气和盐酸回收工艺产生 的废有机溶剂和吸附剂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tabs>
                <w:tab w:val="left" w:pos="865"/>
              </w:tabs>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261-081-45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α-氯甲苯、苯甲酰氯和含此类官能团的化 学品生产过程中产生的废水处理污泥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63"/>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tabs>
                <w:tab w:val="left" w:pos="865"/>
              </w:tabs>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261-082-45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氯乙烷生产过程中的分馏塔重馏分</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89"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89"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89"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tabs>
                <w:tab w:val="left" w:pos="865"/>
              </w:tabs>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261-083-45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电石乙炔生产氯乙烯单体过程中产生的废 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1218"/>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tabs>
                <w:tab w:val="left" w:pos="865"/>
              </w:tabs>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261-084-45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其他有机卤化物的生产、配制过程中产生 的高浓度残液、吸附过滤物、反应残渣、 废水处 理污 泥、废 催化 剂（不 包括 上述 HW39，HW41，HW42 类别的废物）</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92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tabs>
                <w:tab w:val="left" w:pos="865"/>
              </w:tabs>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261-085-45</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其他有机卤化物的生产、配制过程中产生 的报废产品（不包括上述 HW39，HW41，HW42 类别的废物）</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bl>
    <w:p w:rsidR="002644A8" w:rsidRPr="002644A8" w:rsidRDefault="002644A8" w:rsidP="002644A8">
      <w:pPr>
        <w:tabs>
          <w:tab w:val="left" w:pos="580"/>
        </w:tabs>
        <w:autoSpaceDE w:val="0"/>
        <w:autoSpaceDN w:val="0"/>
        <w:adjustRightInd w:val="0"/>
        <w:spacing w:line="370" w:lineRule="exact"/>
        <w:ind w:right="-20" w:firstLineChars="0" w:firstLine="0"/>
        <w:jc w:val="left"/>
        <w:rPr>
          <w:rFonts w:ascii="Times New Roman" w:eastAsia="MingLiU"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15"/>
        <w:gridCol w:w="1382"/>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1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82"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719"/>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HW45</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含有机卤</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化物废物</w:t>
            </w:r>
          </w:p>
        </w:tc>
        <w:tc>
          <w:tcPr>
            <w:tcW w:w="111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261-086-45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石墨作阳极隔膜法生产氯气和烧碱过程中 产生的污泥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1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6"/>
                <w:kern w:val="0"/>
                <w:sz w:val="21"/>
                <w:szCs w:val="20"/>
              </w:rPr>
              <w:t>非特定行业</w:t>
            </w: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900-036-45</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其他生产、销售及使用过程中产生的含有 机卤化物废物（不包括HW41类）</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HW46  </w:t>
            </w:r>
            <w:r w:rsidRPr="002644A8">
              <w:rPr>
                <w:rFonts w:ascii="Times New Roman" w:eastAsia="宋体" w:hAnsi="Times New Roman" w:cs="Times New Roman" w:hint="eastAsia"/>
                <w:kern w:val="0"/>
                <w:sz w:val="21"/>
                <w:szCs w:val="20"/>
              </w:rPr>
              <w:t>含镍废物</w:t>
            </w:r>
          </w:p>
        </w:tc>
        <w:tc>
          <w:tcPr>
            <w:tcW w:w="111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261-087-46</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镍化合物生产过程中产生的反应残余物及 废品</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1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9" w:line="140" w:lineRule="exact"/>
              <w:ind w:firstLineChars="0" w:firstLine="0"/>
              <w:rPr>
                <w:rFonts w:ascii="Times New Roman" w:eastAsia="宋体" w:hAnsi="Times New Roman" w:cs="Times New Roman"/>
                <w:kern w:val="0"/>
                <w:sz w:val="14"/>
                <w:szCs w:val="20"/>
              </w:rPr>
            </w:pP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电池制造</w:t>
            </w: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394-005-46</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kern w:val="0"/>
                <w:sz w:val="20"/>
                <w:szCs w:val="20"/>
              </w:rPr>
            </w:pPr>
            <w:r w:rsidRPr="002644A8">
              <w:rPr>
                <w:rFonts w:ascii="宋体" w:eastAsia="宋体" w:hAnsi="宋体" w:cs="Times New Roman" w:hint="eastAsia"/>
                <w:spacing w:val="1"/>
                <w:kern w:val="0"/>
                <w:sz w:val="21"/>
                <w:szCs w:val="20"/>
              </w:rPr>
              <w:t>镍镉电池和镍氢电池生产过程中产生的废 渣和废水处理污泥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64"/>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1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6"/>
                <w:kern w:val="0"/>
                <w:sz w:val="21"/>
                <w:szCs w:val="20"/>
              </w:rPr>
              <w:t>非特定行业</w:t>
            </w: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900-037-46</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报废的镍催化剂</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979"/>
          <w:tblHeader/>
        </w:trPr>
        <w:tc>
          <w:tcPr>
            <w:tcW w:w="1163" w:type="dxa"/>
            <w:vMerge w:val="restart"/>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HW47  </w:t>
            </w:r>
            <w:r w:rsidRPr="002644A8">
              <w:rPr>
                <w:rFonts w:ascii="Times New Roman" w:eastAsia="宋体" w:hAnsi="Times New Roman" w:cs="Times New Roman" w:hint="eastAsia"/>
                <w:kern w:val="0"/>
                <w:sz w:val="21"/>
                <w:szCs w:val="20"/>
              </w:rPr>
              <w:t>含钡废物</w:t>
            </w:r>
          </w:p>
        </w:tc>
        <w:tc>
          <w:tcPr>
            <w:tcW w:w="111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基础化学 原料制造</w:t>
            </w: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261-088-47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4" w:line="272" w:lineRule="exact"/>
              <w:ind w:right="83" w:firstLineChars="0" w:firstLine="0"/>
              <w:rPr>
                <w:rFonts w:ascii="宋体" w:eastAsia="宋体" w:hAnsi="宋体" w:cs="Times New Roman"/>
                <w:kern w:val="0"/>
                <w:sz w:val="20"/>
                <w:szCs w:val="20"/>
              </w:rPr>
            </w:pPr>
            <w:r w:rsidRPr="002644A8">
              <w:rPr>
                <w:rFonts w:ascii="宋体" w:eastAsia="宋体" w:hAnsi="宋体" w:cs="Times New Roman" w:hint="eastAsia"/>
                <w:spacing w:val="1"/>
                <w:kern w:val="0"/>
                <w:sz w:val="21"/>
                <w:szCs w:val="20"/>
              </w:rPr>
              <w:t>钡化合</w:t>
            </w:r>
            <w:r w:rsidRPr="002644A8">
              <w:rPr>
                <w:rFonts w:ascii="宋体" w:eastAsia="宋体" w:hAnsi="宋体" w:cs="Times New Roman" w:hint="eastAsia"/>
                <w:spacing w:val="2"/>
                <w:kern w:val="0"/>
                <w:sz w:val="21"/>
                <w:szCs w:val="20"/>
              </w:rPr>
              <w:t>物（</w:t>
            </w:r>
            <w:r w:rsidRPr="002644A8">
              <w:rPr>
                <w:rFonts w:ascii="宋体" w:eastAsia="宋体" w:hAnsi="宋体" w:cs="Times New Roman" w:hint="eastAsia"/>
                <w:spacing w:val="1"/>
                <w:kern w:val="0"/>
                <w:sz w:val="21"/>
                <w:szCs w:val="20"/>
              </w:rPr>
              <w:t>不包括</w:t>
            </w:r>
            <w:r w:rsidRPr="002644A8">
              <w:rPr>
                <w:rFonts w:ascii="宋体" w:eastAsia="宋体" w:hAnsi="宋体" w:cs="Times New Roman" w:hint="eastAsia"/>
                <w:spacing w:val="2"/>
                <w:kern w:val="0"/>
                <w:sz w:val="21"/>
                <w:szCs w:val="20"/>
              </w:rPr>
              <w:t>硫酸</w:t>
            </w:r>
            <w:r w:rsidRPr="002644A8">
              <w:rPr>
                <w:rFonts w:ascii="宋体" w:eastAsia="宋体" w:hAnsi="宋体" w:cs="Times New Roman" w:hint="eastAsia"/>
                <w:spacing w:val="1"/>
                <w:kern w:val="0"/>
                <w:sz w:val="21"/>
                <w:szCs w:val="20"/>
              </w:rPr>
              <w:t>钡）生</w:t>
            </w:r>
            <w:r w:rsidRPr="002644A8">
              <w:rPr>
                <w:rFonts w:ascii="宋体" w:eastAsia="宋体" w:hAnsi="宋体" w:cs="Times New Roman" w:hint="eastAsia"/>
                <w:spacing w:val="2"/>
                <w:kern w:val="0"/>
                <w:sz w:val="21"/>
                <w:szCs w:val="20"/>
              </w:rPr>
              <w:t>产过</w:t>
            </w:r>
            <w:r w:rsidRPr="002644A8">
              <w:rPr>
                <w:rFonts w:ascii="宋体" w:eastAsia="宋体" w:hAnsi="宋体" w:cs="Times New Roman" w:hint="eastAsia"/>
                <w:spacing w:val="1"/>
                <w:kern w:val="0"/>
                <w:sz w:val="21"/>
                <w:szCs w:val="20"/>
              </w:rPr>
              <w:t>程中产 生的熔</w:t>
            </w:r>
            <w:r w:rsidRPr="002644A8">
              <w:rPr>
                <w:rFonts w:ascii="宋体" w:eastAsia="宋体" w:hAnsi="宋体" w:cs="Times New Roman" w:hint="eastAsia"/>
                <w:spacing w:val="2"/>
                <w:kern w:val="0"/>
                <w:sz w:val="21"/>
                <w:szCs w:val="20"/>
              </w:rPr>
              <w:t>渣、</w:t>
            </w:r>
            <w:r w:rsidRPr="002644A8">
              <w:rPr>
                <w:rFonts w:ascii="宋体" w:eastAsia="宋体" w:hAnsi="宋体" w:cs="Times New Roman" w:hint="eastAsia"/>
                <w:spacing w:val="1"/>
                <w:kern w:val="0"/>
                <w:sz w:val="21"/>
                <w:szCs w:val="20"/>
              </w:rPr>
              <w:t>集（除</w:t>
            </w:r>
            <w:r w:rsidRPr="002644A8">
              <w:rPr>
                <w:rFonts w:ascii="宋体" w:eastAsia="宋体" w:hAnsi="宋体" w:cs="Times New Roman" w:hint="eastAsia"/>
                <w:spacing w:val="2"/>
                <w:kern w:val="0"/>
                <w:sz w:val="21"/>
                <w:szCs w:val="20"/>
              </w:rPr>
              <w:t>）尘</w:t>
            </w:r>
            <w:r w:rsidRPr="002644A8">
              <w:rPr>
                <w:rFonts w:ascii="宋体" w:eastAsia="宋体" w:hAnsi="宋体" w:cs="Times New Roman" w:hint="eastAsia"/>
                <w:spacing w:val="1"/>
                <w:kern w:val="0"/>
                <w:sz w:val="21"/>
                <w:szCs w:val="20"/>
              </w:rPr>
              <w:t>装置收</w:t>
            </w:r>
            <w:r w:rsidRPr="002644A8">
              <w:rPr>
                <w:rFonts w:ascii="宋体" w:eastAsia="宋体" w:hAnsi="宋体" w:cs="Times New Roman" w:hint="eastAsia"/>
                <w:spacing w:val="2"/>
                <w:kern w:val="0"/>
                <w:sz w:val="21"/>
                <w:szCs w:val="20"/>
              </w:rPr>
              <w:t>集的</w:t>
            </w:r>
            <w:r w:rsidRPr="002644A8">
              <w:rPr>
                <w:rFonts w:ascii="宋体" w:eastAsia="宋体" w:hAnsi="宋体" w:cs="Times New Roman" w:hint="eastAsia"/>
                <w:spacing w:val="1"/>
                <w:kern w:val="0"/>
                <w:sz w:val="21"/>
                <w:szCs w:val="20"/>
              </w:rPr>
              <w:t xml:space="preserve">粉尘、 </w:t>
            </w:r>
            <w:r w:rsidRPr="002644A8">
              <w:rPr>
                <w:rFonts w:ascii="宋体" w:eastAsia="宋体" w:hAnsi="宋体" w:cs="Times New Roman" w:hint="eastAsia"/>
                <w:kern w:val="0"/>
                <w:sz w:val="21"/>
                <w:szCs w:val="20"/>
              </w:rPr>
              <w:t>反应残余物、废水处理污泥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1008"/>
          <w:tblHeader/>
        </w:trPr>
        <w:tc>
          <w:tcPr>
            <w:tcW w:w="1163" w:type="dxa"/>
            <w:vMerge/>
            <w:tcBorders>
              <w:top w:val="single" w:sz="4"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1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87" w:line="272" w:lineRule="exact"/>
              <w:ind w:right="58"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金属表面 处理及热 处理加工</w:t>
            </w: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346-106-47</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3" w:line="280" w:lineRule="exact"/>
              <w:ind w:firstLineChars="0" w:firstLine="0"/>
              <w:rPr>
                <w:rFonts w:ascii="宋体" w:eastAsia="宋体" w:hAnsi="宋体" w:cs="Times New Roman"/>
                <w:kern w:val="0"/>
                <w:sz w:val="28"/>
                <w:szCs w:val="20"/>
              </w:rPr>
            </w:pPr>
          </w:p>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热处理工艺中的盐浴渣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720"/>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HW48</w:t>
            </w:r>
          </w:p>
          <w:p w:rsidR="002644A8" w:rsidRPr="002644A8" w:rsidRDefault="002644A8" w:rsidP="002644A8">
            <w:pPr>
              <w:autoSpaceDE w:val="0"/>
              <w:autoSpaceDN w:val="0"/>
              <w:adjustRightInd w:val="0"/>
              <w:spacing w:before="13" w:line="272" w:lineRule="exact"/>
              <w:ind w:right="1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有色金属</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冶炼废物</w:t>
            </w:r>
          </w:p>
        </w:tc>
        <w:tc>
          <w:tcPr>
            <w:tcW w:w="1115"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1"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常用有色 金属冶炼</w:t>
            </w: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331-002-48</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kern w:val="0"/>
                <w:sz w:val="20"/>
                <w:szCs w:val="20"/>
              </w:rPr>
            </w:pPr>
            <w:r w:rsidRPr="002644A8">
              <w:rPr>
                <w:rFonts w:ascii="宋体" w:eastAsia="宋体" w:hAnsi="宋体" w:cs="Times New Roman" w:hint="eastAsia"/>
                <w:spacing w:val="1"/>
                <w:kern w:val="0"/>
                <w:sz w:val="21"/>
                <w:szCs w:val="20"/>
              </w:rPr>
              <w:t>铜火法冶炼过程中尾气控制设施产生的飞 灰和污泥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463"/>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15"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331-003-48</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22"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粗锌精炼加工过程中产生的废水处理污泥</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22"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1" w:firstLineChars="0" w:firstLine="0"/>
              <w:jc w:val="center"/>
              <w:rPr>
                <w:rFonts w:ascii="Times New Roman" w:eastAsia="宋体" w:hAnsi="Times New Roman" w:cs="Times New Roman"/>
                <w:kern w:val="0"/>
                <w:sz w:val="20"/>
                <w:szCs w:val="20"/>
              </w:rPr>
            </w:pPr>
          </w:p>
        </w:tc>
        <w:tc>
          <w:tcPr>
            <w:tcW w:w="1115"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22" w:line="240" w:lineRule="auto"/>
              <w:ind w:right="491" w:firstLineChars="0" w:firstLine="0"/>
              <w:jc w:val="center"/>
              <w:rPr>
                <w:rFonts w:ascii="Times New Roman" w:eastAsia="宋体" w:hAnsi="Times New Roman" w:cs="Times New Roman"/>
                <w:kern w:val="0"/>
                <w:sz w:val="20"/>
                <w:szCs w:val="20"/>
              </w:rPr>
            </w:pP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331-004-48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kern w:val="0"/>
                <w:sz w:val="20"/>
                <w:szCs w:val="20"/>
              </w:rPr>
            </w:pPr>
            <w:r w:rsidRPr="002644A8">
              <w:rPr>
                <w:rFonts w:ascii="宋体" w:eastAsia="宋体" w:hAnsi="宋体" w:cs="Times New Roman" w:hint="eastAsia"/>
                <w:spacing w:val="1"/>
                <w:kern w:val="0"/>
                <w:sz w:val="21"/>
                <w:szCs w:val="20"/>
              </w:rPr>
              <w:t>铅锌冶炼过程中，锌焙烧矿常规浸出法产 生的浸出渣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2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15"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331-005-48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铅锌冶炼过程中，锌焙烧矿热酸浸出黄钾 铁矾法产生的铁矾渣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15"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331-006-48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铅锌冶炼过程中，锌焙烧矿热酸浸出针铁 矿法产生的硫渣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71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15"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331-007-48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铅锌冶炼过程中，锌焙烧矿热酸浸出针铁 矿法产生的针铁矿渣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1301"/>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15"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331-008-48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铅锌冶炼过程中，锌浸出液净化产生的净 化渣，包括锌粉-黄药法、砷盐法、反向锑 盐法、铅锑合金锌粉法等工艺除铜、锑、 镉、钴、镍等杂质产生的废渣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15"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82"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331-009-48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铅锌冶炼过程中，阴极锌熔铸产生的熔铸 浮渣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5"/>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115"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p>
        </w:tc>
        <w:tc>
          <w:tcPr>
            <w:tcW w:w="1382"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331-010-48</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铅锌冶炼过程中，氧化锌浸出处理产生的 氧化锌浸出渣</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bl>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hAnsi="Times New Roman" w:cs="Times New Roman"/>
          <w:kern w:val="0"/>
          <w:sz w:val="28"/>
          <w:szCs w:val="20"/>
        </w:rPr>
        <w:sectPr w:rsidR="002644A8" w:rsidRPr="002644A8">
          <w:pgSz w:w="11920" w:h="16840"/>
          <w:pgMar w:top="1580" w:right="1420" w:bottom="280" w:left="1420" w:header="720" w:footer="720" w:gutter="0"/>
          <w:cols w:space="720"/>
        </w:sectPr>
      </w:pPr>
    </w:p>
    <w:p w:rsidR="002644A8" w:rsidRPr="002644A8" w:rsidRDefault="002644A8" w:rsidP="002644A8">
      <w:pPr>
        <w:autoSpaceDE w:val="0"/>
        <w:autoSpaceDN w:val="0"/>
        <w:adjustRightInd w:val="0"/>
        <w:spacing w:before="1" w:line="100" w:lineRule="exact"/>
        <w:ind w:firstLineChars="0" w:firstLine="0"/>
        <w:jc w:val="left"/>
        <w:rPr>
          <w:rFonts w:ascii="Times New Roman" w:eastAsia="MingLiU" w:hAnsi="Times New Roman" w:cs="Times New Roman"/>
          <w:kern w:val="0"/>
          <w:sz w:val="10"/>
          <w:szCs w:val="20"/>
        </w:rPr>
      </w:pPr>
    </w:p>
    <w:p w:rsidR="002644A8" w:rsidRPr="002644A8" w:rsidRDefault="002644A8" w:rsidP="002644A8">
      <w:pPr>
        <w:autoSpaceDE w:val="0"/>
        <w:autoSpaceDN w:val="0"/>
        <w:adjustRightInd w:val="0"/>
        <w:spacing w:line="200" w:lineRule="exact"/>
        <w:ind w:firstLineChars="0" w:firstLine="0"/>
        <w:jc w:val="left"/>
        <w:rPr>
          <w:rFonts w:ascii="Times New Roman" w:eastAsia="MingLiU" w:hAnsi="Times New Roman" w:cs="Times New Roman"/>
          <w:kern w:val="0"/>
          <w:sz w:val="20"/>
          <w:szCs w:val="20"/>
        </w:rPr>
      </w:pPr>
    </w:p>
    <w:tbl>
      <w:tblPr>
        <w:tblW w:w="0" w:type="auto"/>
        <w:tblInd w:w="114"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废物类别</w:t>
            </w:r>
          </w:p>
        </w:tc>
        <w:tc>
          <w:tcPr>
            <w:tcW w:w="1127"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690"/>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1"/>
                <w:szCs w:val="20"/>
              </w:rPr>
            </w:pPr>
            <w:r w:rsidRPr="002644A8">
              <w:rPr>
                <w:rFonts w:ascii="Times New Roman" w:eastAsia="宋体" w:hAnsi="Times New Roman" w:cs="Times New Roman" w:hint="eastAsia"/>
                <w:kern w:val="0"/>
                <w:sz w:val="21"/>
                <w:szCs w:val="20"/>
              </w:rPr>
              <w:t>HW48</w:t>
            </w:r>
          </w:p>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有色金属</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冶炼废物</w:t>
            </w:r>
          </w:p>
        </w:tc>
        <w:tc>
          <w:tcPr>
            <w:tcW w:w="1127" w:type="dxa"/>
            <w:vMerge w:val="restart"/>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27"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常用有色 金属冶炼</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331-011-48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铅锌冶炼过程中，鼓风炉炼锌锌蒸气冷凝 分离系统产生的鼓风炉浮渣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4"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331-012-48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铅锌冶炼过程中，锌精馏炉产生的锌渣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49"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1265"/>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49"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49"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331-013-48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铅锌冶炼过程中，铅冶炼、湿法炼锌和火法 炼锌时，金、银、铋、镉、钴、铟、锗、铊、碲等有价金属的综合回收产生的回收渣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7" w:line="280" w:lineRule="exact"/>
              <w:ind w:firstLineChars="0" w:firstLine="0"/>
              <w:jc w:val="left"/>
              <w:rPr>
                <w:rFonts w:ascii="Times New Roman" w:eastAsia="宋体" w:hAnsi="Times New Roman" w:cs="Times New Roman"/>
                <w:kern w:val="0"/>
                <w:sz w:val="28"/>
                <w:szCs w:val="20"/>
              </w:rPr>
            </w:pPr>
          </w:p>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331-014-48</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铅锌冶炼过程中，各干式除尘器收集的各 类烟尘</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331-015-48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铜锌冶炼过程中烟气制酸产生的废甘汞</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521"/>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331-016-48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粗铅熔炼过程中产生的浮渣和底泥</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331-017-48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铅锌冶炼过程中，炼铅鼓风炉产生的黄渣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331-018-48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铅锌冶炼过程中，粗铅火法精炼产生的精 炼渣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331-019-48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铅锌冶炼过程中，铅电解产生的阳极泥</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331-020-48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铅锌冶炼过程中，阴极铅精炼产生的氧化 铅渣及碱渣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331-021-48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9" w:line="272" w:lineRule="exact"/>
              <w:ind w:right="-9" w:firstLineChars="0" w:firstLine="0"/>
              <w:rPr>
                <w:rFonts w:ascii="宋体" w:eastAsia="宋体" w:hAnsi="宋体" w:cs="Times New Roman"/>
                <w:spacing w:val="1"/>
                <w:kern w:val="0"/>
                <w:sz w:val="21"/>
                <w:szCs w:val="20"/>
              </w:rPr>
            </w:pPr>
            <w:r w:rsidRPr="002644A8">
              <w:rPr>
                <w:rFonts w:ascii="宋体" w:eastAsia="宋体" w:hAnsi="宋体" w:cs="Times New Roman" w:hint="eastAsia"/>
                <w:spacing w:val="1"/>
                <w:kern w:val="0"/>
                <w:sz w:val="21"/>
                <w:szCs w:val="20"/>
              </w:rPr>
              <w:t>铅锌冶炼过程中，锌焙烧矿热酸浸出黄钾 铁矾法、热酸浸出针铁矿法产生的铅银渣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521"/>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331-022-48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铅锌冶炼过程中产生的废水处理污泥</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331-023-48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spacing w:val="-12"/>
                <w:kern w:val="0"/>
                <w:sz w:val="21"/>
                <w:szCs w:val="20"/>
              </w:rPr>
              <w:t>粗铝精炼加工过程中产生的废弃电解电池列</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504"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504"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331-024-48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铝火法冶炼过程中产生的初炼炉渣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521"/>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331-025-48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粗铝精炼加工过程中产生的盐渣、浮渣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331-026-48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铝火法冶炼过程中产生的易燃性撇渣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R</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0"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331-027-48</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铜再生过程中产生的飞灰和废水处理污泥</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521"/>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331-028-48</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锌再生过程中产生的飞灰和废水处理污泥</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1" w:firstLineChars="0" w:firstLine="0"/>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491" w:firstLineChars="0" w:firstLine="0"/>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331-029-48</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5" w:line="120" w:lineRule="exact"/>
              <w:ind w:firstLineChars="0" w:firstLine="0"/>
              <w:rPr>
                <w:rFonts w:ascii="宋体" w:eastAsia="宋体" w:hAnsi="宋体" w:cs="Times New Roman"/>
                <w:kern w:val="0"/>
                <w:sz w:val="12"/>
                <w:szCs w:val="20"/>
              </w:rPr>
            </w:pPr>
          </w:p>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铅再生过程中产生的飞灰和残渣</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4"/>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spacing w:val="-16"/>
                <w:kern w:val="0"/>
                <w:sz w:val="21"/>
                <w:szCs w:val="20"/>
              </w:rPr>
              <w:t>贵金属冶炼</w:t>
            </w: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332-001-48</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15" w:line="120" w:lineRule="exact"/>
              <w:ind w:firstLineChars="0" w:firstLine="0"/>
              <w:rPr>
                <w:rFonts w:ascii="宋体" w:eastAsia="宋体" w:hAnsi="宋体" w:cs="Times New Roman"/>
                <w:kern w:val="0"/>
                <w:sz w:val="12"/>
                <w:szCs w:val="20"/>
              </w:rPr>
            </w:pPr>
          </w:p>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汞</w:t>
            </w:r>
            <w:r w:rsidRPr="002644A8">
              <w:rPr>
                <w:rFonts w:ascii="宋体" w:eastAsia="宋体" w:hAnsi="宋体" w:cs="Times New Roman" w:hint="eastAsia"/>
                <w:spacing w:val="-12"/>
                <w:kern w:val="0"/>
                <w:sz w:val="21"/>
                <w:szCs w:val="20"/>
              </w:rPr>
              <w:t>金属回收工业产生的废渣及废水处理污泥</w:t>
            </w:r>
          </w:p>
        </w:tc>
        <w:tc>
          <w:tcPr>
            <w:tcW w:w="1149" w:type="dxa"/>
            <w:tcBorders>
              <w:top w:val="single" w:sz="4" w:space="0" w:color="000000"/>
              <w:left w:val="single" w:sz="4" w:space="0" w:color="000000"/>
              <w:bottom w:val="single" w:sz="6" w:space="0" w:color="000000"/>
              <w:right w:val="single" w:sz="6" w:space="0" w:color="000000"/>
            </w:tcBorders>
          </w:tcPr>
          <w:p w:rsidR="002644A8" w:rsidRPr="002644A8" w:rsidRDefault="002644A8" w:rsidP="002644A8">
            <w:pPr>
              <w:autoSpaceDE w:val="0"/>
              <w:autoSpaceDN w:val="0"/>
              <w:adjustRightInd w:val="0"/>
              <w:spacing w:before="15" w:line="120" w:lineRule="exact"/>
              <w:ind w:firstLineChars="0" w:firstLine="0"/>
              <w:jc w:val="left"/>
              <w:rPr>
                <w:rFonts w:ascii="Times New Roman" w:eastAsia="宋体" w:hAnsi="Times New Roman" w:cs="Times New Roman"/>
                <w:kern w:val="0"/>
                <w:sz w:val="12"/>
                <w:szCs w:val="20"/>
              </w:rPr>
            </w:pPr>
          </w:p>
          <w:p w:rsidR="002644A8" w:rsidRPr="002644A8" w:rsidRDefault="002644A8" w:rsidP="002644A8">
            <w:pPr>
              <w:autoSpaceDE w:val="0"/>
              <w:autoSpaceDN w:val="0"/>
              <w:adjustRightInd w:val="0"/>
              <w:spacing w:line="240" w:lineRule="auto"/>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bl>
    <w:p w:rsidR="002644A8" w:rsidRPr="002644A8" w:rsidRDefault="002644A8" w:rsidP="002644A8">
      <w:pPr>
        <w:autoSpaceDE w:val="0"/>
        <w:autoSpaceDN w:val="0"/>
        <w:adjustRightInd w:val="0"/>
        <w:spacing w:before="14" w:line="140" w:lineRule="exact"/>
        <w:ind w:firstLineChars="0" w:firstLine="0"/>
        <w:jc w:val="left"/>
        <w:rPr>
          <w:rFonts w:ascii="Times New Roman" w:eastAsia="宋体" w:hAnsi="Times New Roman" w:cs="Times New Roman"/>
          <w:kern w:val="0"/>
          <w:sz w:val="14"/>
          <w:szCs w:val="20"/>
        </w:rPr>
      </w:pPr>
    </w:p>
    <w:p w:rsidR="002644A8" w:rsidRPr="002644A8" w:rsidRDefault="002644A8" w:rsidP="002644A8">
      <w:pPr>
        <w:autoSpaceDE w:val="0"/>
        <w:autoSpaceDN w:val="0"/>
        <w:adjustRightInd w:val="0"/>
        <w:spacing w:before="14" w:line="140" w:lineRule="exact"/>
        <w:ind w:firstLineChars="0" w:firstLine="0"/>
        <w:jc w:val="left"/>
        <w:rPr>
          <w:rFonts w:ascii="Times New Roman" w:eastAsia="宋体" w:hAnsi="Times New Roman" w:cs="Times New Roman"/>
          <w:kern w:val="0"/>
          <w:sz w:val="14"/>
          <w:szCs w:val="20"/>
        </w:rPr>
      </w:pPr>
    </w:p>
    <w:p w:rsidR="002644A8" w:rsidRPr="002644A8" w:rsidRDefault="002644A8" w:rsidP="002644A8">
      <w:pPr>
        <w:autoSpaceDE w:val="0"/>
        <w:autoSpaceDN w:val="0"/>
        <w:adjustRightInd w:val="0"/>
        <w:spacing w:before="14" w:line="140" w:lineRule="exact"/>
        <w:ind w:firstLineChars="0" w:firstLine="0"/>
        <w:jc w:val="left"/>
        <w:rPr>
          <w:rFonts w:ascii="Times New Roman" w:eastAsia="宋体" w:hAnsi="Times New Roman" w:cs="Times New Roman"/>
          <w:kern w:val="0"/>
          <w:sz w:val="14"/>
          <w:szCs w:val="20"/>
        </w:rPr>
      </w:pPr>
    </w:p>
    <w:p w:rsidR="002644A8" w:rsidRPr="002644A8" w:rsidRDefault="002644A8" w:rsidP="002644A8">
      <w:pPr>
        <w:autoSpaceDE w:val="0"/>
        <w:autoSpaceDN w:val="0"/>
        <w:adjustRightInd w:val="0"/>
        <w:spacing w:before="14" w:line="140" w:lineRule="exact"/>
        <w:ind w:firstLineChars="0" w:firstLine="0"/>
        <w:jc w:val="left"/>
        <w:rPr>
          <w:rFonts w:ascii="Times New Roman" w:eastAsia="宋体" w:hAnsi="Times New Roman" w:cs="Times New Roman"/>
          <w:kern w:val="0"/>
          <w:sz w:val="14"/>
          <w:szCs w:val="20"/>
        </w:rPr>
      </w:pPr>
    </w:p>
    <w:p w:rsidR="002644A8" w:rsidRPr="002644A8" w:rsidRDefault="002644A8" w:rsidP="002644A8">
      <w:pPr>
        <w:autoSpaceDE w:val="0"/>
        <w:autoSpaceDN w:val="0"/>
        <w:adjustRightInd w:val="0"/>
        <w:spacing w:before="14" w:line="140" w:lineRule="exact"/>
        <w:ind w:firstLineChars="0" w:firstLine="0"/>
        <w:jc w:val="left"/>
        <w:rPr>
          <w:rFonts w:ascii="Times New Roman" w:eastAsia="宋体" w:hAnsi="Times New Roman" w:cs="Times New Roman"/>
          <w:kern w:val="0"/>
          <w:sz w:val="14"/>
          <w:szCs w:val="20"/>
        </w:rPr>
      </w:pPr>
    </w:p>
    <w:tbl>
      <w:tblPr>
        <w:tblW w:w="0" w:type="auto"/>
        <w:tblInd w:w="109" w:type="dxa"/>
        <w:tblLayout w:type="fixed"/>
        <w:tblCellMar>
          <w:left w:w="0" w:type="dxa"/>
          <w:right w:w="0" w:type="dxa"/>
        </w:tblCellMar>
        <w:tblLook w:val="0000"/>
      </w:tblPr>
      <w:tblGrid>
        <w:gridCol w:w="1163"/>
        <w:gridCol w:w="1127"/>
        <w:gridCol w:w="1370"/>
        <w:gridCol w:w="4025"/>
        <w:gridCol w:w="1149"/>
      </w:tblGrid>
      <w:tr w:rsidR="002644A8" w:rsidRPr="002644A8" w:rsidTr="002644A8">
        <w:trPr>
          <w:trHeight w:hRule="exact" w:val="569"/>
          <w:tblHeader/>
        </w:trPr>
        <w:tc>
          <w:tcPr>
            <w:tcW w:w="1163" w:type="dxa"/>
            <w:tcBorders>
              <w:top w:val="single" w:sz="8" w:space="0" w:color="000000"/>
              <w:left w:val="single" w:sz="6"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lastRenderedPageBreak/>
              <w:t>废物类别</w:t>
            </w:r>
          </w:p>
        </w:tc>
        <w:tc>
          <w:tcPr>
            <w:tcW w:w="1127" w:type="dxa"/>
            <w:tcBorders>
              <w:top w:val="single" w:sz="8"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行业来源</w:t>
            </w:r>
          </w:p>
        </w:tc>
        <w:tc>
          <w:tcPr>
            <w:tcW w:w="1370" w:type="dxa"/>
            <w:tcBorders>
              <w:top w:val="single" w:sz="8"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废物代码</w:t>
            </w:r>
          </w:p>
        </w:tc>
        <w:tc>
          <w:tcPr>
            <w:tcW w:w="4025" w:type="dxa"/>
            <w:tcBorders>
              <w:top w:val="single" w:sz="8" w:space="0" w:color="000000"/>
              <w:left w:val="single" w:sz="4" w:space="0" w:color="000000"/>
              <w:bottom w:val="single" w:sz="4" w:space="0" w:color="000000"/>
              <w:right w:val="single" w:sz="4" w:space="0" w:color="000000"/>
            </w:tcBorders>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spacing w:val="20"/>
                <w:kern w:val="0"/>
                <w:sz w:val="21"/>
                <w:szCs w:val="20"/>
              </w:rPr>
              <w:t>危</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险</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废</w:t>
            </w:r>
            <w:r w:rsidRPr="002644A8">
              <w:rPr>
                <w:rFonts w:ascii="Times New Roman" w:eastAsia="黑体" w:hAnsi="Times New Roman" w:cs="Times New Roman" w:hint="eastAsia"/>
                <w:spacing w:val="20"/>
                <w:kern w:val="0"/>
                <w:sz w:val="21"/>
                <w:szCs w:val="20"/>
              </w:rPr>
              <w:t xml:space="preserve"> </w:t>
            </w:r>
            <w:r w:rsidRPr="002644A8">
              <w:rPr>
                <w:rFonts w:ascii="Times New Roman" w:eastAsia="黑体" w:hAnsi="Times New Roman" w:cs="Times New Roman" w:hint="eastAsia"/>
                <w:spacing w:val="20"/>
                <w:kern w:val="0"/>
                <w:sz w:val="21"/>
                <w:szCs w:val="20"/>
              </w:rPr>
              <w:t>物</w:t>
            </w:r>
          </w:p>
        </w:tc>
        <w:tc>
          <w:tcPr>
            <w:tcW w:w="1149" w:type="dxa"/>
            <w:tcBorders>
              <w:top w:val="single" w:sz="8"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77" w:line="240" w:lineRule="auto"/>
              <w:ind w:right="-20" w:firstLineChars="0" w:firstLine="0"/>
              <w:jc w:val="center"/>
              <w:rPr>
                <w:rFonts w:ascii="Times New Roman" w:eastAsia="黑体" w:hAnsi="Times New Roman" w:cs="Times New Roman"/>
                <w:kern w:val="0"/>
                <w:sz w:val="21"/>
                <w:szCs w:val="20"/>
              </w:rPr>
            </w:pPr>
            <w:r w:rsidRPr="002644A8">
              <w:rPr>
                <w:rFonts w:ascii="Times New Roman" w:eastAsia="黑体" w:hAnsi="Times New Roman" w:cs="Times New Roman" w:hint="eastAsia"/>
                <w:kern w:val="0"/>
                <w:sz w:val="21"/>
                <w:szCs w:val="20"/>
              </w:rPr>
              <w:t>危险特性</w:t>
            </w:r>
          </w:p>
        </w:tc>
      </w:tr>
      <w:tr w:rsidR="002644A8" w:rsidRPr="002644A8" w:rsidTr="002644A8">
        <w:trPr>
          <w:trHeight w:hRule="exact" w:val="644"/>
          <w:tblHeader/>
        </w:trPr>
        <w:tc>
          <w:tcPr>
            <w:tcW w:w="1163" w:type="dxa"/>
            <w:vMerge w:val="restart"/>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72" w:lineRule="exact"/>
              <w:ind w:right="159" w:firstLineChars="0" w:firstLine="0"/>
              <w:rPr>
                <w:rFonts w:ascii="Times New Roman" w:eastAsia="宋体" w:hAnsi="Times New Roman" w:cs="Times New Roman"/>
                <w:kern w:val="0"/>
                <w:sz w:val="20"/>
                <w:szCs w:val="20"/>
              </w:rPr>
            </w:pPr>
            <w:r w:rsidRPr="002644A8">
              <w:rPr>
                <w:rFonts w:ascii="Times New Roman" w:eastAsia="宋体" w:hAnsi="Times New Roman" w:cs="Times New Roman" w:hint="eastAsia"/>
                <w:kern w:val="0"/>
                <w:sz w:val="21"/>
                <w:szCs w:val="20"/>
              </w:rPr>
              <w:t xml:space="preserve">HW49 </w:t>
            </w:r>
            <w:r w:rsidR="00B20405">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 xml:space="preserve"> </w:t>
            </w:r>
            <w:r w:rsidRPr="002644A8">
              <w:rPr>
                <w:rFonts w:ascii="Times New Roman" w:eastAsia="宋体" w:hAnsi="Times New Roman" w:cs="Times New Roman" w:hint="eastAsia"/>
                <w:kern w:val="0"/>
                <w:sz w:val="21"/>
                <w:szCs w:val="20"/>
              </w:rPr>
              <w:t>其他废物</w:t>
            </w:r>
          </w:p>
        </w:tc>
        <w:tc>
          <w:tcPr>
            <w:tcW w:w="1127"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Times New Roman" w:eastAsia="宋体" w:hAnsi="Times New Roman" w:cs="Times New Roman"/>
                <w:kern w:val="0"/>
                <w:sz w:val="20"/>
                <w:szCs w:val="20"/>
              </w:rPr>
            </w:pPr>
            <w:r w:rsidRPr="002644A8">
              <w:rPr>
                <w:rFonts w:ascii="宋体" w:eastAsia="宋体" w:hAnsi="宋体" w:cs="Times New Roman" w:hint="eastAsia"/>
                <w:kern w:val="0"/>
                <w:sz w:val="21"/>
                <w:szCs w:val="20"/>
              </w:rPr>
              <w:t>环境治理</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802-006-49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9" w:firstLineChars="0" w:firstLine="0"/>
              <w:rPr>
                <w:rFonts w:ascii="宋体" w:eastAsia="宋体" w:hAnsi="宋体" w:cs="Times New Roman"/>
                <w:kern w:val="0"/>
                <w:sz w:val="20"/>
                <w:szCs w:val="20"/>
              </w:rPr>
            </w:pPr>
            <w:r w:rsidRPr="002644A8">
              <w:rPr>
                <w:rFonts w:ascii="宋体" w:eastAsia="宋体" w:hAnsi="宋体" w:cs="Times New Roman" w:hint="eastAsia"/>
                <w:spacing w:val="1"/>
                <w:kern w:val="0"/>
                <w:sz w:val="21"/>
                <w:szCs w:val="20"/>
              </w:rPr>
              <w:t>危险废物物化处理过程中产生的废水处理 污泥和残渣</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490" w:firstLineChars="0" w:firstLine="0"/>
              <w:rPr>
                <w:rFonts w:ascii="Times New Roman" w:eastAsia="宋体" w:hAnsi="Times New Roman" w:cs="Times New Roman"/>
                <w:kern w:val="0"/>
                <w:sz w:val="20"/>
                <w:szCs w:val="20"/>
              </w:rPr>
            </w:pPr>
          </w:p>
        </w:tc>
        <w:tc>
          <w:tcPr>
            <w:tcW w:w="1127" w:type="dxa"/>
            <w:vMerge w:val="restart"/>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spacing w:val="-16"/>
                <w:kern w:val="0"/>
                <w:sz w:val="21"/>
                <w:szCs w:val="20"/>
              </w:rPr>
            </w:pPr>
            <w:r w:rsidRPr="002644A8">
              <w:rPr>
                <w:rFonts w:ascii="宋体" w:eastAsia="宋体" w:hAnsi="宋体" w:cs="Times New Roman" w:hint="eastAsia"/>
                <w:spacing w:val="-16"/>
                <w:kern w:val="0"/>
                <w:sz w:val="21"/>
                <w:szCs w:val="20"/>
              </w:rPr>
              <w:t>非特定行业</w:t>
            </w: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900-038-49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液态废催化剂</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521"/>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宋体" w:eastAsia="宋体" w:hAnsi="宋体" w:cs="Times New Roman"/>
                <w:spacing w:val="-16"/>
                <w:kern w:val="0"/>
                <w:sz w:val="21"/>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900-039-49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其</w:t>
            </w:r>
            <w:r w:rsidRPr="002644A8">
              <w:rPr>
                <w:rFonts w:ascii="宋体" w:eastAsia="宋体" w:hAnsi="宋体" w:cs="Times New Roman" w:hint="eastAsia"/>
                <w:spacing w:val="-12"/>
                <w:kern w:val="0"/>
                <w:sz w:val="21"/>
                <w:szCs w:val="20"/>
              </w:rPr>
              <w:t>他无机化工行业生产过程产生的废活性炭</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504"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2"/>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50" w:line="240" w:lineRule="auto"/>
              <w:ind w:right="504"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50" w:line="240" w:lineRule="auto"/>
              <w:ind w:right="504" w:firstLineChars="0" w:firstLine="0"/>
              <w:jc w:val="center"/>
              <w:rPr>
                <w:rFonts w:ascii="宋体" w:eastAsia="宋体" w:hAnsi="宋体" w:cs="Times New Roman"/>
                <w:spacing w:val="-16"/>
                <w:kern w:val="0"/>
                <w:sz w:val="21"/>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900-040-49</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其他无机化工行业生产过程收集的烟尘</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69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50" w:line="240" w:lineRule="auto"/>
              <w:ind w:right="491"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50" w:line="240" w:lineRule="auto"/>
              <w:ind w:right="491" w:firstLineChars="0" w:firstLine="0"/>
              <w:jc w:val="center"/>
              <w:rPr>
                <w:rFonts w:ascii="宋体" w:eastAsia="宋体" w:hAnsi="宋体" w:cs="Times New Roman"/>
                <w:spacing w:val="-16"/>
                <w:kern w:val="0"/>
                <w:sz w:val="21"/>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900-041-49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64" w:line="272" w:lineRule="exact"/>
              <w:ind w:right="-9" w:firstLineChars="0" w:firstLine="0"/>
              <w:rPr>
                <w:rFonts w:ascii="宋体" w:eastAsia="宋体" w:hAnsi="宋体" w:cs="Times New Roman"/>
                <w:kern w:val="0"/>
                <w:sz w:val="20"/>
                <w:szCs w:val="20"/>
              </w:rPr>
            </w:pPr>
            <w:r w:rsidRPr="002644A8">
              <w:rPr>
                <w:rFonts w:ascii="宋体" w:eastAsia="宋体" w:hAnsi="宋体" w:cs="Times New Roman" w:hint="eastAsia"/>
                <w:spacing w:val="1"/>
                <w:kern w:val="0"/>
                <w:sz w:val="21"/>
                <w:szCs w:val="20"/>
              </w:rPr>
              <w:t>含有或</w:t>
            </w:r>
            <w:r w:rsidRPr="002644A8">
              <w:rPr>
                <w:rFonts w:ascii="宋体" w:eastAsia="宋体" w:hAnsi="宋体" w:cs="Times New Roman" w:hint="eastAsia"/>
                <w:spacing w:val="2"/>
                <w:kern w:val="0"/>
                <w:sz w:val="21"/>
                <w:szCs w:val="20"/>
              </w:rPr>
              <w:t>直接</w:t>
            </w:r>
            <w:r w:rsidRPr="002644A8">
              <w:rPr>
                <w:rFonts w:ascii="宋体" w:eastAsia="宋体" w:hAnsi="宋体" w:cs="Times New Roman" w:hint="eastAsia"/>
                <w:spacing w:val="1"/>
                <w:kern w:val="0"/>
                <w:sz w:val="21"/>
                <w:szCs w:val="20"/>
              </w:rPr>
              <w:t>沾染危</w:t>
            </w:r>
            <w:r w:rsidRPr="002644A8">
              <w:rPr>
                <w:rFonts w:ascii="宋体" w:eastAsia="宋体" w:hAnsi="宋体" w:cs="Times New Roman" w:hint="eastAsia"/>
                <w:spacing w:val="2"/>
                <w:kern w:val="0"/>
                <w:sz w:val="21"/>
                <w:szCs w:val="20"/>
              </w:rPr>
              <w:t>险废</w:t>
            </w:r>
            <w:r w:rsidRPr="002644A8">
              <w:rPr>
                <w:rFonts w:ascii="宋体" w:eastAsia="宋体" w:hAnsi="宋体" w:cs="Times New Roman" w:hint="eastAsia"/>
                <w:spacing w:val="1"/>
                <w:kern w:val="0"/>
                <w:sz w:val="21"/>
                <w:szCs w:val="20"/>
              </w:rPr>
              <w:t>物的废</w:t>
            </w:r>
            <w:r w:rsidRPr="002644A8">
              <w:rPr>
                <w:rFonts w:ascii="宋体" w:eastAsia="宋体" w:hAnsi="宋体" w:cs="Times New Roman" w:hint="eastAsia"/>
                <w:spacing w:val="2"/>
                <w:kern w:val="0"/>
                <w:sz w:val="21"/>
                <w:szCs w:val="20"/>
              </w:rPr>
              <w:t>弃包</w:t>
            </w:r>
            <w:r w:rsidRPr="002644A8">
              <w:rPr>
                <w:rFonts w:ascii="宋体" w:eastAsia="宋体" w:hAnsi="宋体" w:cs="Times New Roman" w:hint="eastAsia"/>
                <w:spacing w:val="1"/>
                <w:kern w:val="0"/>
                <w:sz w:val="21"/>
                <w:szCs w:val="20"/>
              </w:rPr>
              <w:t xml:space="preserve">装物、 </w:t>
            </w:r>
            <w:r w:rsidRPr="002644A8">
              <w:rPr>
                <w:rFonts w:ascii="宋体" w:eastAsia="宋体" w:hAnsi="宋体" w:cs="Times New Roman" w:hint="eastAsia"/>
                <w:kern w:val="0"/>
                <w:sz w:val="21"/>
                <w:szCs w:val="20"/>
              </w:rPr>
              <w:t>容器、清洗杂物</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line="320" w:lineRule="exact"/>
              <w:ind w:right="-20" w:firstLineChars="0" w:firstLine="0"/>
              <w:jc w:val="left"/>
              <w:rPr>
                <w:rFonts w:ascii="Times New Roman" w:eastAsia="MingLiU" w:hAnsi="Times New Roman" w:cs="Times New Roman"/>
                <w:kern w:val="0"/>
                <w:sz w:val="21"/>
                <w:szCs w:val="20"/>
              </w:rPr>
            </w:pPr>
            <w:r w:rsidRPr="002644A8">
              <w:rPr>
                <w:rFonts w:ascii="Times New Roman" w:eastAsia="MingLiU" w:hAnsi="Times New Roman" w:cs="Times New Roman"/>
                <w:spacing w:val="1"/>
                <w:kern w:val="0"/>
                <w:position w:val="-2"/>
                <w:sz w:val="21"/>
                <w:szCs w:val="20"/>
              </w:rPr>
              <w:t>T</w:t>
            </w:r>
            <w:r w:rsidRPr="002644A8">
              <w:rPr>
                <w:rFonts w:ascii="Times New Roman" w:eastAsia="MingLiU" w:hAnsi="Times New Roman" w:cs="Times New Roman"/>
                <w:spacing w:val="-1"/>
                <w:kern w:val="0"/>
                <w:position w:val="-2"/>
                <w:sz w:val="21"/>
                <w:szCs w:val="20"/>
              </w:rPr>
              <w:t>/</w:t>
            </w:r>
            <w:r w:rsidRPr="002644A8">
              <w:rPr>
                <w:rFonts w:ascii="Times New Roman" w:eastAsia="MingLiU" w:hAnsi="Times New Roman" w:cs="Times New Roman"/>
                <w:spacing w:val="1"/>
                <w:kern w:val="0"/>
                <w:position w:val="-2"/>
                <w:sz w:val="21"/>
                <w:szCs w:val="20"/>
              </w:rPr>
              <w:t>C</w:t>
            </w:r>
            <w:r w:rsidRPr="002644A8">
              <w:rPr>
                <w:rFonts w:ascii="Times New Roman" w:eastAsia="MingLiU" w:hAnsi="Times New Roman" w:cs="Times New Roman"/>
                <w:spacing w:val="-1"/>
                <w:kern w:val="0"/>
                <w:position w:val="-2"/>
                <w:sz w:val="21"/>
                <w:szCs w:val="20"/>
              </w:rPr>
              <w:t>/</w:t>
            </w:r>
            <w:r w:rsidRPr="002644A8">
              <w:rPr>
                <w:rFonts w:ascii="Times New Roman" w:eastAsia="MingLiU" w:hAnsi="Times New Roman" w:cs="Times New Roman"/>
                <w:spacing w:val="1"/>
                <w:kern w:val="0"/>
                <w:position w:val="-2"/>
                <w:sz w:val="21"/>
                <w:szCs w:val="20"/>
              </w:rPr>
              <w:t>I</w:t>
            </w:r>
            <w:r w:rsidRPr="002644A8">
              <w:rPr>
                <w:rFonts w:ascii="Times New Roman" w:eastAsia="MingLiU" w:hAnsi="Times New Roman" w:cs="Times New Roman"/>
                <w:spacing w:val="-1"/>
                <w:kern w:val="0"/>
                <w:position w:val="-2"/>
                <w:sz w:val="21"/>
                <w:szCs w:val="20"/>
              </w:rPr>
              <w:t>n</w:t>
            </w:r>
            <w:r w:rsidRPr="002644A8">
              <w:rPr>
                <w:rFonts w:ascii="Times New Roman" w:eastAsia="MingLiU" w:hAnsi="Times New Roman" w:cs="Times New Roman"/>
                <w:spacing w:val="1"/>
                <w:kern w:val="0"/>
                <w:position w:val="-2"/>
                <w:sz w:val="21"/>
                <w:szCs w:val="20"/>
              </w:rPr>
              <w:t>/I</w:t>
            </w:r>
          </w:p>
          <w:p w:rsidR="002644A8" w:rsidRPr="002644A8" w:rsidRDefault="002644A8" w:rsidP="002644A8">
            <w:pPr>
              <w:autoSpaceDE w:val="0"/>
              <w:autoSpaceDN w:val="0"/>
              <w:adjustRightInd w:val="0"/>
              <w:spacing w:line="270" w:lineRule="exact"/>
              <w:ind w:right="437"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position w:val="-1"/>
                <w:sz w:val="21"/>
                <w:szCs w:val="20"/>
              </w:rPr>
              <w:t>/R</w:t>
            </w:r>
          </w:p>
        </w:tc>
      </w:tr>
      <w:tr w:rsidR="002644A8" w:rsidRPr="002644A8" w:rsidTr="002644A8">
        <w:trPr>
          <w:trHeight w:hRule="exact" w:val="748"/>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70" w:lineRule="exact"/>
              <w:ind w:right="437"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70" w:lineRule="exact"/>
              <w:ind w:right="437" w:firstLineChars="0" w:firstLine="0"/>
              <w:jc w:val="center"/>
              <w:rPr>
                <w:rFonts w:ascii="宋体" w:eastAsia="宋体" w:hAnsi="宋体" w:cs="Times New Roman"/>
                <w:spacing w:val="-16"/>
                <w:kern w:val="0"/>
                <w:sz w:val="21"/>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900-042-49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93" w:line="272" w:lineRule="exact"/>
              <w:ind w:right="-9" w:firstLineChars="0" w:firstLine="0"/>
              <w:rPr>
                <w:rFonts w:ascii="宋体" w:eastAsia="宋体" w:hAnsi="宋体" w:cs="Times New Roman"/>
                <w:kern w:val="0"/>
                <w:sz w:val="20"/>
                <w:szCs w:val="20"/>
              </w:rPr>
            </w:pPr>
            <w:r w:rsidRPr="002644A8">
              <w:rPr>
                <w:rFonts w:ascii="宋体" w:eastAsia="宋体" w:hAnsi="宋体" w:cs="Times New Roman" w:hint="eastAsia"/>
                <w:spacing w:val="1"/>
                <w:kern w:val="0"/>
                <w:sz w:val="21"/>
                <w:szCs w:val="20"/>
              </w:rPr>
              <w:t>突发性</w:t>
            </w:r>
            <w:r w:rsidRPr="002644A8">
              <w:rPr>
                <w:rFonts w:ascii="宋体" w:eastAsia="宋体" w:hAnsi="宋体" w:cs="Times New Roman" w:hint="eastAsia"/>
                <w:spacing w:val="2"/>
                <w:kern w:val="0"/>
                <w:sz w:val="21"/>
                <w:szCs w:val="20"/>
              </w:rPr>
              <w:t>污染</w:t>
            </w:r>
            <w:r w:rsidRPr="002644A8">
              <w:rPr>
                <w:rFonts w:ascii="宋体" w:eastAsia="宋体" w:hAnsi="宋体" w:cs="Times New Roman" w:hint="eastAsia"/>
                <w:spacing w:val="1"/>
                <w:kern w:val="0"/>
                <w:sz w:val="21"/>
                <w:szCs w:val="20"/>
              </w:rPr>
              <w:t>事故产</w:t>
            </w:r>
            <w:r w:rsidRPr="002644A8">
              <w:rPr>
                <w:rFonts w:ascii="宋体" w:eastAsia="宋体" w:hAnsi="宋体" w:cs="Times New Roman" w:hint="eastAsia"/>
                <w:spacing w:val="2"/>
                <w:kern w:val="0"/>
                <w:sz w:val="21"/>
                <w:szCs w:val="20"/>
              </w:rPr>
              <w:t>生的</w:t>
            </w:r>
            <w:r w:rsidRPr="002644A8">
              <w:rPr>
                <w:rFonts w:ascii="宋体" w:eastAsia="宋体" w:hAnsi="宋体" w:cs="Times New Roman" w:hint="eastAsia"/>
                <w:spacing w:val="1"/>
                <w:kern w:val="0"/>
                <w:sz w:val="21"/>
                <w:szCs w:val="20"/>
              </w:rPr>
              <w:t>废弃危</w:t>
            </w:r>
            <w:r w:rsidRPr="002644A8">
              <w:rPr>
                <w:rFonts w:ascii="宋体" w:eastAsia="宋体" w:hAnsi="宋体" w:cs="Times New Roman" w:hint="eastAsia"/>
                <w:spacing w:val="2"/>
                <w:kern w:val="0"/>
                <w:sz w:val="21"/>
                <w:szCs w:val="20"/>
              </w:rPr>
              <w:t>险化</w:t>
            </w:r>
            <w:r w:rsidRPr="002644A8">
              <w:rPr>
                <w:rFonts w:ascii="宋体" w:eastAsia="宋体" w:hAnsi="宋体" w:cs="Times New Roman" w:hint="eastAsia"/>
                <w:spacing w:val="1"/>
                <w:kern w:val="0"/>
                <w:sz w:val="21"/>
                <w:szCs w:val="20"/>
              </w:rPr>
              <w:t xml:space="preserve">学品及 </w:t>
            </w:r>
            <w:r w:rsidRPr="002644A8">
              <w:rPr>
                <w:rFonts w:ascii="宋体" w:eastAsia="宋体" w:hAnsi="宋体" w:cs="Times New Roman" w:hint="eastAsia"/>
                <w:kern w:val="0"/>
                <w:sz w:val="21"/>
                <w:szCs w:val="20"/>
              </w:rPr>
              <w:t>清理产生的废物</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27" w:line="240" w:lineRule="auto"/>
              <w:ind w:right="-20" w:firstLineChars="0" w:firstLine="0"/>
              <w:jc w:val="left"/>
              <w:rPr>
                <w:rFonts w:ascii="Times New Roman" w:eastAsia="MingLiU" w:hAnsi="Times New Roman" w:cs="Times New Roman"/>
                <w:kern w:val="0"/>
                <w:sz w:val="21"/>
                <w:szCs w:val="20"/>
              </w:rPr>
            </w:pPr>
            <w:r w:rsidRPr="002644A8">
              <w:rPr>
                <w:rFonts w:ascii="Times New Roman" w:eastAsia="MingLiU" w:hAnsi="Times New Roman" w:cs="Times New Roman"/>
                <w:spacing w:val="1"/>
                <w:kern w:val="0"/>
                <w:sz w:val="21"/>
                <w:szCs w:val="20"/>
              </w:rPr>
              <w:t>T</w:t>
            </w:r>
            <w:r w:rsidRPr="002644A8">
              <w:rPr>
                <w:rFonts w:ascii="Times New Roman" w:eastAsia="MingLiU" w:hAnsi="Times New Roman" w:cs="Times New Roman"/>
                <w:spacing w:val="-1"/>
                <w:kern w:val="0"/>
                <w:sz w:val="21"/>
                <w:szCs w:val="20"/>
              </w:rPr>
              <w:t>/</w:t>
            </w:r>
            <w:r w:rsidRPr="002644A8">
              <w:rPr>
                <w:rFonts w:ascii="Times New Roman" w:eastAsia="MingLiU" w:hAnsi="Times New Roman" w:cs="Times New Roman"/>
                <w:spacing w:val="1"/>
                <w:kern w:val="0"/>
                <w:sz w:val="21"/>
                <w:szCs w:val="20"/>
              </w:rPr>
              <w:t>C</w:t>
            </w:r>
            <w:r w:rsidRPr="002644A8">
              <w:rPr>
                <w:rFonts w:ascii="Times New Roman" w:eastAsia="MingLiU" w:hAnsi="Times New Roman" w:cs="Times New Roman"/>
                <w:spacing w:val="-1"/>
                <w:kern w:val="0"/>
                <w:sz w:val="21"/>
                <w:szCs w:val="20"/>
              </w:rPr>
              <w:t>/</w:t>
            </w:r>
            <w:r w:rsidRPr="002644A8">
              <w:rPr>
                <w:rFonts w:ascii="Times New Roman" w:eastAsia="MingLiU" w:hAnsi="Times New Roman" w:cs="Times New Roman"/>
                <w:spacing w:val="1"/>
                <w:kern w:val="0"/>
                <w:sz w:val="21"/>
                <w:szCs w:val="20"/>
              </w:rPr>
              <w:t>I</w:t>
            </w:r>
            <w:r w:rsidRPr="002644A8">
              <w:rPr>
                <w:rFonts w:ascii="Times New Roman" w:eastAsia="MingLiU" w:hAnsi="Times New Roman" w:cs="Times New Roman"/>
                <w:spacing w:val="-1"/>
                <w:kern w:val="0"/>
                <w:sz w:val="21"/>
                <w:szCs w:val="20"/>
              </w:rPr>
              <w:t>n</w:t>
            </w:r>
            <w:r w:rsidRPr="002644A8">
              <w:rPr>
                <w:rFonts w:ascii="Times New Roman" w:eastAsia="MingLiU" w:hAnsi="Times New Roman" w:cs="Times New Roman"/>
                <w:spacing w:val="1"/>
                <w:kern w:val="0"/>
                <w:sz w:val="21"/>
                <w:szCs w:val="20"/>
              </w:rPr>
              <w:t>/I</w:t>
            </w:r>
          </w:p>
          <w:p w:rsidR="002644A8" w:rsidRPr="002644A8" w:rsidRDefault="002644A8" w:rsidP="002644A8">
            <w:pPr>
              <w:autoSpaceDE w:val="0"/>
              <w:autoSpaceDN w:val="0"/>
              <w:adjustRightInd w:val="0"/>
              <w:spacing w:line="270" w:lineRule="exact"/>
              <w:ind w:right="437"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position w:val="-1"/>
                <w:sz w:val="21"/>
                <w:szCs w:val="20"/>
              </w:rPr>
              <w:t>/R</w:t>
            </w:r>
          </w:p>
        </w:tc>
      </w:tr>
      <w:tr w:rsidR="002644A8" w:rsidRPr="002644A8" w:rsidTr="002644A8">
        <w:trPr>
          <w:trHeight w:hRule="exact" w:val="659"/>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70" w:lineRule="exact"/>
              <w:ind w:right="437"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70" w:lineRule="exact"/>
              <w:ind w:right="437" w:firstLineChars="0" w:firstLine="0"/>
              <w:jc w:val="center"/>
              <w:rPr>
                <w:rFonts w:ascii="宋体" w:eastAsia="宋体" w:hAnsi="宋体" w:cs="Times New Roman"/>
                <w:spacing w:val="-16"/>
                <w:kern w:val="0"/>
                <w:sz w:val="21"/>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900-043-49</w:t>
            </w:r>
            <w:r w:rsidRPr="002644A8">
              <w:rPr>
                <w:rFonts w:ascii="Cambria Math" w:eastAsia="宋体" w:hAnsi="Cambria Math" w:cs="Cambria Math"/>
                <w:kern w:val="0"/>
                <w:sz w:val="21"/>
                <w:szCs w:val="20"/>
              </w:rPr>
              <w:t>∗</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19" w:line="100" w:lineRule="exact"/>
              <w:ind w:firstLineChars="0" w:firstLine="0"/>
              <w:rPr>
                <w:rFonts w:ascii="宋体" w:eastAsia="宋体" w:hAnsi="宋体" w:cs="Times New Roman"/>
                <w:kern w:val="0"/>
                <w:sz w:val="10"/>
                <w:szCs w:val="20"/>
              </w:rPr>
            </w:pPr>
          </w:p>
          <w:p w:rsidR="002644A8" w:rsidRPr="002644A8" w:rsidRDefault="002644A8" w:rsidP="002644A8">
            <w:pPr>
              <w:autoSpaceDE w:val="0"/>
              <w:autoSpaceDN w:val="0"/>
              <w:adjustRightInd w:val="0"/>
              <w:spacing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突发性污染事故产生的危险废物污染土壤</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line="310" w:lineRule="exact"/>
              <w:ind w:right="-20" w:firstLineChars="0" w:firstLine="0"/>
              <w:jc w:val="left"/>
              <w:rPr>
                <w:rFonts w:ascii="Times New Roman" w:eastAsia="MingLiU" w:hAnsi="Times New Roman" w:cs="Times New Roman"/>
                <w:kern w:val="0"/>
                <w:sz w:val="21"/>
                <w:szCs w:val="20"/>
              </w:rPr>
            </w:pPr>
            <w:r w:rsidRPr="002644A8">
              <w:rPr>
                <w:rFonts w:ascii="Times New Roman" w:eastAsia="MingLiU" w:hAnsi="Times New Roman" w:cs="Times New Roman"/>
                <w:spacing w:val="1"/>
                <w:kern w:val="0"/>
                <w:position w:val="-2"/>
                <w:sz w:val="21"/>
                <w:szCs w:val="20"/>
              </w:rPr>
              <w:t>T</w:t>
            </w:r>
            <w:r w:rsidRPr="002644A8">
              <w:rPr>
                <w:rFonts w:ascii="Times New Roman" w:eastAsia="MingLiU" w:hAnsi="Times New Roman" w:cs="Times New Roman"/>
                <w:spacing w:val="-1"/>
                <w:kern w:val="0"/>
                <w:position w:val="-2"/>
                <w:sz w:val="21"/>
                <w:szCs w:val="20"/>
              </w:rPr>
              <w:t>/</w:t>
            </w:r>
            <w:r w:rsidRPr="002644A8">
              <w:rPr>
                <w:rFonts w:ascii="Times New Roman" w:eastAsia="MingLiU" w:hAnsi="Times New Roman" w:cs="Times New Roman"/>
                <w:spacing w:val="1"/>
                <w:kern w:val="0"/>
                <w:position w:val="-2"/>
                <w:sz w:val="21"/>
                <w:szCs w:val="20"/>
              </w:rPr>
              <w:t>C</w:t>
            </w:r>
            <w:r w:rsidRPr="002644A8">
              <w:rPr>
                <w:rFonts w:ascii="Times New Roman" w:eastAsia="MingLiU" w:hAnsi="Times New Roman" w:cs="Times New Roman"/>
                <w:spacing w:val="-1"/>
                <w:kern w:val="0"/>
                <w:position w:val="-2"/>
                <w:sz w:val="21"/>
                <w:szCs w:val="20"/>
              </w:rPr>
              <w:t>/</w:t>
            </w:r>
            <w:r w:rsidRPr="002644A8">
              <w:rPr>
                <w:rFonts w:ascii="Times New Roman" w:eastAsia="MingLiU" w:hAnsi="Times New Roman" w:cs="Times New Roman"/>
                <w:spacing w:val="1"/>
                <w:kern w:val="0"/>
                <w:position w:val="-2"/>
                <w:sz w:val="21"/>
                <w:szCs w:val="20"/>
              </w:rPr>
              <w:t>I</w:t>
            </w:r>
            <w:r w:rsidRPr="002644A8">
              <w:rPr>
                <w:rFonts w:ascii="Times New Roman" w:eastAsia="MingLiU" w:hAnsi="Times New Roman" w:cs="Times New Roman"/>
                <w:spacing w:val="-1"/>
                <w:kern w:val="0"/>
                <w:position w:val="-2"/>
                <w:sz w:val="21"/>
                <w:szCs w:val="20"/>
              </w:rPr>
              <w:t>n</w:t>
            </w:r>
            <w:r w:rsidRPr="002644A8">
              <w:rPr>
                <w:rFonts w:ascii="Times New Roman" w:eastAsia="MingLiU" w:hAnsi="Times New Roman" w:cs="Times New Roman"/>
                <w:spacing w:val="1"/>
                <w:kern w:val="0"/>
                <w:position w:val="-2"/>
                <w:sz w:val="21"/>
                <w:szCs w:val="20"/>
              </w:rPr>
              <w:t>/I</w:t>
            </w:r>
          </w:p>
          <w:p w:rsidR="002644A8" w:rsidRPr="002644A8" w:rsidRDefault="002644A8" w:rsidP="002644A8">
            <w:pPr>
              <w:autoSpaceDE w:val="0"/>
              <w:autoSpaceDN w:val="0"/>
              <w:adjustRightInd w:val="0"/>
              <w:spacing w:line="270" w:lineRule="exact"/>
              <w:ind w:right="437"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position w:val="-1"/>
                <w:sz w:val="21"/>
                <w:szCs w:val="20"/>
              </w:rPr>
              <w:t>/R</w:t>
            </w:r>
          </w:p>
        </w:tc>
      </w:tr>
      <w:tr w:rsidR="002644A8" w:rsidRPr="002644A8" w:rsidTr="002644A8">
        <w:trPr>
          <w:trHeight w:hRule="exact" w:val="1446"/>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70" w:lineRule="exact"/>
              <w:ind w:right="437"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70" w:lineRule="exact"/>
              <w:ind w:right="437" w:firstLineChars="0" w:firstLine="0"/>
              <w:jc w:val="center"/>
              <w:rPr>
                <w:rFonts w:ascii="宋体" w:eastAsia="宋体" w:hAnsi="宋体" w:cs="Times New Roman"/>
                <w:spacing w:val="-16"/>
                <w:kern w:val="0"/>
                <w:sz w:val="21"/>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900-044-49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73" w:line="272" w:lineRule="exact"/>
              <w:ind w:right="85" w:firstLineChars="0" w:firstLine="0"/>
              <w:rPr>
                <w:rFonts w:ascii="宋体" w:eastAsia="宋体" w:hAnsi="宋体" w:cs="Times New Roman"/>
                <w:kern w:val="0"/>
                <w:sz w:val="20"/>
                <w:szCs w:val="20"/>
              </w:rPr>
            </w:pPr>
            <w:r w:rsidRPr="002644A8">
              <w:rPr>
                <w:rFonts w:ascii="宋体" w:eastAsia="宋体" w:hAnsi="宋体" w:cs="Times New Roman" w:hint="eastAsia"/>
                <w:spacing w:val="1"/>
                <w:kern w:val="0"/>
                <w:sz w:val="21"/>
                <w:szCs w:val="20"/>
              </w:rPr>
              <w:t>在工业</w:t>
            </w:r>
            <w:r w:rsidRPr="002644A8">
              <w:rPr>
                <w:rFonts w:ascii="宋体" w:eastAsia="宋体" w:hAnsi="宋体" w:cs="Times New Roman" w:hint="eastAsia"/>
                <w:spacing w:val="2"/>
                <w:kern w:val="0"/>
                <w:sz w:val="21"/>
                <w:szCs w:val="20"/>
              </w:rPr>
              <w:t>生产</w:t>
            </w:r>
            <w:r w:rsidRPr="002644A8">
              <w:rPr>
                <w:rFonts w:ascii="宋体" w:eastAsia="宋体" w:hAnsi="宋体" w:cs="Times New Roman" w:hint="eastAsia"/>
                <w:spacing w:val="1"/>
                <w:kern w:val="0"/>
                <w:sz w:val="21"/>
                <w:szCs w:val="20"/>
              </w:rPr>
              <w:t>、生活</w:t>
            </w:r>
            <w:r w:rsidRPr="002644A8">
              <w:rPr>
                <w:rFonts w:ascii="宋体" w:eastAsia="宋体" w:hAnsi="宋体" w:cs="Times New Roman" w:hint="eastAsia"/>
                <w:spacing w:val="2"/>
                <w:kern w:val="0"/>
                <w:sz w:val="21"/>
                <w:szCs w:val="20"/>
              </w:rPr>
              <w:t>和其</w:t>
            </w:r>
            <w:r w:rsidRPr="002644A8">
              <w:rPr>
                <w:rFonts w:ascii="宋体" w:eastAsia="宋体" w:hAnsi="宋体" w:cs="Times New Roman" w:hint="eastAsia"/>
                <w:spacing w:val="1"/>
                <w:kern w:val="0"/>
                <w:sz w:val="21"/>
                <w:szCs w:val="20"/>
              </w:rPr>
              <w:t>他活动</w:t>
            </w:r>
            <w:r w:rsidRPr="002644A8">
              <w:rPr>
                <w:rFonts w:ascii="宋体" w:eastAsia="宋体" w:hAnsi="宋体" w:cs="Times New Roman" w:hint="eastAsia"/>
                <w:spacing w:val="2"/>
                <w:kern w:val="0"/>
                <w:sz w:val="21"/>
                <w:szCs w:val="20"/>
              </w:rPr>
              <w:t>中产</w:t>
            </w:r>
            <w:r w:rsidRPr="002644A8">
              <w:rPr>
                <w:rFonts w:ascii="宋体" w:eastAsia="宋体" w:hAnsi="宋体" w:cs="Times New Roman" w:hint="eastAsia"/>
                <w:spacing w:val="1"/>
                <w:kern w:val="0"/>
                <w:sz w:val="21"/>
                <w:szCs w:val="20"/>
              </w:rPr>
              <w:t>生的废 电子电</w:t>
            </w:r>
            <w:r w:rsidRPr="002644A8">
              <w:rPr>
                <w:rFonts w:ascii="宋体" w:eastAsia="宋体" w:hAnsi="宋体" w:cs="Times New Roman" w:hint="eastAsia"/>
                <w:spacing w:val="2"/>
                <w:kern w:val="0"/>
                <w:sz w:val="21"/>
                <w:szCs w:val="20"/>
              </w:rPr>
              <w:t>器产</w:t>
            </w:r>
            <w:r w:rsidRPr="002644A8">
              <w:rPr>
                <w:rFonts w:ascii="宋体" w:eastAsia="宋体" w:hAnsi="宋体" w:cs="Times New Roman" w:hint="eastAsia"/>
                <w:spacing w:val="1"/>
                <w:kern w:val="0"/>
                <w:sz w:val="21"/>
                <w:szCs w:val="20"/>
              </w:rPr>
              <w:t>品、电</w:t>
            </w:r>
            <w:r w:rsidRPr="002644A8">
              <w:rPr>
                <w:rFonts w:ascii="宋体" w:eastAsia="宋体" w:hAnsi="宋体" w:cs="Times New Roman" w:hint="eastAsia"/>
                <w:spacing w:val="2"/>
                <w:kern w:val="0"/>
                <w:sz w:val="21"/>
                <w:szCs w:val="20"/>
              </w:rPr>
              <w:t>子电</w:t>
            </w:r>
            <w:r w:rsidRPr="002644A8">
              <w:rPr>
                <w:rFonts w:ascii="宋体" w:eastAsia="宋体" w:hAnsi="宋体" w:cs="Times New Roman" w:hint="eastAsia"/>
                <w:spacing w:val="1"/>
                <w:kern w:val="0"/>
                <w:sz w:val="21"/>
                <w:szCs w:val="20"/>
              </w:rPr>
              <w:t>气设备</w:t>
            </w:r>
            <w:r w:rsidRPr="002644A8">
              <w:rPr>
                <w:rFonts w:ascii="宋体" w:eastAsia="宋体" w:hAnsi="宋体" w:cs="Times New Roman" w:hint="eastAsia"/>
                <w:spacing w:val="2"/>
                <w:kern w:val="0"/>
                <w:sz w:val="21"/>
                <w:szCs w:val="20"/>
              </w:rPr>
              <w:t>，经</w:t>
            </w:r>
            <w:r w:rsidRPr="002644A8">
              <w:rPr>
                <w:rFonts w:ascii="宋体" w:eastAsia="宋体" w:hAnsi="宋体" w:cs="Times New Roman" w:hint="eastAsia"/>
                <w:spacing w:val="1"/>
                <w:kern w:val="0"/>
                <w:sz w:val="21"/>
                <w:szCs w:val="20"/>
              </w:rPr>
              <w:t>拆散、 破碎、</w:t>
            </w:r>
            <w:r w:rsidRPr="002644A8">
              <w:rPr>
                <w:rFonts w:ascii="宋体" w:eastAsia="宋体" w:hAnsi="宋体" w:cs="Times New Roman" w:hint="eastAsia"/>
                <w:spacing w:val="2"/>
                <w:kern w:val="0"/>
                <w:sz w:val="21"/>
                <w:szCs w:val="20"/>
              </w:rPr>
              <w:t>砸碎</w:t>
            </w:r>
            <w:r w:rsidRPr="002644A8">
              <w:rPr>
                <w:rFonts w:ascii="宋体" w:eastAsia="宋体" w:hAnsi="宋体" w:cs="Times New Roman" w:hint="eastAsia"/>
                <w:spacing w:val="1"/>
                <w:kern w:val="0"/>
                <w:sz w:val="21"/>
                <w:szCs w:val="20"/>
              </w:rPr>
              <w:t>后分类</w:t>
            </w:r>
            <w:r w:rsidRPr="002644A8">
              <w:rPr>
                <w:rFonts w:ascii="宋体" w:eastAsia="宋体" w:hAnsi="宋体" w:cs="Times New Roman" w:hint="eastAsia"/>
                <w:spacing w:val="2"/>
                <w:kern w:val="0"/>
                <w:sz w:val="21"/>
                <w:szCs w:val="20"/>
              </w:rPr>
              <w:t>收集</w:t>
            </w:r>
            <w:r w:rsidRPr="002644A8">
              <w:rPr>
                <w:rFonts w:ascii="宋体" w:eastAsia="宋体" w:hAnsi="宋体" w:cs="Times New Roman" w:hint="eastAsia"/>
                <w:spacing w:val="1"/>
                <w:kern w:val="0"/>
                <w:sz w:val="21"/>
                <w:szCs w:val="20"/>
              </w:rPr>
              <w:t>的铅酸</w:t>
            </w:r>
            <w:r w:rsidRPr="002644A8">
              <w:rPr>
                <w:rFonts w:ascii="宋体" w:eastAsia="宋体" w:hAnsi="宋体" w:cs="Times New Roman" w:hint="eastAsia"/>
                <w:spacing w:val="2"/>
                <w:kern w:val="0"/>
                <w:sz w:val="21"/>
                <w:szCs w:val="20"/>
              </w:rPr>
              <w:t>电池</w:t>
            </w:r>
            <w:r w:rsidRPr="002644A8">
              <w:rPr>
                <w:rFonts w:ascii="宋体" w:eastAsia="宋体" w:hAnsi="宋体" w:cs="Times New Roman" w:hint="eastAsia"/>
                <w:spacing w:val="1"/>
                <w:kern w:val="0"/>
                <w:sz w:val="21"/>
                <w:szCs w:val="20"/>
              </w:rPr>
              <w:t>、镉镍 电池、</w:t>
            </w:r>
            <w:r w:rsidRPr="002644A8">
              <w:rPr>
                <w:rFonts w:ascii="宋体" w:eastAsia="宋体" w:hAnsi="宋体" w:cs="Times New Roman" w:hint="eastAsia"/>
                <w:spacing w:val="2"/>
                <w:kern w:val="0"/>
                <w:sz w:val="21"/>
                <w:szCs w:val="20"/>
              </w:rPr>
              <w:t>氧化</w:t>
            </w:r>
            <w:r w:rsidRPr="002644A8">
              <w:rPr>
                <w:rFonts w:ascii="宋体" w:eastAsia="宋体" w:hAnsi="宋体" w:cs="Times New Roman" w:hint="eastAsia"/>
                <w:spacing w:val="1"/>
                <w:kern w:val="0"/>
                <w:sz w:val="21"/>
                <w:szCs w:val="20"/>
              </w:rPr>
              <w:t>汞电池</w:t>
            </w:r>
            <w:r w:rsidRPr="002644A8">
              <w:rPr>
                <w:rFonts w:ascii="宋体" w:eastAsia="宋体" w:hAnsi="宋体" w:cs="Times New Roman" w:hint="eastAsia"/>
                <w:spacing w:val="2"/>
                <w:kern w:val="0"/>
                <w:sz w:val="21"/>
                <w:szCs w:val="20"/>
              </w:rPr>
              <w:t>、汞</w:t>
            </w:r>
            <w:r w:rsidRPr="002644A8">
              <w:rPr>
                <w:rFonts w:ascii="宋体" w:eastAsia="宋体" w:hAnsi="宋体" w:cs="Times New Roman" w:hint="eastAsia"/>
                <w:spacing w:val="1"/>
                <w:kern w:val="0"/>
                <w:sz w:val="21"/>
                <w:szCs w:val="20"/>
              </w:rPr>
              <w:t>开关、</w:t>
            </w:r>
            <w:r w:rsidRPr="002644A8">
              <w:rPr>
                <w:rFonts w:ascii="宋体" w:eastAsia="宋体" w:hAnsi="宋体" w:cs="Times New Roman" w:hint="eastAsia"/>
                <w:spacing w:val="2"/>
                <w:kern w:val="0"/>
                <w:sz w:val="21"/>
                <w:szCs w:val="20"/>
              </w:rPr>
              <w:t>阴极</w:t>
            </w:r>
            <w:r w:rsidRPr="002644A8">
              <w:rPr>
                <w:rFonts w:ascii="宋体" w:eastAsia="宋体" w:hAnsi="宋体" w:cs="Times New Roman" w:hint="eastAsia"/>
                <w:spacing w:val="1"/>
                <w:kern w:val="0"/>
                <w:sz w:val="21"/>
                <w:szCs w:val="20"/>
              </w:rPr>
              <w:t xml:space="preserve">射线管 </w:t>
            </w:r>
            <w:r w:rsidRPr="002644A8">
              <w:rPr>
                <w:rFonts w:ascii="宋体" w:eastAsia="宋体" w:hAnsi="宋体" w:cs="Times New Roman" w:hint="eastAsia"/>
                <w:kern w:val="0"/>
                <w:sz w:val="21"/>
                <w:szCs w:val="20"/>
              </w:rPr>
              <w:t>和多氯联苯电容器等部件</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r w:rsidR="002644A8" w:rsidRPr="002644A8" w:rsidTr="002644A8">
        <w:trPr>
          <w:trHeight w:hRule="exact" w:val="520"/>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40" w:lineRule="auto"/>
              <w:ind w:right="491"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900-045-49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废弃的印刷电路板</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521"/>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900-046-49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离子交换装置再生过程产生的废液和污泥</w:t>
            </w:r>
          </w:p>
        </w:tc>
        <w:tc>
          <w:tcPr>
            <w:tcW w:w="1149" w:type="dxa"/>
            <w:tcBorders>
              <w:top w:val="single" w:sz="4" w:space="0" w:color="000000"/>
              <w:left w:val="single" w:sz="4" w:space="0" w:color="000000"/>
              <w:bottom w:val="single" w:sz="4" w:space="0" w:color="000000"/>
              <w:right w:val="single" w:sz="6"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kern w:val="0"/>
                <w:sz w:val="21"/>
                <w:szCs w:val="20"/>
              </w:rPr>
              <w:t>T</w:t>
            </w:r>
          </w:p>
        </w:tc>
      </w:tr>
      <w:tr w:rsidR="002644A8" w:rsidRPr="002644A8" w:rsidTr="002644A8">
        <w:trPr>
          <w:trHeight w:hRule="exact" w:val="1008"/>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before="50" w:line="240" w:lineRule="auto"/>
              <w:ind w:right="490"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900-047-49</w:t>
            </w:r>
          </w:p>
        </w:tc>
        <w:tc>
          <w:tcPr>
            <w:tcW w:w="4025" w:type="dxa"/>
            <w:tcBorders>
              <w:top w:val="single" w:sz="4" w:space="0" w:color="000000"/>
              <w:left w:val="single" w:sz="4" w:space="0" w:color="000000"/>
              <w:bottom w:val="single" w:sz="4" w:space="0" w:color="000000"/>
              <w:right w:val="single" w:sz="4" w:space="0" w:color="000000"/>
            </w:tcBorders>
            <w:vAlign w:val="center"/>
          </w:tcPr>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 xml:space="preserve">研究、开发和教学活动中，化学和生物实验室产生的废物（ 不 包 括   HW03 、 </w:t>
            </w:r>
          </w:p>
          <w:p w:rsidR="002644A8" w:rsidRPr="002644A8" w:rsidRDefault="002644A8" w:rsidP="002644A8">
            <w:pPr>
              <w:autoSpaceDE w:val="0"/>
              <w:autoSpaceDN w:val="0"/>
              <w:adjustRightInd w:val="0"/>
              <w:spacing w:before="50" w:line="240" w:lineRule="auto"/>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sz w:val="21"/>
                <w:szCs w:val="20"/>
              </w:rPr>
              <w:t>900-999-49）</w:t>
            </w:r>
          </w:p>
        </w:tc>
        <w:tc>
          <w:tcPr>
            <w:tcW w:w="1149" w:type="dxa"/>
            <w:tcBorders>
              <w:top w:val="single" w:sz="4" w:space="0" w:color="000000"/>
              <w:left w:val="single" w:sz="4" w:space="0" w:color="000000"/>
              <w:bottom w:val="single" w:sz="4" w:space="0" w:color="000000"/>
              <w:right w:val="single" w:sz="6" w:space="0" w:color="000000"/>
            </w:tcBorders>
            <w:vAlign w:val="center"/>
          </w:tcPr>
          <w:p w:rsidR="002644A8" w:rsidRPr="002644A8" w:rsidRDefault="002644A8" w:rsidP="002644A8">
            <w:pPr>
              <w:autoSpaceDE w:val="0"/>
              <w:autoSpaceDN w:val="0"/>
              <w:adjustRightInd w:val="0"/>
              <w:spacing w:line="320" w:lineRule="exact"/>
              <w:ind w:right="-20" w:firstLineChars="0" w:firstLine="0"/>
              <w:jc w:val="left"/>
              <w:rPr>
                <w:rFonts w:ascii="Times New Roman" w:eastAsia="MingLiU" w:hAnsi="Times New Roman" w:cs="Times New Roman"/>
                <w:spacing w:val="1"/>
                <w:kern w:val="0"/>
                <w:position w:val="-2"/>
                <w:sz w:val="21"/>
                <w:szCs w:val="20"/>
              </w:rPr>
            </w:pPr>
            <w:r w:rsidRPr="002644A8">
              <w:rPr>
                <w:rFonts w:ascii="Times New Roman" w:eastAsia="MingLiU" w:hAnsi="Times New Roman" w:cs="Times New Roman"/>
                <w:spacing w:val="1"/>
                <w:kern w:val="0"/>
                <w:position w:val="-2"/>
                <w:sz w:val="21"/>
                <w:szCs w:val="20"/>
              </w:rPr>
              <w:t>T/C/In/I</w:t>
            </w:r>
          </w:p>
          <w:p w:rsidR="002644A8" w:rsidRPr="002644A8" w:rsidRDefault="002644A8" w:rsidP="002644A8">
            <w:pPr>
              <w:autoSpaceDE w:val="0"/>
              <w:autoSpaceDN w:val="0"/>
              <w:adjustRightInd w:val="0"/>
              <w:spacing w:line="320" w:lineRule="exact"/>
              <w:ind w:right="437" w:firstLineChars="0" w:firstLine="0"/>
              <w:jc w:val="left"/>
              <w:rPr>
                <w:rFonts w:ascii="Times New Roman" w:eastAsia="MingLiU" w:hAnsi="Times New Roman" w:cs="Times New Roman"/>
                <w:spacing w:val="1"/>
                <w:kern w:val="0"/>
                <w:position w:val="-2"/>
                <w:sz w:val="21"/>
                <w:szCs w:val="20"/>
              </w:rPr>
            </w:pPr>
            <w:r w:rsidRPr="002644A8">
              <w:rPr>
                <w:rFonts w:ascii="Times New Roman" w:eastAsia="MingLiU" w:hAnsi="Times New Roman" w:cs="Times New Roman"/>
                <w:spacing w:val="1"/>
                <w:kern w:val="0"/>
                <w:position w:val="-2"/>
                <w:sz w:val="21"/>
                <w:szCs w:val="20"/>
              </w:rPr>
              <w:t>/R</w:t>
            </w:r>
          </w:p>
        </w:tc>
      </w:tr>
      <w:tr w:rsidR="002644A8" w:rsidRPr="002644A8" w:rsidTr="002644A8">
        <w:trPr>
          <w:trHeight w:hRule="exact" w:val="1333"/>
          <w:tblHeader/>
        </w:trPr>
        <w:tc>
          <w:tcPr>
            <w:tcW w:w="1163" w:type="dxa"/>
            <w:vMerge/>
            <w:tcBorders>
              <w:top w:val="single" w:sz="4" w:space="0" w:color="000000"/>
              <w:left w:val="single" w:sz="6"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70" w:lineRule="exact"/>
              <w:ind w:right="437" w:firstLineChars="0" w:firstLine="0"/>
              <w:jc w:val="center"/>
              <w:rPr>
                <w:rFonts w:ascii="Times New Roman" w:eastAsia="宋体" w:hAnsi="Times New Roman" w:cs="Times New Roman"/>
                <w:kern w:val="0"/>
                <w:sz w:val="20"/>
                <w:szCs w:val="20"/>
              </w:rPr>
            </w:pPr>
          </w:p>
        </w:tc>
        <w:tc>
          <w:tcPr>
            <w:tcW w:w="1127" w:type="dxa"/>
            <w:vMerge/>
            <w:tcBorders>
              <w:top w:val="single" w:sz="4" w:space="0" w:color="000000"/>
              <w:left w:val="single" w:sz="4" w:space="0" w:color="000000"/>
              <w:bottom w:val="single" w:sz="6" w:space="0" w:color="000000"/>
              <w:right w:val="single" w:sz="4" w:space="0" w:color="000000"/>
            </w:tcBorders>
          </w:tcPr>
          <w:p w:rsidR="002644A8" w:rsidRPr="002644A8" w:rsidRDefault="002644A8" w:rsidP="002644A8">
            <w:pPr>
              <w:autoSpaceDE w:val="0"/>
              <w:autoSpaceDN w:val="0"/>
              <w:adjustRightInd w:val="0"/>
              <w:spacing w:line="270" w:lineRule="exact"/>
              <w:ind w:right="437" w:firstLineChars="0" w:firstLine="0"/>
              <w:jc w:val="center"/>
              <w:rPr>
                <w:rFonts w:ascii="Times New Roman" w:eastAsia="宋体" w:hAnsi="Times New Roman" w:cs="Times New Roman"/>
                <w:kern w:val="0"/>
                <w:sz w:val="20"/>
                <w:szCs w:val="20"/>
              </w:rPr>
            </w:pPr>
          </w:p>
        </w:tc>
        <w:tc>
          <w:tcPr>
            <w:tcW w:w="1370"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line="240" w:lineRule="auto"/>
              <w:ind w:right="-20" w:firstLineChars="0" w:firstLine="0"/>
              <w:jc w:val="center"/>
              <w:rPr>
                <w:rFonts w:ascii="Times New Roman" w:eastAsia="宋体" w:hAnsi="Times New Roman" w:cs="Times New Roman"/>
                <w:kern w:val="0"/>
                <w:sz w:val="21"/>
                <w:szCs w:val="20"/>
              </w:rPr>
            </w:pPr>
            <w:r w:rsidRPr="002644A8">
              <w:rPr>
                <w:rFonts w:ascii="Times New Roman" w:eastAsia="宋体" w:hAnsi="Times New Roman" w:cs="Times New Roman"/>
                <w:kern w:val="0"/>
                <w:sz w:val="21"/>
                <w:szCs w:val="20"/>
              </w:rPr>
              <w:t>900-999-49</w:t>
            </w:r>
          </w:p>
        </w:tc>
        <w:tc>
          <w:tcPr>
            <w:tcW w:w="4025" w:type="dxa"/>
            <w:tcBorders>
              <w:top w:val="single" w:sz="4" w:space="0" w:color="000000"/>
              <w:left w:val="single" w:sz="4" w:space="0" w:color="000000"/>
              <w:bottom w:val="single" w:sz="6" w:space="0" w:color="000000"/>
              <w:right w:val="single" w:sz="4" w:space="0" w:color="000000"/>
            </w:tcBorders>
            <w:vAlign w:val="center"/>
          </w:tcPr>
          <w:p w:rsidR="002644A8" w:rsidRPr="002644A8" w:rsidRDefault="002644A8" w:rsidP="002644A8">
            <w:pPr>
              <w:autoSpaceDE w:val="0"/>
              <w:autoSpaceDN w:val="0"/>
              <w:adjustRightInd w:val="0"/>
              <w:spacing w:before="10" w:line="100" w:lineRule="exact"/>
              <w:ind w:firstLineChars="0" w:firstLine="0"/>
              <w:rPr>
                <w:rFonts w:ascii="宋体" w:eastAsia="宋体" w:hAnsi="宋体" w:cs="Times New Roman"/>
                <w:kern w:val="0"/>
                <w:sz w:val="10"/>
                <w:szCs w:val="20"/>
              </w:rPr>
            </w:pPr>
          </w:p>
          <w:p w:rsidR="002644A8" w:rsidRPr="002644A8" w:rsidRDefault="002644A8" w:rsidP="002644A8">
            <w:pPr>
              <w:autoSpaceDE w:val="0"/>
              <w:autoSpaceDN w:val="0"/>
              <w:adjustRightInd w:val="0"/>
              <w:spacing w:line="272" w:lineRule="exact"/>
              <w:ind w:right="70" w:firstLineChars="0" w:firstLine="0"/>
              <w:rPr>
                <w:rFonts w:ascii="宋体" w:eastAsia="宋体" w:hAnsi="宋体" w:cs="Times New Roman"/>
                <w:kern w:val="0"/>
                <w:sz w:val="21"/>
                <w:szCs w:val="20"/>
              </w:rPr>
            </w:pPr>
            <w:r w:rsidRPr="002644A8">
              <w:rPr>
                <w:rFonts w:ascii="宋体" w:eastAsia="宋体" w:hAnsi="宋体" w:cs="Times New Roman" w:hint="eastAsia"/>
                <w:kern w:val="0"/>
                <w:sz w:val="21"/>
                <w:szCs w:val="20"/>
              </w:rPr>
              <w:t xml:space="preserve">未经使用而被所有人抛弃或者放弃的；淘 汰、伪劣、过期、失效的；有关部门依法 收缴以 及接收的公众上交的危险化学品 </w:t>
            </w:r>
          </w:p>
          <w:p w:rsidR="002644A8" w:rsidRPr="002644A8" w:rsidRDefault="002644A8" w:rsidP="002644A8">
            <w:pPr>
              <w:autoSpaceDE w:val="0"/>
              <w:autoSpaceDN w:val="0"/>
              <w:adjustRightInd w:val="0"/>
              <w:spacing w:line="260" w:lineRule="exact"/>
              <w:ind w:right="-20" w:firstLineChars="0" w:firstLine="0"/>
              <w:rPr>
                <w:rFonts w:ascii="宋体" w:eastAsia="宋体" w:hAnsi="宋体" w:cs="Times New Roman"/>
                <w:kern w:val="0"/>
                <w:sz w:val="20"/>
                <w:szCs w:val="20"/>
              </w:rPr>
            </w:pPr>
            <w:r w:rsidRPr="002644A8">
              <w:rPr>
                <w:rFonts w:ascii="宋体" w:eastAsia="宋体" w:hAnsi="宋体" w:cs="Times New Roman" w:hint="eastAsia"/>
                <w:kern w:val="0"/>
                <w:position w:val="-1"/>
                <w:sz w:val="21"/>
                <w:szCs w:val="20"/>
              </w:rPr>
              <w:t>（优先管理类废弃危险化学品见附录 A）</w:t>
            </w:r>
          </w:p>
        </w:tc>
        <w:tc>
          <w:tcPr>
            <w:tcW w:w="1149" w:type="dxa"/>
            <w:tcBorders>
              <w:top w:val="single" w:sz="4" w:space="0" w:color="000000"/>
              <w:left w:val="single" w:sz="4" w:space="0" w:color="000000"/>
              <w:bottom w:val="single" w:sz="6" w:space="0" w:color="000000"/>
              <w:right w:val="single" w:sz="6" w:space="0" w:color="000000"/>
            </w:tcBorders>
            <w:vAlign w:val="center"/>
          </w:tcPr>
          <w:p w:rsidR="002644A8" w:rsidRPr="002644A8" w:rsidRDefault="002644A8" w:rsidP="002644A8">
            <w:pPr>
              <w:autoSpaceDE w:val="0"/>
              <w:autoSpaceDN w:val="0"/>
              <w:adjustRightInd w:val="0"/>
              <w:spacing w:line="240" w:lineRule="auto"/>
              <w:ind w:right="490" w:firstLineChars="0" w:firstLine="0"/>
              <w:jc w:val="center"/>
              <w:rPr>
                <w:rFonts w:ascii="Times New Roman" w:eastAsia="宋体" w:hAnsi="Times New Roman" w:cs="Times New Roman"/>
                <w:kern w:val="0"/>
                <w:sz w:val="20"/>
                <w:szCs w:val="20"/>
              </w:rPr>
            </w:pPr>
            <w:r w:rsidRPr="002644A8">
              <w:rPr>
                <w:rFonts w:ascii="Times New Roman" w:eastAsia="MingLiU" w:hAnsi="Times New Roman" w:cs="Times New Roman"/>
                <w:spacing w:val="1"/>
                <w:kern w:val="0"/>
                <w:sz w:val="21"/>
                <w:szCs w:val="20"/>
              </w:rPr>
              <w:t>T</w:t>
            </w:r>
          </w:p>
        </w:tc>
      </w:tr>
    </w:tbl>
    <w:p w:rsidR="002644A8" w:rsidRPr="002644A8" w:rsidRDefault="002644A8" w:rsidP="002644A8">
      <w:pPr>
        <w:autoSpaceDE w:val="0"/>
        <w:autoSpaceDN w:val="0"/>
        <w:adjustRightInd w:val="0"/>
        <w:spacing w:before="14" w:line="200" w:lineRule="exact"/>
        <w:ind w:firstLineChars="0" w:firstLine="0"/>
        <w:jc w:val="left"/>
        <w:rPr>
          <w:rFonts w:ascii="Times New Roman" w:eastAsia="宋体" w:hAnsi="Times New Roman" w:cs="Times New Roman"/>
          <w:kern w:val="0"/>
          <w:sz w:val="20"/>
          <w:szCs w:val="20"/>
        </w:rPr>
      </w:pPr>
    </w:p>
    <w:p w:rsidR="002644A8" w:rsidRPr="002644A8" w:rsidRDefault="002644A8" w:rsidP="002644A8">
      <w:pPr>
        <w:autoSpaceDE w:val="0"/>
        <w:autoSpaceDN w:val="0"/>
        <w:adjustRightInd w:val="0"/>
        <w:spacing w:line="230" w:lineRule="exact"/>
        <w:ind w:right="-121" w:firstLineChars="0" w:firstLine="0"/>
        <w:jc w:val="left"/>
        <w:rPr>
          <w:rFonts w:ascii="宋体" w:eastAsia="宋体" w:hAnsi="宋体" w:cs="Times New Roman"/>
          <w:kern w:val="0"/>
          <w:sz w:val="21"/>
          <w:szCs w:val="20"/>
        </w:rPr>
      </w:pPr>
      <w:r w:rsidRPr="002644A8">
        <w:rPr>
          <w:rFonts w:ascii="MS Mincho" w:eastAsia="MS Mincho" w:hAnsi="MS Mincho" w:cs="MS Mincho" w:hint="eastAsia"/>
          <w:spacing w:val="-2"/>
          <w:w w:val="83"/>
          <w:kern w:val="0"/>
          <w:sz w:val="21"/>
          <w:szCs w:val="20"/>
        </w:rPr>
        <w:t>∗</w:t>
      </w:r>
      <w:r w:rsidRPr="002644A8">
        <w:rPr>
          <w:rFonts w:ascii="宋体" w:eastAsia="宋体" w:hAnsi="宋体" w:cs="Times New Roman" w:hint="eastAsia"/>
          <w:spacing w:val="1"/>
          <w:kern w:val="0"/>
          <w:sz w:val="21"/>
          <w:szCs w:val="20"/>
        </w:rPr>
        <w:t>注</w:t>
      </w:r>
      <w:r w:rsidRPr="002644A8">
        <w:rPr>
          <w:rFonts w:ascii="宋体" w:eastAsia="宋体" w:hAnsi="宋体" w:cs="Times New Roman" w:hint="eastAsia"/>
          <w:spacing w:val="-20"/>
          <w:kern w:val="0"/>
          <w:sz w:val="21"/>
          <w:szCs w:val="20"/>
        </w:rPr>
        <w:t>：</w:t>
      </w:r>
      <w:r w:rsidRPr="002644A8">
        <w:rPr>
          <w:rFonts w:ascii="宋体" w:eastAsia="宋体" w:hAnsi="宋体" w:cs="Times New Roman" w:hint="eastAsia"/>
          <w:kern w:val="0"/>
          <w:sz w:val="21"/>
          <w:szCs w:val="20"/>
        </w:rPr>
        <w:t>对来</w:t>
      </w:r>
      <w:r w:rsidRPr="002644A8">
        <w:rPr>
          <w:rFonts w:ascii="宋体" w:eastAsia="宋体" w:hAnsi="宋体" w:cs="Times New Roman" w:hint="eastAsia"/>
          <w:spacing w:val="1"/>
          <w:kern w:val="0"/>
          <w:sz w:val="21"/>
          <w:szCs w:val="20"/>
        </w:rPr>
        <w:t>源</w:t>
      </w:r>
      <w:r w:rsidRPr="002644A8">
        <w:rPr>
          <w:rFonts w:ascii="宋体" w:eastAsia="宋体" w:hAnsi="宋体" w:cs="Times New Roman" w:hint="eastAsia"/>
          <w:kern w:val="0"/>
          <w:sz w:val="21"/>
          <w:szCs w:val="20"/>
        </w:rPr>
        <w:t>复杂</w:t>
      </w:r>
      <w:r w:rsidRPr="002644A8">
        <w:rPr>
          <w:rFonts w:ascii="宋体" w:eastAsia="宋体" w:hAnsi="宋体" w:cs="Times New Roman" w:hint="eastAsia"/>
          <w:spacing w:val="-20"/>
          <w:kern w:val="0"/>
          <w:sz w:val="21"/>
          <w:szCs w:val="20"/>
        </w:rPr>
        <w:t>，</w:t>
      </w:r>
      <w:r w:rsidRPr="002644A8">
        <w:rPr>
          <w:rFonts w:ascii="宋体" w:eastAsia="宋体" w:hAnsi="宋体" w:cs="Times New Roman" w:hint="eastAsia"/>
          <w:kern w:val="0"/>
          <w:sz w:val="21"/>
          <w:szCs w:val="20"/>
        </w:rPr>
        <w:t>其危险特性存在例外的可能性</w:t>
      </w:r>
      <w:r w:rsidRPr="002644A8">
        <w:rPr>
          <w:rFonts w:ascii="宋体" w:eastAsia="宋体" w:hAnsi="宋体" w:cs="Times New Roman" w:hint="eastAsia"/>
          <w:spacing w:val="-20"/>
          <w:kern w:val="0"/>
          <w:sz w:val="21"/>
          <w:szCs w:val="20"/>
        </w:rPr>
        <w:t>，</w:t>
      </w:r>
      <w:r w:rsidRPr="002644A8">
        <w:rPr>
          <w:rFonts w:ascii="宋体" w:eastAsia="宋体" w:hAnsi="宋体" w:cs="Times New Roman" w:hint="eastAsia"/>
          <w:kern w:val="0"/>
          <w:sz w:val="21"/>
          <w:szCs w:val="20"/>
        </w:rPr>
        <w:t>且国家具有明确鉴别标准的危险废物</w:t>
      </w:r>
      <w:r w:rsidRPr="002644A8">
        <w:rPr>
          <w:rFonts w:ascii="宋体" w:eastAsia="宋体" w:hAnsi="宋体" w:cs="Times New Roman" w:hint="eastAsia"/>
          <w:spacing w:val="-20"/>
          <w:kern w:val="0"/>
          <w:sz w:val="21"/>
          <w:szCs w:val="20"/>
        </w:rPr>
        <w:t>，</w:t>
      </w:r>
      <w:r w:rsidRPr="002644A8">
        <w:rPr>
          <w:rFonts w:ascii="宋体" w:eastAsia="宋体" w:hAnsi="宋体" w:cs="Times New Roman" w:hint="eastAsia"/>
          <w:kern w:val="0"/>
          <w:sz w:val="21"/>
          <w:szCs w:val="20"/>
        </w:rPr>
        <w:t>本</w:t>
      </w:r>
    </w:p>
    <w:p w:rsidR="002644A8" w:rsidRPr="002644A8" w:rsidRDefault="002644A8" w:rsidP="002644A8">
      <w:pPr>
        <w:autoSpaceDE w:val="0"/>
        <w:autoSpaceDN w:val="0"/>
        <w:adjustRightInd w:val="0"/>
        <w:spacing w:before="25" w:line="262" w:lineRule="auto"/>
        <w:ind w:right="-130" w:firstLineChars="0" w:firstLine="0"/>
        <w:jc w:val="left"/>
        <w:rPr>
          <w:rFonts w:ascii="宋体" w:eastAsia="宋体" w:hAnsi="宋体" w:cs="Times New Roman"/>
          <w:kern w:val="0"/>
          <w:sz w:val="26"/>
          <w:szCs w:val="20"/>
        </w:rPr>
      </w:pPr>
      <w:r w:rsidRPr="002644A8">
        <w:rPr>
          <w:rFonts w:ascii="宋体" w:eastAsia="宋体" w:hAnsi="宋体" w:cs="Times New Roman" w:hint="eastAsia"/>
          <w:kern w:val="0"/>
          <w:sz w:val="21"/>
          <w:szCs w:val="20"/>
        </w:rPr>
        <w:t>《名</w:t>
      </w:r>
      <w:r w:rsidRPr="002644A8">
        <w:rPr>
          <w:rFonts w:ascii="宋体" w:eastAsia="宋体" w:hAnsi="宋体" w:cs="Times New Roman" w:hint="eastAsia"/>
          <w:spacing w:val="1"/>
          <w:kern w:val="0"/>
          <w:sz w:val="21"/>
          <w:szCs w:val="20"/>
        </w:rPr>
        <w:t>录</w:t>
      </w:r>
      <w:r w:rsidRPr="002644A8">
        <w:rPr>
          <w:rFonts w:ascii="宋体" w:eastAsia="宋体" w:hAnsi="宋体" w:cs="Times New Roman" w:hint="eastAsia"/>
          <w:kern w:val="0"/>
          <w:sz w:val="21"/>
          <w:szCs w:val="20"/>
        </w:rPr>
        <w:t>》</w:t>
      </w:r>
      <w:r w:rsidRPr="002644A8">
        <w:rPr>
          <w:rFonts w:ascii="宋体" w:eastAsia="宋体" w:hAnsi="宋体" w:cs="Times New Roman" w:hint="eastAsia"/>
          <w:spacing w:val="1"/>
          <w:kern w:val="0"/>
          <w:sz w:val="21"/>
          <w:szCs w:val="20"/>
        </w:rPr>
        <w:t>标</w:t>
      </w:r>
      <w:r w:rsidRPr="002644A8">
        <w:rPr>
          <w:rFonts w:ascii="宋体" w:eastAsia="宋体" w:hAnsi="宋体" w:cs="Times New Roman" w:hint="eastAsia"/>
          <w:kern w:val="0"/>
          <w:sz w:val="21"/>
          <w:szCs w:val="20"/>
        </w:rPr>
        <w:t>注以</w:t>
      </w:r>
      <w:r w:rsidRPr="002644A8">
        <w:rPr>
          <w:rFonts w:ascii="宋体" w:eastAsia="宋体" w:hAnsi="宋体" w:cs="Times New Roman" w:hint="eastAsia"/>
          <w:spacing w:val="1"/>
          <w:kern w:val="0"/>
          <w:sz w:val="21"/>
          <w:szCs w:val="20"/>
        </w:rPr>
        <w:t>“</w:t>
      </w:r>
      <w:r w:rsidRPr="002644A8">
        <w:rPr>
          <w:rFonts w:ascii="MS Mincho" w:eastAsia="MS Mincho" w:hAnsi="MS Mincho" w:cs="MS Mincho" w:hint="eastAsia"/>
          <w:spacing w:val="-1"/>
          <w:w w:val="83"/>
          <w:kern w:val="0"/>
          <w:sz w:val="21"/>
          <w:szCs w:val="20"/>
        </w:rPr>
        <w:t>∗</w:t>
      </w:r>
      <w:r w:rsidRPr="002644A8">
        <w:rPr>
          <w:rFonts w:ascii="宋体" w:eastAsia="宋体" w:hAnsi="宋体" w:cs="Times New Roman" w:hint="eastAsia"/>
          <w:spacing w:val="-103"/>
          <w:kern w:val="0"/>
          <w:sz w:val="21"/>
          <w:szCs w:val="20"/>
        </w:rPr>
        <w:t>”</w:t>
      </w:r>
      <w:r w:rsidRPr="002644A8">
        <w:rPr>
          <w:rFonts w:ascii="宋体" w:eastAsia="宋体" w:hAnsi="宋体" w:cs="Times New Roman" w:hint="eastAsia"/>
          <w:spacing w:val="1"/>
          <w:kern w:val="0"/>
          <w:sz w:val="21"/>
          <w:szCs w:val="20"/>
        </w:rPr>
        <w:t>。</w:t>
      </w:r>
      <w:r w:rsidRPr="002644A8">
        <w:rPr>
          <w:rFonts w:ascii="宋体" w:eastAsia="宋体" w:hAnsi="宋体" w:cs="Times New Roman" w:hint="eastAsia"/>
          <w:kern w:val="0"/>
          <w:sz w:val="21"/>
          <w:szCs w:val="20"/>
        </w:rPr>
        <w:t>所列</w:t>
      </w:r>
      <w:r w:rsidRPr="002644A8">
        <w:rPr>
          <w:rFonts w:ascii="宋体" w:eastAsia="宋体" w:hAnsi="宋体" w:cs="Times New Roman" w:hint="eastAsia"/>
          <w:spacing w:val="1"/>
          <w:kern w:val="0"/>
          <w:sz w:val="21"/>
          <w:szCs w:val="20"/>
        </w:rPr>
        <w:t>此</w:t>
      </w:r>
      <w:r w:rsidRPr="002644A8">
        <w:rPr>
          <w:rFonts w:ascii="宋体" w:eastAsia="宋体" w:hAnsi="宋体" w:cs="Times New Roman" w:hint="eastAsia"/>
          <w:kern w:val="0"/>
          <w:sz w:val="21"/>
          <w:szCs w:val="20"/>
        </w:rPr>
        <w:t>类</w:t>
      </w:r>
      <w:r w:rsidRPr="002644A8">
        <w:rPr>
          <w:rFonts w:ascii="宋体" w:eastAsia="宋体" w:hAnsi="宋体" w:cs="Times New Roman" w:hint="eastAsia"/>
          <w:spacing w:val="1"/>
          <w:kern w:val="0"/>
          <w:sz w:val="21"/>
          <w:szCs w:val="20"/>
        </w:rPr>
        <w:t>危</w:t>
      </w:r>
      <w:r w:rsidRPr="002644A8">
        <w:rPr>
          <w:rFonts w:ascii="宋体" w:eastAsia="宋体" w:hAnsi="宋体" w:cs="Times New Roman" w:hint="eastAsia"/>
          <w:kern w:val="0"/>
          <w:sz w:val="21"/>
          <w:szCs w:val="20"/>
        </w:rPr>
        <w:t>险废</w:t>
      </w:r>
      <w:r w:rsidRPr="002644A8">
        <w:rPr>
          <w:rFonts w:ascii="宋体" w:eastAsia="宋体" w:hAnsi="宋体" w:cs="Times New Roman" w:hint="eastAsia"/>
          <w:spacing w:val="1"/>
          <w:kern w:val="0"/>
          <w:sz w:val="21"/>
          <w:szCs w:val="20"/>
        </w:rPr>
        <w:t>物</w:t>
      </w:r>
      <w:r w:rsidRPr="002644A8">
        <w:rPr>
          <w:rFonts w:ascii="宋体" w:eastAsia="宋体" w:hAnsi="宋体" w:cs="Times New Roman" w:hint="eastAsia"/>
          <w:kern w:val="0"/>
          <w:sz w:val="21"/>
          <w:szCs w:val="20"/>
        </w:rPr>
        <w:t>的</w:t>
      </w:r>
      <w:r w:rsidRPr="002644A8">
        <w:rPr>
          <w:rFonts w:ascii="宋体" w:eastAsia="宋体" w:hAnsi="宋体" w:cs="Times New Roman" w:hint="eastAsia"/>
          <w:spacing w:val="1"/>
          <w:kern w:val="0"/>
          <w:sz w:val="21"/>
          <w:szCs w:val="20"/>
        </w:rPr>
        <w:t>产</w:t>
      </w:r>
      <w:r w:rsidRPr="002644A8">
        <w:rPr>
          <w:rFonts w:ascii="宋体" w:eastAsia="宋体" w:hAnsi="宋体" w:cs="Times New Roman" w:hint="eastAsia"/>
          <w:kern w:val="0"/>
          <w:sz w:val="21"/>
          <w:szCs w:val="20"/>
        </w:rPr>
        <w:t>生单</w:t>
      </w:r>
      <w:r w:rsidRPr="002644A8">
        <w:rPr>
          <w:rFonts w:ascii="宋体" w:eastAsia="宋体" w:hAnsi="宋体" w:cs="Times New Roman" w:hint="eastAsia"/>
          <w:spacing w:val="1"/>
          <w:kern w:val="0"/>
          <w:sz w:val="21"/>
          <w:szCs w:val="20"/>
        </w:rPr>
        <w:t>位</w:t>
      </w:r>
      <w:r w:rsidRPr="002644A8">
        <w:rPr>
          <w:rFonts w:ascii="宋体" w:eastAsia="宋体" w:hAnsi="宋体" w:cs="Times New Roman" w:hint="eastAsia"/>
          <w:kern w:val="0"/>
          <w:sz w:val="21"/>
          <w:szCs w:val="20"/>
        </w:rPr>
        <w:t>确</w:t>
      </w:r>
      <w:r w:rsidRPr="002644A8">
        <w:rPr>
          <w:rFonts w:ascii="宋体" w:eastAsia="宋体" w:hAnsi="宋体" w:cs="Times New Roman" w:hint="eastAsia"/>
          <w:spacing w:val="1"/>
          <w:kern w:val="0"/>
          <w:sz w:val="21"/>
          <w:szCs w:val="20"/>
        </w:rPr>
        <w:t>有</w:t>
      </w:r>
      <w:r w:rsidRPr="002644A8">
        <w:rPr>
          <w:rFonts w:ascii="宋体" w:eastAsia="宋体" w:hAnsi="宋体" w:cs="Times New Roman" w:hint="eastAsia"/>
          <w:kern w:val="0"/>
          <w:sz w:val="21"/>
          <w:szCs w:val="20"/>
        </w:rPr>
        <w:t>充分</w:t>
      </w:r>
      <w:r w:rsidRPr="002644A8">
        <w:rPr>
          <w:rFonts w:ascii="宋体" w:eastAsia="宋体" w:hAnsi="宋体" w:cs="Times New Roman" w:hint="eastAsia"/>
          <w:spacing w:val="1"/>
          <w:kern w:val="0"/>
          <w:sz w:val="21"/>
          <w:szCs w:val="20"/>
        </w:rPr>
        <w:t>证</w:t>
      </w:r>
      <w:r w:rsidRPr="002644A8">
        <w:rPr>
          <w:rFonts w:ascii="宋体" w:eastAsia="宋体" w:hAnsi="宋体" w:cs="Times New Roman" w:hint="eastAsia"/>
          <w:kern w:val="0"/>
          <w:sz w:val="21"/>
          <w:szCs w:val="20"/>
        </w:rPr>
        <w:t>据</w:t>
      </w:r>
      <w:r w:rsidRPr="002644A8">
        <w:rPr>
          <w:rFonts w:ascii="宋体" w:eastAsia="宋体" w:hAnsi="宋体" w:cs="Times New Roman" w:hint="eastAsia"/>
          <w:spacing w:val="1"/>
          <w:kern w:val="0"/>
          <w:sz w:val="21"/>
          <w:szCs w:val="20"/>
        </w:rPr>
        <w:t>证</w:t>
      </w:r>
      <w:r w:rsidRPr="002644A8">
        <w:rPr>
          <w:rFonts w:ascii="宋体" w:eastAsia="宋体" w:hAnsi="宋体" w:cs="Times New Roman" w:hint="eastAsia"/>
          <w:kern w:val="0"/>
          <w:sz w:val="21"/>
          <w:szCs w:val="20"/>
        </w:rPr>
        <w:t>明，</w:t>
      </w:r>
      <w:r w:rsidRPr="002644A8">
        <w:rPr>
          <w:rFonts w:ascii="宋体" w:eastAsia="宋体" w:hAnsi="宋体" w:cs="Times New Roman" w:hint="eastAsia"/>
          <w:spacing w:val="1"/>
          <w:kern w:val="0"/>
          <w:sz w:val="21"/>
          <w:szCs w:val="20"/>
        </w:rPr>
        <w:t>所</w:t>
      </w:r>
      <w:r w:rsidRPr="002644A8">
        <w:rPr>
          <w:rFonts w:ascii="宋体" w:eastAsia="宋体" w:hAnsi="宋体" w:cs="Times New Roman" w:hint="eastAsia"/>
          <w:kern w:val="0"/>
          <w:sz w:val="21"/>
          <w:szCs w:val="20"/>
        </w:rPr>
        <w:t>产</w:t>
      </w:r>
      <w:r w:rsidRPr="002644A8">
        <w:rPr>
          <w:rFonts w:ascii="宋体" w:eastAsia="宋体" w:hAnsi="宋体" w:cs="Times New Roman" w:hint="eastAsia"/>
          <w:spacing w:val="1"/>
          <w:kern w:val="0"/>
          <w:sz w:val="21"/>
          <w:szCs w:val="20"/>
        </w:rPr>
        <w:t>生</w:t>
      </w:r>
      <w:r w:rsidRPr="002644A8">
        <w:rPr>
          <w:rFonts w:ascii="宋体" w:eastAsia="宋体" w:hAnsi="宋体" w:cs="Times New Roman" w:hint="eastAsia"/>
          <w:kern w:val="0"/>
          <w:sz w:val="21"/>
          <w:szCs w:val="20"/>
        </w:rPr>
        <w:t>的废</w:t>
      </w:r>
      <w:r w:rsidRPr="002644A8">
        <w:rPr>
          <w:rFonts w:ascii="宋体" w:eastAsia="宋体" w:hAnsi="宋体" w:cs="Times New Roman" w:hint="eastAsia"/>
          <w:spacing w:val="1"/>
          <w:kern w:val="0"/>
          <w:sz w:val="21"/>
          <w:szCs w:val="20"/>
        </w:rPr>
        <w:t>物</w:t>
      </w:r>
      <w:r w:rsidRPr="002644A8">
        <w:rPr>
          <w:rFonts w:ascii="宋体" w:eastAsia="宋体" w:hAnsi="宋体" w:cs="Times New Roman" w:hint="eastAsia"/>
          <w:kern w:val="0"/>
          <w:sz w:val="21"/>
          <w:szCs w:val="20"/>
        </w:rPr>
        <w:t>不</w:t>
      </w:r>
      <w:r w:rsidRPr="002644A8">
        <w:rPr>
          <w:rFonts w:ascii="宋体" w:eastAsia="宋体" w:hAnsi="宋体" w:cs="Times New Roman" w:hint="eastAsia"/>
          <w:spacing w:val="2"/>
          <w:kern w:val="0"/>
          <w:sz w:val="21"/>
          <w:szCs w:val="20"/>
        </w:rPr>
        <w:t>具</w:t>
      </w:r>
      <w:r w:rsidRPr="002644A8">
        <w:rPr>
          <w:rFonts w:ascii="宋体" w:eastAsia="宋体" w:hAnsi="宋体" w:cs="Times New Roman" w:hint="eastAsia"/>
          <w:spacing w:val="1"/>
          <w:kern w:val="0"/>
          <w:sz w:val="21"/>
          <w:szCs w:val="20"/>
        </w:rPr>
        <w:t>有</w:t>
      </w:r>
      <w:r w:rsidRPr="002644A8">
        <w:rPr>
          <w:rFonts w:ascii="宋体" w:eastAsia="宋体" w:hAnsi="宋体" w:cs="Times New Roman" w:hint="eastAsia"/>
          <w:kern w:val="0"/>
          <w:sz w:val="21"/>
          <w:szCs w:val="20"/>
        </w:rPr>
        <w:t>危 险特性的，该特定废物可不按照危险废物进行管理。</w:t>
      </w:r>
    </w:p>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eastAsia="MingLiU" w:hAnsi="Times New Roman" w:cs="Times New Roman"/>
          <w:kern w:val="0"/>
          <w:sz w:val="28"/>
          <w:szCs w:val="20"/>
        </w:rPr>
      </w:pPr>
    </w:p>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eastAsia="MingLiU" w:hAnsi="Times New Roman" w:cs="Times New Roman"/>
          <w:kern w:val="0"/>
          <w:sz w:val="28"/>
          <w:szCs w:val="20"/>
        </w:rPr>
      </w:pPr>
    </w:p>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eastAsia="MingLiU" w:hAnsi="Times New Roman" w:cs="Times New Roman"/>
          <w:kern w:val="0"/>
          <w:sz w:val="28"/>
          <w:szCs w:val="20"/>
        </w:rPr>
      </w:pPr>
    </w:p>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eastAsia="MingLiU" w:hAnsi="Times New Roman" w:cs="Times New Roman"/>
          <w:kern w:val="0"/>
          <w:sz w:val="28"/>
          <w:szCs w:val="20"/>
        </w:rPr>
      </w:pPr>
    </w:p>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eastAsia="MingLiU" w:hAnsi="Times New Roman" w:cs="Times New Roman"/>
          <w:kern w:val="0"/>
          <w:sz w:val="28"/>
          <w:szCs w:val="20"/>
        </w:rPr>
      </w:pPr>
    </w:p>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eastAsia="MingLiU" w:hAnsi="Times New Roman" w:cs="Times New Roman"/>
          <w:kern w:val="0"/>
          <w:sz w:val="28"/>
          <w:szCs w:val="20"/>
        </w:rPr>
      </w:pPr>
    </w:p>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eastAsia="MingLiU" w:hAnsi="Times New Roman" w:cs="Times New Roman"/>
          <w:kern w:val="0"/>
          <w:sz w:val="28"/>
          <w:szCs w:val="20"/>
        </w:rPr>
      </w:pPr>
    </w:p>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eastAsia="MingLiU" w:hAnsi="Times New Roman" w:cs="Times New Roman"/>
          <w:kern w:val="0"/>
          <w:sz w:val="28"/>
          <w:szCs w:val="20"/>
        </w:rPr>
      </w:pPr>
    </w:p>
    <w:p w:rsidR="002644A8" w:rsidRPr="002644A8" w:rsidRDefault="002644A8" w:rsidP="002644A8">
      <w:pPr>
        <w:tabs>
          <w:tab w:val="left" w:pos="8200"/>
        </w:tabs>
        <w:autoSpaceDE w:val="0"/>
        <w:autoSpaceDN w:val="0"/>
        <w:adjustRightInd w:val="0"/>
        <w:spacing w:line="300" w:lineRule="exact"/>
        <w:ind w:right="-20" w:firstLineChars="0" w:firstLine="0"/>
        <w:jc w:val="left"/>
        <w:rPr>
          <w:rFonts w:ascii="Times New Roman" w:eastAsia="MingLiU" w:hAnsi="Times New Roman" w:cs="Times New Roman"/>
          <w:kern w:val="0"/>
          <w:sz w:val="28"/>
          <w:szCs w:val="20"/>
        </w:rPr>
      </w:pPr>
    </w:p>
    <w:p w:rsidR="002644A8" w:rsidRPr="002644A8" w:rsidRDefault="002644A8" w:rsidP="002644A8">
      <w:pPr>
        <w:tabs>
          <w:tab w:val="left" w:pos="580"/>
        </w:tabs>
        <w:autoSpaceDE w:val="0"/>
        <w:autoSpaceDN w:val="0"/>
        <w:adjustRightInd w:val="0"/>
        <w:spacing w:line="370" w:lineRule="exact"/>
        <w:ind w:right="-20" w:firstLineChars="0" w:firstLine="0"/>
        <w:jc w:val="left"/>
        <w:rPr>
          <w:rFonts w:ascii="Times New Roman" w:eastAsia="宋体" w:hAnsi="Times New Roman" w:cs="Times New Roman"/>
          <w:kern w:val="0"/>
          <w:sz w:val="21"/>
          <w:szCs w:val="20"/>
        </w:rPr>
      </w:pPr>
    </w:p>
    <w:sectPr w:rsidR="002644A8" w:rsidRPr="002644A8" w:rsidSect="00724518">
      <w:pgSz w:w="11920" w:h="16840"/>
      <w:pgMar w:top="1580" w:right="1260" w:bottom="280" w:left="1400"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46E77" w:rsidRDefault="00646E77" w:rsidP="004B0167">
      <w:pPr>
        <w:spacing w:line="240" w:lineRule="auto"/>
        <w:ind w:firstLine="360"/>
      </w:pPr>
      <w:r>
        <w:separator/>
      </w:r>
    </w:p>
  </w:endnote>
  <w:endnote w:type="continuationSeparator" w:id="1">
    <w:p w:rsidR="00646E77" w:rsidRDefault="00646E77" w:rsidP="004B0167">
      <w:pPr>
        <w:spacing w:line="240" w:lineRule="auto"/>
        <w:ind w:firstLine="36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仿宋_GB2312">
    <w:altName w:val="Arial Unicode MS"/>
    <w:charset w:val="86"/>
    <w:family w:val="modern"/>
    <w:pitch w:val="fixed"/>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华文中宋">
    <w:panose1 w:val="02010600040101010101"/>
    <w:charset w:val="86"/>
    <w:family w:val="auto"/>
    <w:pitch w:val="variable"/>
    <w:sig w:usb0="00000287" w:usb1="080F0000" w:usb2="00000010" w:usb3="00000000" w:csb0="0004009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notTrueType/>
    <w:pitch w:val="fixed"/>
    <w:sig w:usb0="00000003" w:usb1="00000000" w:usb2="00000000" w:usb3="00000000" w:csb0="00000001"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MingLiU">
    <w:altName w:val="細明體"/>
    <w:panose1 w:val="02020509000000000000"/>
    <w:charset w:val="88"/>
    <w:family w:val="modern"/>
    <w:pitch w:val="fixed"/>
    <w:sig w:usb0="A00002FF" w:usb1="28CFFCFA" w:usb2="00000016" w:usb3="00000000" w:csb0="00100001"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5289" w:rsidRDefault="00215289" w:rsidP="00076ECC">
    <w:pPr>
      <w:pStyle w:val="af4"/>
      <w:ind w:firstLine="27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5289" w:rsidRDefault="001D2D03" w:rsidP="00076ECC">
    <w:pPr>
      <w:pStyle w:val="af4"/>
      <w:ind w:firstLine="270"/>
      <w:jc w:val="center"/>
    </w:pPr>
    <w:fldSimple w:instr=" PAGE   \* MERGEFORMAT ">
      <w:r w:rsidR="009E158A" w:rsidRPr="009E158A">
        <w:rPr>
          <w:noProof/>
          <w:lang w:val="zh-CN"/>
        </w:rPr>
        <w:t>1</w:t>
      </w:r>
    </w:fldSimple>
  </w:p>
  <w:p w:rsidR="00215289" w:rsidRDefault="00215289" w:rsidP="00273155">
    <w:pPr>
      <w:pStyle w:val="af4"/>
      <w:ind w:firstLine="27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5289" w:rsidRDefault="00215289" w:rsidP="00076ECC">
    <w:pPr>
      <w:pStyle w:val="af4"/>
      <w:ind w:firstLine="27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87260"/>
      <w:docPartObj>
        <w:docPartGallery w:val="Page Numbers (Bottom of Page)"/>
        <w:docPartUnique/>
      </w:docPartObj>
    </w:sdtPr>
    <w:sdtContent>
      <w:p w:rsidR="00215289" w:rsidRDefault="001D2D03" w:rsidP="007215FF">
        <w:pPr>
          <w:pStyle w:val="af4"/>
          <w:ind w:firstLine="270"/>
          <w:jc w:val="center"/>
        </w:pPr>
        <w:fldSimple w:instr=" PAGE   \* MERGEFORMAT ">
          <w:r w:rsidR="009E158A" w:rsidRPr="009E158A">
            <w:rPr>
              <w:noProof/>
              <w:lang w:val="zh-CN"/>
            </w:rPr>
            <w:t>271</w:t>
          </w:r>
        </w:fldSimple>
      </w:p>
    </w:sdtContent>
  </w:sdt>
  <w:p w:rsidR="00215289" w:rsidRDefault="00215289" w:rsidP="007215FF">
    <w:pPr>
      <w:pStyle w:val="af4"/>
      <w:ind w:firstLine="27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5289" w:rsidRDefault="001D2D03" w:rsidP="00436763">
    <w:pPr>
      <w:pStyle w:val="af4"/>
      <w:framePr w:wrap="around" w:vAnchor="text" w:hAnchor="margin" w:xAlign="right" w:y="1"/>
      <w:ind w:firstLine="270"/>
      <w:rPr>
        <w:rStyle w:val="aff0"/>
      </w:rPr>
    </w:pPr>
    <w:r>
      <w:rPr>
        <w:rStyle w:val="aff0"/>
      </w:rPr>
      <w:fldChar w:fldCharType="begin"/>
    </w:r>
    <w:r w:rsidR="00215289">
      <w:rPr>
        <w:rStyle w:val="aff0"/>
      </w:rPr>
      <w:instrText xml:space="preserve">PAGE  </w:instrText>
    </w:r>
    <w:r>
      <w:rPr>
        <w:rStyle w:val="aff0"/>
      </w:rPr>
      <w:fldChar w:fldCharType="end"/>
    </w:r>
  </w:p>
  <w:p w:rsidR="00215289" w:rsidRDefault="00215289" w:rsidP="00436763">
    <w:pPr>
      <w:pStyle w:val="af4"/>
      <w:ind w:right="360" w:firstLine="27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4909179"/>
      <w:docPartObj>
        <w:docPartGallery w:val="Page Numbers (Bottom of Page)"/>
        <w:docPartUnique/>
      </w:docPartObj>
    </w:sdtPr>
    <w:sdtContent>
      <w:p w:rsidR="00215289" w:rsidRDefault="001D2D03" w:rsidP="00436763">
        <w:pPr>
          <w:pStyle w:val="af4"/>
          <w:ind w:firstLine="270"/>
          <w:jc w:val="center"/>
        </w:pPr>
        <w:fldSimple w:instr=" PAGE   \* MERGEFORMAT ">
          <w:r w:rsidR="009E158A" w:rsidRPr="009E158A">
            <w:rPr>
              <w:noProof/>
              <w:lang w:val="zh-CN"/>
            </w:rPr>
            <w:t>369</w:t>
          </w:r>
        </w:fldSimple>
      </w:p>
    </w:sdtContent>
  </w:sdt>
  <w:p w:rsidR="00215289" w:rsidRDefault="00215289" w:rsidP="00436763">
    <w:pPr>
      <w:pStyle w:val="af4"/>
      <w:ind w:right="360" w:firstLine="27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46E77" w:rsidRDefault="00646E77" w:rsidP="004B0167">
      <w:pPr>
        <w:spacing w:line="240" w:lineRule="auto"/>
        <w:ind w:firstLine="360"/>
      </w:pPr>
      <w:r>
        <w:separator/>
      </w:r>
    </w:p>
  </w:footnote>
  <w:footnote w:type="continuationSeparator" w:id="1">
    <w:p w:rsidR="00646E77" w:rsidRDefault="00646E77" w:rsidP="004B0167">
      <w:pPr>
        <w:spacing w:line="240" w:lineRule="auto"/>
        <w:ind w:firstLine="36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5289" w:rsidRDefault="00215289" w:rsidP="00273155">
    <w:pPr>
      <w:pStyle w:val="af3"/>
      <w:ind w:firstLine="27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5289" w:rsidRDefault="00215289" w:rsidP="00273155">
    <w:pPr>
      <w:pStyle w:val="af3"/>
      <w:ind w:firstLine="27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5289" w:rsidRDefault="00215289" w:rsidP="00076ECC">
    <w:pPr>
      <w:pStyle w:val="af3"/>
      <w:ind w:firstLine="27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26F32"/>
    <w:multiLevelType w:val="hybridMultilevel"/>
    <w:tmpl w:val="9D22B414"/>
    <w:lvl w:ilvl="0" w:tplc="F7A4E040">
      <w:start w:val="1"/>
      <w:numFmt w:val="japaneseCounting"/>
      <w:lvlText w:val="第%1章"/>
      <w:lvlJc w:val="left"/>
      <w:pPr>
        <w:ind w:left="1237" w:hanging="765"/>
      </w:pPr>
      <w:rPr>
        <w:rFonts w:hint="default"/>
      </w:rPr>
    </w:lvl>
    <w:lvl w:ilvl="1" w:tplc="04090019" w:tentative="1">
      <w:start w:val="1"/>
      <w:numFmt w:val="lowerLetter"/>
      <w:lvlText w:val="%2)"/>
      <w:lvlJc w:val="left"/>
      <w:pPr>
        <w:ind w:left="1312" w:hanging="420"/>
      </w:pPr>
    </w:lvl>
    <w:lvl w:ilvl="2" w:tplc="0409001B" w:tentative="1">
      <w:start w:val="1"/>
      <w:numFmt w:val="lowerRoman"/>
      <w:lvlText w:val="%3."/>
      <w:lvlJc w:val="right"/>
      <w:pPr>
        <w:ind w:left="1732" w:hanging="420"/>
      </w:pPr>
    </w:lvl>
    <w:lvl w:ilvl="3" w:tplc="0409000F" w:tentative="1">
      <w:start w:val="1"/>
      <w:numFmt w:val="decimal"/>
      <w:lvlText w:val="%4."/>
      <w:lvlJc w:val="left"/>
      <w:pPr>
        <w:ind w:left="2152" w:hanging="420"/>
      </w:pPr>
    </w:lvl>
    <w:lvl w:ilvl="4" w:tplc="04090019" w:tentative="1">
      <w:start w:val="1"/>
      <w:numFmt w:val="lowerLetter"/>
      <w:lvlText w:val="%5)"/>
      <w:lvlJc w:val="left"/>
      <w:pPr>
        <w:ind w:left="2572" w:hanging="420"/>
      </w:pPr>
    </w:lvl>
    <w:lvl w:ilvl="5" w:tplc="0409001B" w:tentative="1">
      <w:start w:val="1"/>
      <w:numFmt w:val="lowerRoman"/>
      <w:lvlText w:val="%6."/>
      <w:lvlJc w:val="right"/>
      <w:pPr>
        <w:ind w:left="2992" w:hanging="420"/>
      </w:pPr>
    </w:lvl>
    <w:lvl w:ilvl="6" w:tplc="0409000F" w:tentative="1">
      <w:start w:val="1"/>
      <w:numFmt w:val="decimal"/>
      <w:lvlText w:val="%7."/>
      <w:lvlJc w:val="left"/>
      <w:pPr>
        <w:ind w:left="3412" w:hanging="420"/>
      </w:pPr>
    </w:lvl>
    <w:lvl w:ilvl="7" w:tplc="04090019" w:tentative="1">
      <w:start w:val="1"/>
      <w:numFmt w:val="lowerLetter"/>
      <w:lvlText w:val="%8)"/>
      <w:lvlJc w:val="left"/>
      <w:pPr>
        <w:ind w:left="3832" w:hanging="420"/>
      </w:pPr>
    </w:lvl>
    <w:lvl w:ilvl="8" w:tplc="0409001B" w:tentative="1">
      <w:start w:val="1"/>
      <w:numFmt w:val="lowerRoman"/>
      <w:lvlText w:val="%9."/>
      <w:lvlJc w:val="right"/>
      <w:pPr>
        <w:ind w:left="4252" w:hanging="420"/>
      </w:pPr>
    </w:lvl>
  </w:abstractNum>
  <w:abstractNum w:abstractNumId="1">
    <w:nsid w:val="42AF65EE"/>
    <w:multiLevelType w:val="hybridMultilevel"/>
    <w:tmpl w:val="C26AD3C6"/>
    <w:lvl w:ilvl="0" w:tplc="7BC6DEFA">
      <w:start w:val="1"/>
      <w:numFmt w:val="japaneseCounting"/>
      <w:lvlText w:val="第%1章"/>
      <w:lvlJc w:val="left"/>
      <w:pPr>
        <w:ind w:left="1126" w:hanging="765"/>
      </w:pPr>
      <w:rPr>
        <w:rFonts w:hint="default"/>
      </w:rPr>
    </w:lvl>
    <w:lvl w:ilvl="1" w:tplc="04090019" w:tentative="1">
      <w:start w:val="1"/>
      <w:numFmt w:val="lowerLetter"/>
      <w:lvlText w:val="%2)"/>
      <w:lvlJc w:val="left"/>
      <w:pPr>
        <w:ind w:left="1201" w:hanging="420"/>
      </w:pPr>
    </w:lvl>
    <w:lvl w:ilvl="2" w:tplc="0409001B" w:tentative="1">
      <w:start w:val="1"/>
      <w:numFmt w:val="lowerRoman"/>
      <w:lvlText w:val="%3."/>
      <w:lvlJc w:val="right"/>
      <w:pPr>
        <w:ind w:left="1621" w:hanging="420"/>
      </w:pPr>
    </w:lvl>
    <w:lvl w:ilvl="3" w:tplc="0409000F" w:tentative="1">
      <w:start w:val="1"/>
      <w:numFmt w:val="decimal"/>
      <w:lvlText w:val="%4."/>
      <w:lvlJc w:val="left"/>
      <w:pPr>
        <w:ind w:left="2041" w:hanging="420"/>
      </w:pPr>
    </w:lvl>
    <w:lvl w:ilvl="4" w:tplc="04090019" w:tentative="1">
      <w:start w:val="1"/>
      <w:numFmt w:val="lowerLetter"/>
      <w:lvlText w:val="%5)"/>
      <w:lvlJc w:val="left"/>
      <w:pPr>
        <w:ind w:left="2461" w:hanging="420"/>
      </w:pPr>
    </w:lvl>
    <w:lvl w:ilvl="5" w:tplc="0409001B" w:tentative="1">
      <w:start w:val="1"/>
      <w:numFmt w:val="lowerRoman"/>
      <w:lvlText w:val="%6."/>
      <w:lvlJc w:val="right"/>
      <w:pPr>
        <w:ind w:left="2881" w:hanging="420"/>
      </w:pPr>
    </w:lvl>
    <w:lvl w:ilvl="6" w:tplc="0409000F" w:tentative="1">
      <w:start w:val="1"/>
      <w:numFmt w:val="decimal"/>
      <w:lvlText w:val="%7."/>
      <w:lvlJc w:val="left"/>
      <w:pPr>
        <w:ind w:left="3301" w:hanging="420"/>
      </w:pPr>
    </w:lvl>
    <w:lvl w:ilvl="7" w:tplc="04090019" w:tentative="1">
      <w:start w:val="1"/>
      <w:numFmt w:val="lowerLetter"/>
      <w:lvlText w:val="%8)"/>
      <w:lvlJc w:val="left"/>
      <w:pPr>
        <w:ind w:left="3721" w:hanging="420"/>
      </w:pPr>
    </w:lvl>
    <w:lvl w:ilvl="8" w:tplc="0409001B" w:tentative="1">
      <w:start w:val="1"/>
      <w:numFmt w:val="lowerRoman"/>
      <w:lvlText w:val="%9."/>
      <w:lvlJc w:val="right"/>
      <w:pPr>
        <w:ind w:left="4141" w:hanging="420"/>
      </w:pPr>
    </w:lvl>
  </w:abstractNum>
  <w:abstractNum w:abstractNumId="2">
    <w:nsid w:val="4D452109"/>
    <w:multiLevelType w:val="hybridMultilevel"/>
    <w:tmpl w:val="C5D647C2"/>
    <w:lvl w:ilvl="0" w:tplc="CB6A4FC6">
      <w:start w:val="1"/>
      <w:numFmt w:val="japaneseCounting"/>
      <w:lvlText w:val="第%1章"/>
      <w:lvlJc w:val="left"/>
      <w:pPr>
        <w:ind w:left="1080" w:hanging="72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
    <w:nsid w:val="58EB80AC"/>
    <w:multiLevelType w:val="multilevel"/>
    <w:tmpl w:val="58EB80AC"/>
    <w:lvl w:ilvl="0">
      <w:start w:val="1"/>
      <w:numFmt w:val="chineseCounting"/>
      <w:suff w:val="nothing"/>
      <w:lvlText w:val="（%1）"/>
      <w:lvlJc w:val="left"/>
      <w:pPr>
        <w:ind w:left="0" w:firstLine="0"/>
      </w:pPr>
      <w:rPr>
        <w:strike w:val="0"/>
        <w:dstrike w:val="0"/>
        <w:u w:val="none"/>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4">
    <w:nsid w:val="58EB80B7"/>
    <w:multiLevelType w:val="multilevel"/>
    <w:tmpl w:val="58EB80B7"/>
    <w:lvl w:ilvl="0">
      <w:start w:val="1"/>
      <w:numFmt w:val="chineseCounting"/>
      <w:suff w:val="space"/>
      <w:lvlText w:val="第%1章"/>
      <w:lvlJc w:val="left"/>
      <w:pPr>
        <w:ind w:left="0" w:firstLine="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5">
    <w:nsid w:val="58EB80C2"/>
    <w:multiLevelType w:val="multilevel"/>
    <w:tmpl w:val="58EB80C2"/>
    <w:lvl w:ilvl="0">
      <w:start w:val="3"/>
      <w:numFmt w:val="chineseCounting"/>
      <w:suff w:val="space"/>
      <w:lvlText w:val="第%1章"/>
      <w:lvlJc w:val="left"/>
      <w:pPr>
        <w:ind w:left="0" w:firstLine="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6">
    <w:nsid w:val="58F82E89"/>
    <w:multiLevelType w:val="singleLevel"/>
    <w:tmpl w:val="58F82E89"/>
    <w:lvl w:ilvl="0">
      <w:start w:val="1"/>
      <w:numFmt w:val="lowerLetter"/>
      <w:suff w:val="nothing"/>
      <w:lvlText w:val="%1）"/>
      <w:lvlJc w:val="left"/>
    </w:lvl>
  </w:abstractNum>
  <w:abstractNum w:abstractNumId="7">
    <w:nsid w:val="58F8871B"/>
    <w:multiLevelType w:val="singleLevel"/>
    <w:tmpl w:val="58F8871B"/>
    <w:lvl w:ilvl="0">
      <w:start w:val="1"/>
      <w:numFmt w:val="lowerLetter"/>
      <w:suff w:val="nothing"/>
      <w:lvlText w:val="（%1)"/>
      <w:lvlJc w:val="left"/>
    </w:lvl>
  </w:abstractNum>
  <w:abstractNum w:abstractNumId="8">
    <w:nsid w:val="58F88C68"/>
    <w:multiLevelType w:val="singleLevel"/>
    <w:tmpl w:val="58F88C68"/>
    <w:lvl w:ilvl="0">
      <w:start w:val="1"/>
      <w:numFmt w:val="lowerLetter"/>
      <w:suff w:val="nothing"/>
      <w:lvlText w:val="(%1)"/>
      <w:lvlJc w:val="left"/>
    </w:lvl>
  </w:abstractNum>
  <w:abstractNum w:abstractNumId="9">
    <w:nsid w:val="58F88EBC"/>
    <w:multiLevelType w:val="singleLevel"/>
    <w:tmpl w:val="58F88EBC"/>
    <w:lvl w:ilvl="0">
      <w:start w:val="1"/>
      <w:numFmt w:val="lowerLetter"/>
      <w:suff w:val="nothing"/>
      <w:lvlText w:val="(%1)"/>
      <w:lvlJc w:val="left"/>
    </w:lvl>
  </w:abstractNum>
  <w:abstractNum w:abstractNumId="10">
    <w:nsid w:val="58F8AC70"/>
    <w:multiLevelType w:val="singleLevel"/>
    <w:tmpl w:val="58F8AC70"/>
    <w:lvl w:ilvl="0">
      <w:start w:val="1"/>
      <w:numFmt w:val="lowerLetter"/>
      <w:suff w:val="nothing"/>
      <w:lvlText w:val="（%1)"/>
      <w:lvlJc w:val="left"/>
    </w:lvl>
  </w:abstractNum>
  <w:abstractNum w:abstractNumId="11">
    <w:nsid w:val="58F8AEE5"/>
    <w:multiLevelType w:val="singleLevel"/>
    <w:tmpl w:val="58F8AEE5"/>
    <w:lvl w:ilvl="0">
      <w:start w:val="1"/>
      <w:numFmt w:val="lowerLetter"/>
      <w:suff w:val="nothing"/>
      <w:lvlText w:val="（%1)"/>
      <w:lvlJc w:val="left"/>
    </w:lvl>
  </w:abstractNum>
  <w:abstractNum w:abstractNumId="12">
    <w:nsid w:val="58F8B022"/>
    <w:multiLevelType w:val="singleLevel"/>
    <w:tmpl w:val="58F8B022"/>
    <w:lvl w:ilvl="0">
      <w:start w:val="1"/>
      <w:numFmt w:val="lowerLetter"/>
      <w:suff w:val="nothing"/>
      <w:lvlText w:val="（%1)"/>
      <w:lvlJc w:val="left"/>
    </w:lvl>
  </w:abstractNum>
  <w:abstractNum w:abstractNumId="13">
    <w:nsid w:val="58F8B3A8"/>
    <w:multiLevelType w:val="singleLevel"/>
    <w:tmpl w:val="58F8B3A8"/>
    <w:lvl w:ilvl="0">
      <w:start w:val="1"/>
      <w:numFmt w:val="lowerLetter"/>
      <w:suff w:val="nothing"/>
      <w:lvlText w:val="(%1)"/>
      <w:lvlJc w:val="left"/>
    </w:lvl>
  </w:abstractNum>
  <w:abstractNum w:abstractNumId="14">
    <w:nsid w:val="58F94C42"/>
    <w:multiLevelType w:val="singleLevel"/>
    <w:tmpl w:val="58F94C42"/>
    <w:lvl w:ilvl="0">
      <w:start w:val="1"/>
      <w:numFmt w:val="lowerLetter"/>
      <w:suff w:val="nothing"/>
      <w:lvlText w:val="（%1）"/>
      <w:lvlJc w:val="left"/>
    </w:lvl>
  </w:abstractNum>
  <w:abstractNum w:abstractNumId="15">
    <w:nsid w:val="58F95187"/>
    <w:multiLevelType w:val="singleLevel"/>
    <w:tmpl w:val="58F95187"/>
    <w:lvl w:ilvl="0">
      <w:start w:val="1"/>
      <w:numFmt w:val="lowerLetter"/>
      <w:suff w:val="nothing"/>
      <w:lvlText w:val="（%1）"/>
      <w:lvlJc w:val="left"/>
    </w:lvl>
  </w:abstractNum>
  <w:abstractNum w:abstractNumId="16">
    <w:nsid w:val="58F95CF8"/>
    <w:multiLevelType w:val="singleLevel"/>
    <w:tmpl w:val="58F95CF8"/>
    <w:lvl w:ilvl="0">
      <w:start w:val="1"/>
      <w:numFmt w:val="lowerLetter"/>
      <w:suff w:val="nothing"/>
      <w:lvlText w:val="%1）"/>
      <w:lvlJc w:val="left"/>
    </w:lvl>
  </w:abstractNum>
  <w:abstractNum w:abstractNumId="17">
    <w:nsid w:val="6CFE0A3D"/>
    <w:multiLevelType w:val="hybridMultilevel"/>
    <w:tmpl w:val="77D80F7C"/>
    <w:lvl w:ilvl="0" w:tplc="7424FF2A">
      <w:start w:val="1"/>
      <w:numFmt w:val="japaneseCounting"/>
      <w:lvlText w:val="第%1章"/>
      <w:lvlJc w:val="left"/>
      <w:pPr>
        <w:ind w:left="1126" w:hanging="765"/>
      </w:pPr>
      <w:rPr>
        <w:rFonts w:hint="default"/>
      </w:rPr>
    </w:lvl>
    <w:lvl w:ilvl="1" w:tplc="04090019" w:tentative="1">
      <w:start w:val="1"/>
      <w:numFmt w:val="lowerLetter"/>
      <w:lvlText w:val="%2)"/>
      <w:lvlJc w:val="left"/>
      <w:pPr>
        <w:ind w:left="1201" w:hanging="420"/>
      </w:pPr>
    </w:lvl>
    <w:lvl w:ilvl="2" w:tplc="0409001B" w:tentative="1">
      <w:start w:val="1"/>
      <w:numFmt w:val="lowerRoman"/>
      <w:lvlText w:val="%3."/>
      <w:lvlJc w:val="right"/>
      <w:pPr>
        <w:ind w:left="1621" w:hanging="420"/>
      </w:pPr>
    </w:lvl>
    <w:lvl w:ilvl="3" w:tplc="0409000F" w:tentative="1">
      <w:start w:val="1"/>
      <w:numFmt w:val="decimal"/>
      <w:lvlText w:val="%4."/>
      <w:lvlJc w:val="left"/>
      <w:pPr>
        <w:ind w:left="2041" w:hanging="420"/>
      </w:pPr>
    </w:lvl>
    <w:lvl w:ilvl="4" w:tplc="04090019" w:tentative="1">
      <w:start w:val="1"/>
      <w:numFmt w:val="lowerLetter"/>
      <w:lvlText w:val="%5)"/>
      <w:lvlJc w:val="left"/>
      <w:pPr>
        <w:ind w:left="2461" w:hanging="420"/>
      </w:pPr>
    </w:lvl>
    <w:lvl w:ilvl="5" w:tplc="0409001B" w:tentative="1">
      <w:start w:val="1"/>
      <w:numFmt w:val="lowerRoman"/>
      <w:lvlText w:val="%6."/>
      <w:lvlJc w:val="right"/>
      <w:pPr>
        <w:ind w:left="2881" w:hanging="420"/>
      </w:pPr>
    </w:lvl>
    <w:lvl w:ilvl="6" w:tplc="0409000F" w:tentative="1">
      <w:start w:val="1"/>
      <w:numFmt w:val="decimal"/>
      <w:lvlText w:val="%7."/>
      <w:lvlJc w:val="left"/>
      <w:pPr>
        <w:ind w:left="3301" w:hanging="420"/>
      </w:pPr>
    </w:lvl>
    <w:lvl w:ilvl="7" w:tplc="04090019" w:tentative="1">
      <w:start w:val="1"/>
      <w:numFmt w:val="lowerLetter"/>
      <w:lvlText w:val="%8)"/>
      <w:lvlJc w:val="left"/>
      <w:pPr>
        <w:ind w:left="3721" w:hanging="420"/>
      </w:pPr>
    </w:lvl>
    <w:lvl w:ilvl="8" w:tplc="0409001B" w:tentative="1">
      <w:start w:val="1"/>
      <w:numFmt w:val="lowerRoman"/>
      <w:lvlText w:val="%9."/>
      <w:lvlJc w:val="right"/>
      <w:pPr>
        <w:ind w:left="4141" w:hanging="420"/>
      </w:pPr>
    </w:lvl>
  </w:abstractNum>
  <w:num w:numId="1">
    <w:abstractNumId w:val="1"/>
  </w:num>
  <w:num w:numId="2">
    <w:abstractNumId w:val="17"/>
  </w:num>
  <w:num w:numId="3">
    <w:abstractNumId w:val="4"/>
  </w:num>
  <w:num w:numId="4">
    <w:abstractNumId w:val="3"/>
  </w:num>
  <w:num w:numId="5">
    <w:abstractNumId w:val="5"/>
  </w:num>
  <w:num w:numId="6">
    <w:abstractNumId w:val="0"/>
  </w:num>
  <w:num w:numId="7">
    <w:abstractNumId w:val="2"/>
  </w:num>
  <w:num w:numId="8">
    <w:abstractNumId w:val="6"/>
  </w:num>
  <w:num w:numId="9">
    <w:abstractNumId w:val="7"/>
  </w:num>
  <w:num w:numId="10">
    <w:abstractNumId w:val="8"/>
  </w:num>
  <w:num w:numId="11">
    <w:abstractNumId w:val="9"/>
  </w:num>
  <w:num w:numId="12">
    <w:abstractNumId w:val="10"/>
  </w:num>
  <w:num w:numId="13">
    <w:abstractNumId w:val="11"/>
  </w:num>
  <w:num w:numId="14">
    <w:abstractNumId w:val="12"/>
  </w:num>
  <w:num w:numId="15">
    <w:abstractNumId w:val="13"/>
  </w:num>
  <w:num w:numId="16">
    <w:abstractNumId w:val="14"/>
  </w:num>
  <w:num w:numId="17">
    <w:abstractNumId w:val="15"/>
  </w:num>
  <w:num w:numId="18">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hideSpellingErrors/>
  <w:hideGrammaticalErrors/>
  <w:defaultTabStop w:val="420"/>
  <w:drawingGridHorizontalSpacing w:val="120"/>
  <w:drawingGridVerticalSpacing w:val="163"/>
  <w:displayHorizontalDrawingGridEvery w:val="0"/>
  <w:displayVerticalDrawingGridEvery w:val="2"/>
  <w:characterSpacingControl w:val="compressPunctuation"/>
  <w:hdrShapeDefaults>
    <o:shapedefaults v:ext="edit" spidmax="33794"/>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5A0333"/>
    <w:rsid w:val="00016CAD"/>
    <w:rsid w:val="000273C9"/>
    <w:rsid w:val="000372FD"/>
    <w:rsid w:val="000456AE"/>
    <w:rsid w:val="00061B50"/>
    <w:rsid w:val="00074665"/>
    <w:rsid w:val="00076ECC"/>
    <w:rsid w:val="00092838"/>
    <w:rsid w:val="00093AEC"/>
    <w:rsid w:val="000E0BFB"/>
    <w:rsid w:val="000F64B3"/>
    <w:rsid w:val="001038E4"/>
    <w:rsid w:val="00112518"/>
    <w:rsid w:val="0014013B"/>
    <w:rsid w:val="001554AF"/>
    <w:rsid w:val="00174450"/>
    <w:rsid w:val="00176243"/>
    <w:rsid w:val="00187AF7"/>
    <w:rsid w:val="00190322"/>
    <w:rsid w:val="001A70C9"/>
    <w:rsid w:val="001B2C02"/>
    <w:rsid w:val="001C06EB"/>
    <w:rsid w:val="001C5571"/>
    <w:rsid w:val="001D2D03"/>
    <w:rsid w:val="001D65A7"/>
    <w:rsid w:val="0020375C"/>
    <w:rsid w:val="00207936"/>
    <w:rsid w:val="00210C62"/>
    <w:rsid w:val="00215289"/>
    <w:rsid w:val="00220FE6"/>
    <w:rsid w:val="0024336E"/>
    <w:rsid w:val="00245A55"/>
    <w:rsid w:val="002644A8"/>
    <w:rsid w:val="00271356"/>
    <w:rsid w:val="00273155"/>
    <w:rsid w:val="002817B9"/>
    <w:rsid w:val="0028393B"/>
    <w:rsid w:val="00283C29"/>
    <w:rsid w:val="00294AF2"/>
    <w:rsid w:val="002A5A4B"/>
    <w:rsid w:val="002B0FDA"/>
    <w:rsid w:val="002F01CB"/>
    <w:rsid w:val="00332E40"/>
    <w:rsid w:val="003356E1"/>
    <w:rsid w:val="00353759"/>
    <w:rsid w:val="003578FB"/>
    <w:rsid w:val="00375B60"/>
    <w:rsid w:val="00381728"/>
    <w:rsid w:val="003A5725"/>
    <w:rsid w:val="00402250"/>
    <w:rsid w:val="00436763"/>
    <w:rsid w:val="004438E5"/>
    <w:rsid w:val="00451231"/>
    <w:rsid w:val="004535CD"/>
    <w:rsid w:val="00480253"/>
    <w:rsid w:val="004A05A0"/>
    <w:rsid w:val="004B0167"/>
    <w:rsid w:val="004B7391"/>
    <w:rsid w:val="00552111"/>
    <w:rsid w:val="00561D34"/>
    <w:rsid w:val="00566C0C"/>
    <w:rsid w:val="00583782"/>
    <w:rsid w:val="005A0333"/>
    <w:rsid w:val="005A207E"/>
    <w:rsid w:val="005A5F7B"/>
    <w:rsid w:val="005B331F"/>
    <w:rsid w:val="005D1965"/>
    <w:rsid w:val="005D2239"/>
    <w:rsid w:val="005D7CE8"/>
    <w:rsid w:val="00622A8B"/>
    <w:rsid w:val="0064327B"/>
    <w:rsid w:val="00646E77"/>
    <w:rsid w:val="00675FEA"/>
    <w:rsid w:val="0068072E"/>
    <w:rsid w:val="00683A85"/>
    <w:rsid w:val="006C6C6D"/>
    <w:rsid w:val="006E11ED"/>
    <w:rsid w:val="006E3507"/>
    <w:rsid w:val="006E7D84"/>
    <w:rsid w:val="00700BEB"/>
    <w:rsid w:val="007215FF"/>
    <w:rsid w:val="00721769"/>
    <w:rsid w:val="00724518"/>
    <w:rsid w:val="007766AA"/>
    <w:rsid w:val="00783327"/>
    <w:rsid w:val="0081010A"/>
    <w:rsid w:val="00811D41"/>
    <w:rsid w:val="00866808"/>
    <w:rsid w:val="00886F1B"/>
    <w:rsid w:val="008D5BB6"/>
    <w:rsid w:val="008E11AF"/>
    <w:rsid w:val="00903E85"/>
    <w:rsid w:val="009057F9"/>
    <w:rsid w:val="0093642C"/>
    <w:rsid w:val="00951889"/>
    <w:rsid w:val="009528CE"/>
    <w:rsid w:val="00954110"/>
    <w:rsid w:val="009545DD"/>
    <w:rsid w:val="0095786F"/>
    <w:rsid w:val="009638F8"/>
    <w:rsid w:val="00966F38"/>
    <w:rsid w:val="009D70BF"/>
    <w:rsid w:val="009E158A"/>
    <w:rsid w:val="00A03FFB"/>
    <w:rsid w:val="00A333C1"/>
    <w:rsid w:val="00A47815"/>
    <w:rsid w:val="00A6342D"/>
    <w:rsid w:val="00AA0127"/>
    <w:rsid w:val="00AB21C5"/>
    <w:rsid w:val="00AC706D"/>
    <w:rsid w:val="00AE3E66"/>
    <w:rsid w:val="00B164C7"/>
    <w:rsid w:val="00B20405"/>
    <w:rsid w:val="00B305EE"/>
    <w:rsid w:val="00B35DB4"/>
    <w:rsid w:val="00B46136"/>
    <w:rsid w:val="00B64DAF"/>
    <w:rsid w:val="00B8649B"/>
    <w:rsid w:val="00B87924"/>
    <w:rsid w:val="00BA3959"/>
    <w:rsid w:val="00BC3696"/>
    <w:rsid w:val="00BD4326"/>
    <w:rsid w:val="00C142D1"/>
    <w:rsid w:val="00C16BD5"/>
    <w:rsid w:val="00C17B3A"/>
    <w:rsid w:val="00C76AE2"/>
    <w:rsid w:val="00C77BED"/>
    <w:rsid w:val="00C82039"/>
    <w:rsid w:val="00C824A6"/>
    <w:rsid w:val="00C95E94"/>
    <w:rsid w:val="00CA47FF"/>
    <w:rsid w:val="00CB0203"/>
    <w:rsid w:val="00CB6FD1"/>
    <w:rsid w:val="00D01111"/>
    <w:rsid w:val="00D05D25"/>
    <w:rsid w:val="00D11090"/>
    <w:rsid w:val="00D137C6"/>
    <w:rsid w:val="00D26F06"/>
    <w:rsid w:val="00D5138F"/>
    <w:rsid w:val="00D55293"/>
    <w:rsid w:val="00D60829"/>
    <w:rsid w:val="00D625E8"/>
    <w:rsid w:val="00D76110"/>
    <w:rsid w:val="00D93B43"/>
    <w:rsid w:val="00DB23BC"/>
    <w:rsid w:val="00DF2D7C"/>
    <w:rsid w:val="00DF53AC"/>
    <w:rsid w:val="00E25210"/>
    <w:rsid w:val="00E44F55"/>
    <w:rsid w:val="00E46771"/>
    <w:rsid w:val="00E63870"/>
    <w:rsid w:val="00E869E5"/>
    <w:rsid w:val="00E87188"/>
    <w:rsid w:val="00EA311B"/>
    <w:rsid w:val="00EA4437"/>
    <w:rsid w:val="00ED456E"/>
    <w:rsid w:val="00ED5B7A"/>
    <w:rsid w:val="00EE06D7"/>
    <w:rsid w:val="00EE55F5"/>
    <w:rsid w:val="00EF6183"/>
    <w:rsid w:val="00F54E75"/>
    <w:rsid w:val="00F56027"/>
    <w:rsid w:val="00F60D43"/>
    <w:rsid w:val="00F6270C"/>
    <w:rsid w:val="00F71E6C"/>
    <w:rsid w:val="00F9010C"/>
    <w:rsid w:val="00F95104"/>
    <w:rsid w:val="00FA2D12"/>
    <w:rsid w:val="00FA6E43"/>
    <w:rsid w:val="00FB344B"/>
    <w:rsid w:val="194B263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martTagType w:namespaceuri="urn:schemas-microsoft-com:office:smarttags" w:name="chmetcnv"/>
  <w:shapeDefaults>
    <o:shapedefaults v:ext="edit" spidmax="337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caption" w:semiHidden="1" w:uiPriority="35" w:unhideWhenUsed="1" w:qFormat="1"/>
    <w:lsdException w:name="Title" w:qFormat="1"/>
    <w:lsdException w:name="Default Paragraph Font" w:semiHidden="1"/>
    <w:lsdException w:name="Subtitle" w:uiPriority="11"/>
    <w:lsdException w:name="Hyperlink" w:uiPriority="99"/>
    <w:lsdException w:name="Strong" w:uiPriority="22" w:qFormat="1"/>
    <w:lsdException w:name="Emphasis" w:uiPriority="20" w:qFormat="1"/>
    <w:lsdException w:name="HTML Top of Form" w:semiHidden="1" w:uiPriority="99" w:unhideWhenUsed="1"/>
    <w:lsdException w:name="HTML Bottom of Form" w:semiHidden="1" w:uiPriority="99" w:unhideWhenUsed="1"/>
    <w:lsdException w:name="Normal (Web)" w:uiPriority="99"/>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Balloon Text" w:uiPriority="99"/>
    <w:lsdException w:name="Placeholder Text" w:semiHidden="1" w:uiPriority="99" w:unhideWhenUsed="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nhideWhenUsed="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a">
    <w:name w:val="Normal"/>
    <w:qFormat/>
    <w:rsid w:val="00C76AE2"/>
    <w:pPr>
      <w:widowControl w:val="0"/>
      <w:spacing w:after="0" w:line="360" w:lineRule="auto"/>
      <w:ind w:firstLineChars="150" w:firstLine="150"/>
      <w:jc w:val="both"/>
    </w:pPr>
    <w:rPr>
      <w:rFonts w:ascii="Calibri" w:hAnsi="Calibri"/>
      <w:kern w:val="2"/>
      <w:sz w:val="24"/>
      <w:szCs w:val="24"/>
      <w:lang w:eastAsia="zh-CN" w:bidi="ar-SA"/>
    </w:rPr>
  </w:style>
  <w:style w:type="paragraph" w:styleId="1">
    <w:name w:val="heading 1"/>
    <w:basedOn w:val="a"/>
    <w:next w:val="a"/>
    <w:link w:val="1Char"/>
    <w:qFormat/>
    <w:rsid w:val="00F56027"/>
    <w:pPr>
      <w:keepNext/>
      <w:keepLines/>
      <w:spacing w:before="480"/>
      <w:jc w:val="center"/>
      <w:outlineLvl w:val="0"/>
    </w:pPr>
    <w:rPr>
      <w:rFonts w:asciiTheme="majorHAnsi" w:eastAsiaTheme="majorEastAsia" w:hAnsiTheme="majorHAnsi" w:cstheme="majorBidi"/>
      <w:b/>
      <w:bCs/>
      <w:sz w:val="36"/>
      <w:szCs w:val="28"/>
    </w:rPr>
  </w:style>
  <w:style w:type="paragraph" w:styleId="2">
    <w:name w:val="heading 2"/>
    <w:aliases w:val="引文"/>
    <w:basedOn w:val="a"/>
    <w:next w:val="a"/>
    <w:link w:val="2Char"/>
    <w:uiPriority w:val="9"/>
    <w:unhideWhenUsed/>
    <w:qFormat/>
    <w:rsid w:val="00F56027"/>
    <w:pPr>
      <w:keepNext/>
      <w:keepLines/>
      <w:spacing w:before="200"/>
      <w:jc w:val="center"/>
      <w:outlineLvl w:val="1"/>
    </w:pPr>
    <w:rPr>
      <w:rFonts w:eastAsia="宋体" w:cstheme="majorBidi"/>
      <w:bCs/>
      <w:szCs w:val="26"/>
    </w:rPr>
  </w:style>
  <w:style w:type="paragraph" w:styleId="3">
    <w:name w:val="heading 3"/>
    <w:basedOn w:val="a"/>
    <w:next w:val="a"/>
    <w:link w:val="3Char"/>
    <w:uiPriority w:val="9"/>
    <w:unhideWhenUsed/>
    <w:qFormat/>
    <w:rsid w:val="009528CE"/>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Char"/>
    <w:uiPriority w:val="9"/>
    <w:semiHidden/>
    <w:unhideWhenUsed/>
    <w:rsid w:val="009528CE"/>
    <w:pPr>
      <w:keepNext/>
      <w:keepLines/>
      <w:spacing w:before="200"/>
      <w:outlineLvl w:val="3"/>
    </w:pPr>
    <w:rPr>
      <w:rFonts w:asciiTheme="majorHAnsi" w:eastAsiaTheme="majorEastAsia" w:hAnsiTheme="majorHAnsi" w:cstheme="majorBidi"/>
      <w:b/>
      <w:bCs/>
      <w:i/>
      <w:iCs/>
      <w:color w:val="5B9BD5" w:themeColor="accent1"/>
    </w:rPr>
  </w:style>
  <w:style w:type="paragraph" w:styleId="5">
    <w:name w:val="heading 5"/>
    <w:basedOn w:val="a"/>
    <w:next w:val="a"/>
    <w:link w:val="5Char"/>
    <w:uiPriority w:val="9"/>
    <w:semiHidden/>
    <w:unhideWhenUsed/>
    <w:qFormat/>
    <w:rsid w:val="009528CE"/>
    <w:pPr>
      <w:keepNext/>
      <w:keepLines/>
      <w:spacing w:before="200"/>
      <w:outlineLvl w:val="4"/>
    </w:pPr>
    <w:rPr>
      <w:rFonts w:asciiTheme="majorHAnsi" w:eastAsiaTheme="majorEastAsia" w:hAnsiTheme="majorHAnsi" w:cstheme="majorBidi"/>
      <w:color w:val="1F4D78" w:themeColor="accent1" w:themeShade="7F"/>
    </w:rPr>
  </w:style>
  <w:style w:type="paragraph" w:styleId="6">
    <w:name w:val="heading 6"/>
    <w:basedOn w:val="a"/>
    <w:next w:val="a"/>
    <w:link w:val="6Char"/>
    <w:uiPriority w:val="9"/>
    <w:semiHidden/>
    <w:unhideWhenUsed/>
    <w:qFormat/>
    <w:rsid w:val="009528CE"/>
    <w:pPr>
      <w:keepNext/>
      <w:keepLines/>
      <w:spacing w:before="200"/>
      <w:outlineLvl w:val="5"/>
    </w:pPr>
    <w:rPr>
      <w:rFonts w:asciiTheme="majorHAnsi" w:eastAsiaTheme="majorEastAsia" w:hAnsiTheme="majorHAnsi" w:cstheme="majorBidi"/>
      <w:i/>
      <w:iCs/>
      <w:color w:val="1F4D78" w:themeColor="accent1" w:themeShade="7F"/>
    </w:rPr>
  </w:style>
  <w:style w:type="paragraph" w:styleId="7">
    <w:name w:val="heading 7"/>
    <w:basedOn w:val="a"/>
    <w:next w:val="a"/>
    <w:link w:val="7Char"/>
    <w:uiPriority w:val="9"/>
    <w:semiHidden/>
    <w:unhideWhenUsed/>
    <w:qFormat/>
    <w:rsid w:val="009528CE"/>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Char"/>
    <w:uiPriority w:val="9"/>
    <w:semiHidden/>
    <w:unhideWhenUsed/>
    <w:qFormat/>
    <w:rsid w:val="009528CE"/>
    <w:pPr>
      <w:keepNext/>
      <w:keepLines/>
      <w:spacing w:before="200"/>
      <w:outlineLvl w:val="7"/>
    </w:pPr>
    <w:rPr>
      <w:rFonts w:asciiTheme="majorHAnsi" w:eastAsiaTheme="majorEastAsia" w:hAnsiTheme="majorHAnsi" w:cstheme="majorBidi"/>
      <w:color w:val="5B9BD5" w:themeColor="accent1"/>
      <w:sz w:val="20"/>
      <w:szCs w:val="20"/>
    </w:rPr>
  </w:style>
  <w:style w:type="paragraph" w:styleId="9">
    <w:name w:val="heading 9"/>
    <w:basedOn w:val="a"/>
    <w:next w:val="a"/>
    <w:link w:val="9Char"/>
    <w:uiPriority w:val="9"/>
    <w:semiHidden/>
    <w:unhideWhenUsed/>
    <w:qFormat/>
    <w:rsid w:val="009528CE"/>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rsid w:val="00F56027"/>
    <w:rPr>
      <w:rFonts w:asciiTheme="majorHAnsi" w:eastAsiaTheme="majorEastAsia" w:hAnsiTheme="majorHAnsi" w:cstheme="majorBidi"/>
      <w:b/>
      <w:bCs/>
      <w:sz w:val="36"/>
      <w:szCs w:val="28"/>
    </w:rPr>
  </w:style>
  <w:style w:type="character" w:customStyle="1" w:styleId="2Char">
    <w:name w:val="标题 2 Char"/>
    <w:aliases w:val="引文 Char"/>
    <w:basedOn w:val="a0"/>
    <w:link w:val="2"/>
    <w:uiPriority w:val="9"/>
    <w:rsid w:val="00F56027"/>
    <w:rPr>
      <w:rFonts w:ascii="Calibri" w:eastAsia="宋体" w:hAnsi="Calibri" w:cstheme="majorBidi"/>
      <w:bCs/>
      <w:sz w:val="24"/>
      <w:szCs w:val="26"/>
    </w:rPr>
  </w:style>
  <w:style w:type="character" w:customStyle="1" w:styleId="3Char">
    <w:name w:val="标题 3 Char"/>
    <w:basedOn w:val="a0"/>
    <w:link w:val="3"/>
    <w:uiPriority w:val="9"/>
    <w:rsid w:val="009528CE"/>
    <w:rPr>
      <w:rFonts w:asciiTheme="majorHAnsi" w:eastAsiaTheme="majorEastAsia" w:hAnsiTheme="majorHAnsi" w:cstheme="majorBidi"/>
      <w:b/>
      <w:bCs/>
      <w:color w:val="5B9BD5" w:themeColor="accent1"/>
    </w:rPr>
  </w:style>
  <w:style w:type="character" w:customStyle="1" w:styleId="4Char">
    <w:name w:val="标题 4 Char"/>
    <w:basedOn w:val="a0"/>
    <w:link w:val="4"/>
    <w:uiPriority w:val="9"/>
    <w:rsid w:val="009528CE"/>
    <w:rPr>
      <w:rFonts w:asciiTheme="majorHAnsi" w:eastAsiaTheme="majorEastAsia" w:hAnsiTheme="majorHAnsi" w:cstheme="majorBidi"/>
      <w:b/>
      <w:bCs/>
      <w:i/>
      <w:iCs/>
      <w:color w:val="5B9BD5" w:themeColor="accent1"/>
    </w:rPr>
  </w:style>
  <w:style w:type="character" w:customStyle="1" w:styleId="5Char">
    <w:name w:val="标题 5 Char"/>
    <w:basedOn w:val="a0"/>
    <w:link w:val="5"/>
    <w:uiPriority w:val="9"/>
    <w:rsid w:val="009528CE"/>
    <w:rPr>
      <w:rFonts w:asciiTheme="majorHAnsi" w:eastAsiaTheme="majorEastAsia" w:hAnsiTheme="majorHAnsi" w:cstheme="majorBidi"/>
      <w:color w:val="1F4D78" w:themeColor="accent1" w:themeShade="7F"/>
    </w:rPr>
  </w:style>
  <w:style w:type="character" w:customStyle="1" w:styleId="6Char">
    <w:name w:val="标题 6 Char"/>
    <w:basedOn w:val="a0"/>
    <w:link w:val="6"/>
    <w:uiPriority w:val="9"/>
    <w:rsid w:val="009528CE"/>
    <w:rPr>
      <w:rFonts w:asciiTheme="majorHAnsi" w:eastAsiaTheme="majorEastAsia" w:hAnsiTheme="majorHAnsi" w:cstheme="majorBidi"/>
      <w:i/>
      <w:iCs/>
      <w:color w:val="1F4D78" w:themeColor="accent1" w:themeShade="7F"/>
    </w:rPr>
  </w:style>
  <w:style w:type="character" w:customStyle="1" w:styleId="7Char">
    <w:name w:val="标题 7 Char"/>
    <w:basedOn w:val="a0"/>
    <w:link w:val="7"/>
    <w:uiPriority w:val="9"/>
    <w:rsid w:val="009528CE"/>
    <w:rPr>
      <w:rFonts w:asciiTheme="majorHAnsi" w:eastAsiaTheme="majorEastAsia" w:hAnsiTheme="majorHAnsi" w:cstheme="majorBidi"/>
      <w:i/>
      <w:iCs/>
      <w:color w:val="404040" w:themeColor="text1" w:themeTint="BF"/>
    </w:rPr>
  </w:style>
  <w:style w:type="character" w:customStyle="1" w:styleId="8Char">
    <w:name w:val="标题 8 Char"/>
    <w:basedOn w:val="a0"/>
    <w:link w:val="8"/>
    <w:uiPriority w:val="9"/>
    <w:rsid w:val="009528CE"/>
    <w:rPr>
      <w:rFonts w:asciiTheme="majorHAnsi" w:eastAsiaTheme="majorEastAsia" w:hAnsiTheme="majorHAnsi" w:cstheme="majorBidi"/>
      <w:color w:val="5B9BD5" w:themeColor="accent1"/>
      <w:sz w:val="20"/>
      <w:szCs w:val="20"/>
    </w:rPr>
  </w:style>
  <w:style w:type="character" w:customStyle="1" w:styleId="9Char">
    <w:name w:val="标题 9 Char"/>
    <w:basedOn w:val="a0"/>
    <w:link w:val="9"/>
    <w:uiPriority w:val="9"/>
    <w:rsid w:val="009528CE"/>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rsid w:val="009528CE"/>
    <w:pPr>
      <w:spacing w:line="240" w:lineRule="auto"/>
    </w:pPr>
    <w:rPr>
      <w:b/>
      <w:bCs/>
      <w:color w:val="5B9BD5" w:themeColor="accent1"/>
      <w:sz w:val="18"/>
      <w:szCs w:val="18"/>
    </w:rPr>
  </w:style>
  <w:style w:type="paragraph" w:styleId="a4">
    <w:name w:val="Title"/>
    <w:basedOn w:val="a"/>
    <w:next w:val="a"/>
    <w:link w:val="Char"/>
    <w:qFormat/>
    <w:rsid w:val="009528CE"/>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Char">
    <w:name w:val="标题 Char"/>
    <w:basedOn w:val="a0"/>
    <w:link w:val="a4"/>
    <w:rsid w:val="009528CE"/>
    <w:rPr>
      <w:rFonts w:asciiTheme="majorHAnsi" w:eastAsiaTheme="majorEastAsia" w:hAnsiTheme="majorHAnsi" w:cstheme="majorBidi"/>
      <w:color w:val="323E4F" w:themeColor="text2" w:themeShade="BF"/>
      <w:spacing w:val="5"/>
      <w:kern w:val="28"/>
      <w:sz w:val="52"/>
      <w:szCs w:val="52"/>
    </w:rPr>
  </w:style>
  <w:style w:type="paragraph" w:styleId="a5">
    <w:name w:val="Subtitle"/>
    <w:basedOn w:val="a"/>
    <w:next w:val="a"/>
    <w:link w:val="Char0"/>
    <w:uiPriority w:val="11"/>
    <w:rsid w:val="009528CE"/>
    <w:pPr>
      <w:numPr>
        <w:ilvl w:val="1"/>
      </w:numPr>
      <w:ind w:firstLineChars="150" w:firstLine="150"/>
    </w:pPr>
    <w:rPr>
      <w:rFonts w:asciiTheme="majorHAnsi" w:eastAsiaTheme="majorEastAsia" w:hAnsiTheme="majorHAnsi" w:cstheme="majorBidi"/>
      <w:i/>
      <w:iCs/>
      <w:color w:val="5B9BD5" w:themeColor="accent1"/>
      <w:spacing w:val="15"/>
    </w:rPr>
  </w:style>
  <w:style w:type="character" w:customStyle="1" w:styleId="Char0">
    <w:name w:val="副标题 Char"/>
    <w:basedOn w:val="a0"/>
    <w:link w:val="a5"/>
    <w:uiPriority w:val="11"/>
    <w:rsid w:val="009528CE"/>
    <w:rPr>
      <w:rFonts w:asciiTheme="majorHAnsi" w:eastAsiaTheme="majorEastAsia" w:hAnsiTheme="majorHAnsi" w:cstheme="majorBidi"/>
      <w:i/>
      <w:iCs/>
      <w:color w:val="5B9BD5" w:themeColor="accent1"/>
      <w:spacing w:val="15"/>
      <w:sz w:val="24"/>
      <w:szCs w:val="24"/>
    </w:rPr>
  </w:style>
  <w:style w:type="character" w:styleId="a6">
    <w:name w:val="Strong"/>
    <w:basedOn w:val="a0"/>
    <w:uiPriority w:val="22"/>
    <w:qFormat/>
    <w:rsid w:val="009528CE"/>
    <w:rPr>
      <w:b/>
      <w:bCs/>
    </w:rPr>
  </w:style>
  <w:style w:type="character" w:styleId="a7">
    <w:name w:val="Emphasis"/>
    <w:basedOn w:val="a0"/>
    <w:uiPriority w:val="20"/>
    <w:qFormat/>
    <w:rsid w:val="009528CE"/>
    <w:rPr>
      <w:i/>
      <w:iCs/>
    </w:rPr>
  </w:style>
  <w:style w:type="paragraph" w:styleId="a8">
    <w:name w:val="No Spacing"/>
    <w:link w:val="Char1"/>
    <w:uiPriority w:val="1"/>
    <w:rsid w:val="009528CE"/>
    <w:pPr>
      <w:spacing w:after="0" w:line="240" w:lineRule="auto"/>
    </w:pPr>
  </w:style>
  <w:style w:type="character" w:customStyle="1" w:styleId="Char1">
    <w:name w:val="无间隔 Char"/>
    <w:basedOn w:val="a0"/>
    <w:link w:val="a8"/>
    <w:uiPriority w:val="1"/>
    <w:rsid w:val="009528CE"/>
  </w:style>
  <w:style w:type="paragraph" w:styleId="a9">
    <w:name w:val="List Paragraph"/>
    <w:basedOn w:val="a"/>
    <w:rsid w:val="009528CE"/>
    <w:pPr>
      <w:ind w:left="720"/>
      <w:contextualSpacing/>
    </w:pPr>
  </w:style>
  <w:style w:type="paragraph" w:styleId="aa">
    <w:name w:val="Quote"/>
    <w:basedOn w:val="a"/>
    <w:next w:val="a"/>
    <w:link w:val="Char2"/>
    <w:uiPriority w:val="29"/>
    <w:rsid w:val="009528CE"/>
    <w:rPr>
      <w:i/>
      <w:iCs/>
      <w:color w:val="000000" w:themeColor="text1"/>
    </w:rPr>
  </w:style>
  <w:style w:type="character" w:customStyle="1" w:styleId="Char2">
    <w:name w:val="引用 Char"/>
    <w:basedOn w:val="a0"/>
    <w:link w:val="aa"/>
    <w:uiPriority w:val="29"/>
    <w:rsid w:val="009528CE"/>
    <w:rPr>
      <w:i/>
      <w:iCs/>
      <w:color w:val="000000" w:themeColor="text1"/>
    </w:rPr>
  </w:style>
  <w:style w:type="paragraph" w:styleId="ab">
    <w:name w:val="Intense Quote"/>
    <w:basedOn w:val="a"/>
    <w:next w:val="a"/>
    <w:link w:val="Char3"/>
    <w:uiPriority w:val="30"/>
    <w:rsid w:val="009528CE"/>
    <w:pPr>
      <w:pBdr>
        <w:bottom w:val="single" w:sz="4" w:space="4" w:color="5B9BD5" w:themeColor="accent1"/>
      </w:pBdr>
      <w:spacing w:before="200" w:after="280"/>
      <w:ind w:left="936" w:right="936"/>
    </w:pPr>
    <w:rPr>
      <w:b/>
      <w:bCs/>
      <w:i/>
      <w:iCs/>
      <w:color w:val="5B9BD5" w:themeColor="accent1"/>
    </w:rPr>
  </w:style>
  <w:style w:type="character" w:customStyle="1" w:styleId="Char3">
    <w:name w:val="明显引用 Char"/>
    <w:basedOn w:val="a0"/>
    <w:link w:val="ab"/>
    <w:uiPriority w:val="30"/>
    <w:rsid w:val="009528CE"/>
    <w:rPr>
      <w:b/>
      <w:bCs/>
      <w:i/>
      <w:iCs/>
      <w:color w:val="5B9BD5" w:themeColor="accent1"/>
    </w:rPr>
  </w:style>
  <w:style w:type="character" w:styleId="ac">
    <w:name w:val="Subtle Emphasis"/>
    <w:basedOn w:val="a0"/>
    <w:uiPriority w:val="19"/>
    <w:qFormat/>
    <w:rsid w:val="009528CE"/>
    <w:rPr>
      <w:i/>
      <w:iCs/>
      <w:color w:val="808080" w:themeColor="text1" w:themeTint="7F"/>
    </w:rPr>
  </w:style>
  <w:style w:type="character" w:styleId="ad">
    <w:name w:val="Intense Emphasis"/>
    <w:basedOn w:val="a0"/>
    <w:uiPriority w:val="21"/>
    <w:rsid w:val="009528CE"/>
    <w:rPr>
      <w:b/>
      <w:bCs/>
      <w:i/>
      <w:iCs/>
      <w:color w:val="5B9BD5" w:themeColor="accent1"/>
    </w:rPr>
  </w:style>
  <w:style w:type="character" w:styleId="ae">
    <w:name w:val="Subtle Reference"/>
    <w:basedOn w:val="a0"/>
    <w:uiPriority w:val="31"/>
    <w:rsid w:val="009528CE"/>
    <w:rPr>
      <w:smallCaps/>
      <w:color w:val="ED7D31" w:themeColor="accent2"/>
      <w:u w:val="single"/>
    </w:rPr>
  </w:style>
  <w:style w:type="character" w:styleId="af">
    <w:name w:val="Intense Reference"/>
    <w:basedOn w:val="a0"/>
    <w:uiPriority w:val="32"/>
    <w:rsid w:val="009528CE"/>
    <w:rPr>
      <w:b/>
      <w:bCs/>
      <w:smallCaps/>
      <w:color w:val="ED7D31" w:themeColor="accent2"/>
      <w:spacing w:val="5"/>
      <w:u w:val="single"/>
    </w:rPr>
  </w:style>
  <w:style w:type="character" w:styleId="af0">
    <w:name w:val="Book Title"/>
    <w:basedOn w:val="a0"/>
    <w:uiPriority w:val="33"/>
    <w:rsid w:val="009528CE"/>
    <w:rPr>
      <w:b/>
      <w:bCs/>
      <w:smallCaps/>
      <w:spacing w:val="5"/>
    </w:rPr>
  </w:style>
  <w:style w:type="paragraph" w:styleId="TOC">
    <w:name w:val="TOC Heading"/>
    <w:basedOn w:val="1"/>
    <w:next w:val="a"/>
    <w:uiPriority w:val="39"/>
    <w:semiHidden/>
    <w:unhideWhenUsed/>
    <w:qFormat/>
    <w:rsid w:val="009528CE"/>
    <w:pPr>
      <w:outlineLvl w:val="9"/>
    </w:pPr>
  </w:style>
  <w:style w:type="paragraph" w:customStyle="1" w:styleId="af1">
    <w:name w:val="汇编"/>
    <w:basedOn w:val="a"/>
    <w:next w:val="a"/>
    <w:rsid w:val="009528CE"/>
    <w:rPr>
      <w:rFonts w:ascii="Times New Roman" w:eastAsia="宋体" w:hAnsi="Times New Roman" w:cs="Times New Roman"/>
    </w:rPr>
  </w:style>
  <w:style w:type="paragraph" w:styleId="af2">
    <w:name w:val="Normal (Web)"/>
    <w:basedOn w:val="a"/>
    <w:uiPriority w:val="99"/>
    <w:unhideWhenUsed/>
    <w:rsid w:val="00451231"/>
    <w:pPr>
      <w:spacing w:before="100" w:beforeAutospacing="1" w:after="100" w:afterAutospacing="1" w:line="240" w:lineRule="auto"/>
      <w:ind w:firstLineChars="0" w:firstLine="0"/>
      <w:jc w:val="left"/>
    </w:pPr>
    <w:rPr>
      <w:rFonts w:ascii="宋体" w:eastAsia="宋体" w:hAnsi="宋体" w:cs="宋体"/>
    </w:rPr>
  </w:style>
  <w:style w:type="paragraph" w:customStyle="1" w:styleId="10">
    <w:name w:val="正文1"/>
    <w:basedOn w:val="a"/>
    <w:rsid w:val="00E869E5"/>
    <w:pPr>
      <w:ind w:firstLine="528"/>
    </w:pPr>
    <w:rPr>
      <w:rFonts w:eastAsia="宋体" w:cs="宋体"/>
    </w:rPr>
  </w:style>
  <w:style w:type="character" w:customStyle="1" w:styleId="15">
    <w:name w:val="15"/>
    <w:basedOn w:val="a0"/>
    <w:rsid w:val="00E869E5"/>
    <w:rPr>
      <w:rFonts w:ascii="Times New Roman" w:hAnsi="Times New Roman" w:cs="Times New Roman" w:hint="default"/>
    </w:rPr>
  </w:style>
  <w:style w:type="paragraph" w:styleId="af3">
    <w:name w:val="header"/>
    <w:basedOn w:val="a"/>
    <w:link w:val="Char4"/>
    <w:rsid w:val="004B0167"/>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4">
    <w:name w:val="页眉 Char"/>
    <w:basedOn w:val="a0"/>
    <w:link w:val="af3"/>
    <w:rsid w:val="004B0167"/>
    <w:rPr>
      <w:rFonts w:ascii="Calibri" w:hAnsi="Calibri"/>
      <w:sz w:val="18"/>
      <w:szCs w:val="18"/>
      <w:lang w:eastAsia="zh-CN" w:bidi="ar-SA"/>
    </w:rPr>
  </w:style>
  <w:style w:type="paragraph" w:styleId="af4">
    <w:name w:val="footer"/>
    <w:basedOn w:val="a"/>
    <w:link w:val="Char5"/>
    <w:rsid w:val="004B0167"/>
    <w:pPr>
      <w:tabs>
        <w:tab w:val="center" w:pos="4153"/>
        <w:tab w:val="right" w:pos="8306"/>
      </w:tabs>
      <w:snapToGrid w:val="0"/>
      <w:spacing w:line="240" w:lineRule="auto"/>
      <w:jc w:val="left"/>
    </w:pPr>
    <w:rPr>
      <w:sz w:val="18"/>
      <w:szCs w:val="18"/>
    </w:rPr>
  </w:style>
  <w:style w:type="character" w:customStyle="1" w:styleId="Char5">
    <w:name w:val="页脚 Char"/>
    <w:basedOn w:val="a0"/>
    <w:link w:val="af4"/>
    <w:rsid w:val="004B0167"/>
    <w:rPr>
      <w:rFonts w:ascii="Calibri" w:hAnsi="Calibri"/>
      <w:sz w:val="18"/>
      <w:szCs w:val="18"/>
      <w:lang w:eastAsia="zh-CN" w:bidi="ar-SA"/>
    </w:rPr>
  </w:style>
  <w:style w:type="character" w:styleId="af5">
    <w:name w:val="Hyperlink"/>
    <w:basedOn w:val="a0"/>
    <w:uiPriority w:val="99"/>
    <w:unhideWhenUsed/>
    <w:rsid w:val="00F6270C"/>
    <w:rPr>
      <w:color w:val="0000FF"/>
      <w:u w:val="single"/>
    </w:rPr>
  </w:style>
  <w:style w:type="character" w:styleId="af6">
    <w:name w:val="annotation reference"/>
    <w:unhideWhenUsed/>
    <w:rsid w:val="00F6270C"/>
    <w:rPr>
      <w:sz w:val="21"/>
      <w:szCs w:val="21"/>
    </w:rPr>
  </w:style>
  <w:style w:type="character" w:customStyle="1" w:styleId="Char6">
    <w:name w:val="文档结构图 Char"/>
    <w:link w:val="af7"/>
    <w:uiPriority w:val="99"/>
    <w:rsid w:val="00F6270C"/>
    <w:rPr>
      <w:rFonts w:ascii="宋体" w:hAnsi="Times New Roman"/>
      <w:kern w:val="2"/>
      <w:sz w:val="18"/>
      <w:szCs w:val="18"/>
    </w:rPr>
  </w:style>
  <w:style w:type="paragraph" w:styleId="af7">
    <w:name w:val="Document Map"/>
    <w:basedOn w:val="a"/>
    <w:link w:val="Char6"/>
    <w:unhideWhenUsed/>
    <w:rsid w:val="00F6270C"/>
    <w:pPr>
      <w:spacing w:line="560" w:lineRule="exact"/>
      <w:ind w:firstLineChars="200" w:firstLine="200"/>
      <w:jc w:val="left"/>
    </w:pPr>
    <w:rPr>
      <w:rFonts w:ascii="宋体" w:hAnsi="Times New Roman"/>
      <w:sz w:val="18"/>
      <w:szCs w:val="18"/>
      <w:lang w:eastAsia="en-US" w:bidi="en-US"/>
    </w:rPr>
  </w:style>
  <w:style w:type="character" w:customStyle="1" w:styleId="Char10">
    <w:name w:val="文档结构图 Char1"/>
    <w:basedOn w:val="a0"/>
    <w:link w:val="af7"/>
    <w:uiPriority w:val="99"/>
    <w:rsid w:val="00F6270C"/>
    <w:rPr>
      <w:rFonts w:ascii="宋体" w:eastAsia="宋体" w:hAnsi="Calibri"/>
      <w:sz w:val="18"/>
      <w:szCs w:val="18"/>
      <w:lang w:eastAsia="zh-CN" w:bidi="ar-SA"/>
    </w:rPr>
  </w:style>
  <w:style w:type="character" w:customStyle="1" w:styleId="CharChar">
    <w:name w:val="表标题 Char Char"/>
    <w:locked/>
    <w:rsid w:val="00F6270C"/>
    <w:rPr>
      <w:rFonts w:ascii="Times New Roman" w:eastAsia="仿宋_GB2312" w:hAnsi="Times New Roman" w:cs="Times New Roman" w:hint="default"/>
      <w:b/>
      <w:bCs/>
      <w:sz w:val="24"/>
      <w:szCs w:val="18"/>
    </w:rPr>
  </w:style>
  <w:style w:type="character" w:customStyle="1" w:styleId="2Char0">
    <w:name w:val="表内容2 Char"/>
    <w:link w:val="20"/>
    <w:locked/>
    <w:rsid w:val="00F6270C"/>
    <w:rPr>
      <w:rFonts w:ascii="Times New Roman" w:eastAsia="仿宋_GB2312" w:hAnsi="Times New Roman"/>
      <w:sz w:val="28"/>
      <w:szCs w:val="18"/>
    </w:rPr>
  </w:style>
  <w:style w:type="paragraph" w:customStyle="1" w:styleId="20">
    <w:name w:val="表内容2"/>
    <w:basedOn w:val="a"/>
    <w:link w:val="2Char0"/>
    <w:rsid w:val="00F6270C"/>
    <w:pPr>
      <w:spacing w:line="560" w:lineRule="exact"/>
      <w:ind w:firstLineChars="200" w:firstLine="640"/>
      <w:jc w:val="center"/>
    </w:pPr>
    <w:rPr>
      <w:rFonts w:ascii="Times New Roman" w:eastAsia="仿宋_GB2312" w:hAnsi="Times New Roman"/>
      <w:sz w:val="28"/>
      <w:szCs w:val="18"/>
      <w:lang w:eastAsia="en-US" w:bidi="en-US"/>
    </w:rPr>
  </w:style>
  <w:style w:type="character" w:customStyle="1" w:styleId="Char7">
    <w:name w:val="批注文字 Char"/>
    <w:semiHidden/>
    <w:rsid w:val="00F6270C"/>
    <w:rPr>
      <w:rFonts w:ascii="Times New Roman" w:eastAsia="仿宋_GB2312" w:hAnsi="Times New Roman"/>
      <w:sz w:val="24"/>
    </w:rPr>
  </w:style>
  <w:style w:type="character" w:customStyle="1" w:styleId="Char8">
    <w:name w:val="批注框文本 Char"/>
    <w:link w:val="af8"/>
    <w:uiPriority w:val="99"/>
    <w:rsid w:val="00F6270C"/>
    <w:rPr>
      <w:rFonts w:ascii="Times New Roman" w:eastAsia="仿宋_GB2312" w:hAnsi="Times New Roman"/>
      <w:sz w:val="18"/>
      <w:szCs w:val="18"/>
    </w:rPr>
  </w:style>
  <w:style w:type="paragraph" w:styleId="af8">
    <w:name w:val="Balloon Text"/>
    <w:basedOn w:val="a"/>
    <w:link w:val="Char8"/>
    <w:uiPriority w:val="99"/>
    <w:unhideWhenUsed/>
    <w:rsid w:val="00F6270C"/>
    <w:pPr>
      <w:spacing w:line="560" w:lineRule="exact"/>
      <w:ind w:firstLineChars="200" w:firstLine="200"/>
      <w:jc w:val="left"/>
    </w:pPr>
    <w:rPr>
      <w:rFonts w:ascii="Times New Roman" w:eastAsia="仿宋_GB2312" w:hAnsi="Times New Roman"/>
      <w:sz w:val="18"/>
      <w:szCs w:val="18"/>
      <w:lang w:eastAsia="en-US" w:bidi="en-US"/>
    </w:rPr>
  </w:style>
  <w:style w:type="character" w:customStyle="1" w:styleId="Char11">
    <w:name w:val="批注框文本 Char1"/>
    <w:basedOn w:val="a0"/>
    <w:link w:val="af8"/>
    <w:uiPriority w:val="99"/>
    <w:rsid w:val="00F6270C"/>
    <w:rPr>
      <w:rFonts w:ascii="Calibri" w:hAnsi="Calibri"/>
      <w:sz w:val="18"/>
      <w:szCs w:val="18"/>
      <w:lang w:eastAsia="zh-CN" w:bidi="ar-SA"/>
    </w:rPr>
  </w:style>
  <w:style w:type="character" w:customStyle="1" w:styleId="Char9">
    <w:name w:val="表标题 Char"/>
    <w:link w:val="af9"/>
    <w:locked/>
    <w:rsid w:val="00F6270C"/>
    <w:rPr>
      <w:rFonts w:ascii="Times New Roman" w:eastAsia="仿宋" w:hAnsi="Times New Roman"/>
      <w:b/>
      <w:bCs/>
      <w:sz w:val="28"/>
      <w:szCs w:val="18"/>
    </w:rPr>
  </w:style>
  <w:style w:type="paragraph" w:customStyle="1" w:styleId="af9">
    <w:name w:val="表标题"/>
    <w:basedOn w:val="af2"/>
    <w:link w:val="Char9"/>
    <w:rsid w:val="00F6270C"/>
    <w:pPr>
      <w:spacing w:before="0" w:beforeAutospacing="0" w:after="0" w:afterAutospacing="0" w:line="560" w:lineRule="exact"/>
      <w:jc w:val="center"/>
    </w:pPr>
    <w:rPr>
      <w:rFonts w:ascii="Times New Roman" w:eastAsia="仿宋" w:hAnsi="Times New Roman" w:cstheme="minorBidi"/>
      <w:b/>
      <w:bCs/>
      <w:sz w:val="28"/>
      <w:szCs w:val="18"/>
      <w:lang w:eastAsia="en-US" w:bidi="en-US"/>
    </w:rPr>
  </w:style>
  <w:style w:type="character" w:customStyle="1" w:styleId="CharChar0">
    <w:name w:val="表内容 Char Char"/>
    <w:locked/>
    <w:rsid w:val="00F6270C"/>
    <w:rPr>
      <w:rFonts w:ascii="Times New Roman" w:eastAsia="仿宋_GB2312" w:hAnsi="Times New Roman" w:cs="Times New Roman" w:hint="default"/>
      <w:szCs w:val="21"/>
    </w:rPr>
  </w:style>
  <w:style w:type="character" w:customStyle="1" w:styleId="Chara">
    <w:name w:val="批注主题 Char"/>
    <w:link w:val="afa"/>
    <w:rsid w:val="00F6270C"/>
    <w:rPr>
      <w:rFonts w:ascii="Times New Roman" w:eastAsia="仿宋_GB2312" w:hAnsi="Times New Roman"/>
      <w:b/>
      <w:bCs/>
      <w:sz w:val="24"/>
    </w:rPr>
  </w:style>
  <w:style w:type="paragraph" w:styleId="afa">
    <w:name w:val="annotation subject"/>
    <w:basedOn w:val="afb"/>
    <w:next w:val="afb"/>
    <w:link w:val="Chara"/>
    <w:unhideWhenUsed/>
    <w:rsid w:val="00F6270C"/>
    <w:pPr>
      <w:spacing w:line="560" w:lineRule="exact"/>
      <w:ind w:firstLineChars="200" w:firstLine="200"/>
    </w:pPr>
    <w:rPr>
      <w:rFonts w:ascii="Times New Roman" w:eastAsia="仿宋_GB2312" w:hAnsi="Times New Roman"/>
      <w:b/>
      <w:bCs/>
      <w:lang w:eastAsia="en-US" w:bidi="en-US"/>
    </w:rPr>
  </w:style>
  <w:style w:type="paragraph" w:styleId="afb">
    <w:name w:val="annotation text"/>
    <w:basedOn w:val="a"/>
    <w:link w:val="Char12"/>
    <w:rsid w:val="00F6270C"/>
    <w:pPr>
      <w:jc w:val="left"/>
    </w:pPr>
  </w:style>
  <w:style w:type="character" w:customStyle="1" w:styleId="Char12">
    <w:name w:val="批注文字 Char1"/>
    <w:basedOn w:val="a0"/>
    <w:link w:val="afb"/>
    <w:uiPriority w:val="99"/>
    <w:rsid w:val="00F6270C"/>
    <w:rPr>
      <w:rFonts w:ascii="Calibri" w:hAnsi="Calibri"/>
      <w:sz w:val="24"/>
      <w:lang w:eastAsia="zh-CN" w:bidi="ar-SA"/>
    </w:rPr>
  </w:style>
  <w:style w:type="character" w:customStyle="1" w:styleId="Char13">
    <w:name w:val="批注主题 Char1"/>
    <w:basedOn w:val="Char12"/>
    <w:link w:val="afa"/>
    <w:uiPriority w:val="99"/>
    <w:rsid w:val="00F6270C"/>
    <w:rPr>
      <w:b/>
      <w:bCs/>
    </w:rPr>
  </w:style>
  <w:style w:type="character" w:customStyle="1" w:styleId="Charb">
    <w:name w:val="公式 Char"/>
    <w:link w:val="afc"/>
    <w:locked/>
    <w:rsid w:val="00F6270C"/>
    <w:rPr>
      <w:rFonts w:ascii="Times New Roman" w:eastAsia="仿宋_GB2312" w:hAnsi="Times New Roman"/>
      <w:sz w:val="28"/>
      <w:szCs w:val="28"/>
    </w:rPr>
  </w:style>
  <w:style w:type="paragraph" w:customStyle="1" w:styleId="afc">
    <w:name w:val="公式"/>
    <w:basedOn w:val="a"/>
    <w:link w:val="Charb"/>
    <w:rsid w:val="00F6270C"/>
    <w:pPr>
      <w:tabs>
        <w:tab w:val="right" w:pos="8680"/>
        <w:tab w:val="right" w:pos="9520"/>
      </w:tabs>
      <w:spacing w:line="560" w:lineRule="exact"/>
      <w:ind w:firstLineChars="200" w:firstLine="560"/>
    </w:pPr>
    <w:rPr>
      <w:rFonts w:ascii="Times New Roman" w:eastAsia="仿宋_GB2312" w:hAnsi="Times New Roman"/>
      <w:sz w:val="28"/>
      <w:szCs w:val="28"/>
      <w:lang w:eastAsia="en-US" w:bidi="en-US"/>
    </w:rPr>
  </w:style>
  <w:style w:type="character" w:customStyle="1" w:styleId="Charc">
    <w:name w:val="表内容 Char"/>
    <w:link w:val="afd"/>
    <w:uiPriority w:val="99"/>
    <w:locked/>
    <w:rsid w:val="00F6270C"/>
    <w:rPr>
      <w:rFonts w:ascii="Times New Roman" w:eastAsia="仿宋" w:hAnsi="Times New Roman"/>
      <w:sz w:val="24"/>
      <w:szCs w:val="24"/>
    </w:rPr>
  </w:style>
  <w:style w:type="paragraph" w:customStyle="1" w:styleId="afd">
    <w:name w:val="表内容"/>
    <w:basedOn w:val="a"/>
    <w:link w:val="Charc"/>
    <w:uiPriority w:val="99"/>
    <w:qFormat/>
    <w:rsid w:val="00F6270C"/>
    <w:pPr>
      <w:spacing w:line="240" w:lineRule="auto"/>
      <w:ind w:firstLineChars="0" w:firstLine="0"/>
      <w:jc w:val="center"/>
    </w:pPr>
    <w:rPr>
      <w:rFonts w:ascii="Times New Roman" w:eastAsia="仿宋" w:hAnsi="Times New Roman"/>
      <w:lang w:eastAsia="en-US" w:bidi="en-US"/>
    </w:rPr>
  </w:style>
  <w:style w:type="character" w:customStyle="1" w:styleId="Chard">
    <w:name w:val="导则正文 Char"/>
    <w:link w:val="afe"/>
    <w:rsid w:val="00F6270C"/>
    <w:rPr>
      <w:rFonts w:ascii="Times New Roman" w:hAnsi="Times New Roman"/>
      <w:szCs w:val="21"/>
    </w:rPr>
  </w:style>
  <w:style w:type="paragraph" w:customStyle="1" w:styleId="afe">
    <w:name w:val="导则正文"/>
    <w:basedOn w:val="a"/>
    <w:link w:val="Chard"/>
    <w:rsid w:val="00F6270C"/>
    <w:pPr>
      <w:ind w:firstLineChars="200" w:firstLine="482"/>
    </w:pPr>
    <w:rPr>
      <w:rFonts w:ascii="Times New Roman" w:hAnsi="Times New Roman"/>
      <w:sz w:val="22"/>
      <w:szCs w:val="21"/>
      <w:lang w:eastAsia="en-US" w:bidi="en-US"/>
    </w:rPr>
  </w:style>
  <w:style w:type="character" w:customStyle="1" w:styleId="Char14">
    <w:name w:val="页眉 Char1"/>
    <w:basedOn w:val="a0"/>
    <w:uiPriority w:val="99"/>
    <w:semiHidden/>
    <w:rsid w:val="00F6270C"/>
    <w:rPr>
      <w:rFonts w:ascii="Times New Roman" w:hAnsi="Times New Roman"/>
      <w:kern w:val="2"/>
      <w:sz w:val="18"/>
      <w:szCs w:val="18"/>
    </w:rPr>
  </w:style>
  <w:style w:type="character" w:customStyle="1" w:styleId="Char15">
    <w:name w:val="页脚 Char1"/>
    <w:basedOn w:val="a0"/>
    <w:uiPriority w:val="99"/>
    <w:semiHidden/>
    <w:rsid w:val="00F6270C"/>
    <w:rPr>
      <w:rFonts w:ascii="Times New Roman" w:hAnsi="Times New Roman"/>
      <w:kern w:val="2"/>
      <w:sz w:val="18"/>
      <w:szCs w:val="18"/>
    </w:rPr>
  </w:style>
  <w:style w:type="character" w:customStyle="1" w:styleId="Char16">
    <w:name w:val="标题 Char1"/>
    <w:basedOn w:val="a0"/>
    <w:uiPriority w:val="10"/>
    <w:rsid w:val="00F6270C"/>
    <w:rPr>
      <w:rFonts w:ascii="Cambria" w:hAnsi="Cambria" w:cs="Times New Roman"/>
      <w:b/>
      <w:bCs/>
      <w:kern w:val="2"/>
      <w:sz w:val="32"/>
      <w:szCs w:val="32"/>
    </w:rPr>
  </w:style>
  <w:style w:type="paragraph" w:customStyle="1" w:styleId="aff">
    <w:name w:val="a"/>
    <w:basedOn w:val="a"/>
    <w:rsid w:val="00F6270C"/>
    <w:pPr>
      <w:spacing w:before="100" w:beforeAutospacing="1" w:after="100" w:afterAutospacing="1" w:line="240" w:lineRule="auto"/>
      <w:ind w:firstLineChars="0" w:firstLine="0"/>
      <w:jc w:val="left"/>
    </w:pPr>
    <w:rPr>
      <w:rFonts w:ascii="宋体" w:eastAsia="宋体" w:hAnsi="宋体" w:cs="宋体"/>
    </w:rPr>
  </w:style>
  <w:style w:type="character" w:styleId="aff0">
    <w:name w:val="page number"/>
    <w:basedOn w:val="a0"/>
    <w:rsid w:val="00F71E6C"/>
  </w:style>
  <w:style w:type="character" w:customStyle="1" w:styleId="Chare">
    <w:name w:val="正文文本 Char"/>
    <w:basedOn w:val="a0"/>
    <w:link w:val="aff1"/>
    <w:rsid w:val="00F71E6C"/>
    <w:rPr>
      <w:rFonts w:ascii="华文中宋" w:eastAsia="华文中宋" w:hAnsi="Times New Roman"/>
      <w:b/>
      <w:kern w:val="2"/>
      <w:sz w:val="44"/>
      <w:szCs w:val="32"/>
    </w:rPr>
  </w:style>
  <w:style w:type="paragraph" w:styleId="aff1">
    <w:name w:val="Body Text"/>
    <w:basedOn w:val="a"/>
    <w:link w:val="Chare"/>
    <w:rsid w:val="00F71E6C"/>
    <w:pPr>
      <w:spacing w:line="240" w:lineRule="auto"/>
      <w:ind w:firstLineChars="0" w:firstLine="0"/>
      <w:jc w:val="center"/>
      <w:outlineLvl w:val="0"/>
    </w:pPr>
    <w:rPr>
      <w:rFonts w:ascii="华文中宋" w:eastAsia="华文中宋" w:hAnsi="Times New Roman"/>
      <w:b/>
      <w:sz w:val="44"/>
      <w:szCs w:val="32"/>
      <w:lang w:eastAsia="en-US" w:bidi="en-US"/>
    </w:rPr>
  </w:style>
  <w:style w:type="character" w:customStyle="1" w:styleId="Charf">
    <w:name w:val="正文文本缩进 Char"/>
    <w:basedOn w:val="a0"/>
    <w:link w:val="aff2"/>
    <w:rsid w:val="00F71E6C"/>
    <w:rPr>
      <w:rFonts w:ascii="Times New Roman" w:hAnsi="Times New Roman"/>
      <w:kern w:val="2"/>
      <w:sz w:val="24"/>
      <w:szCs w:val="24"/>
    </w:rPr>
  </w:style>
  <w:style w:type="paragraph" w:styleId="aff2">
    <w:name w:val="Body Text Indent"/>
    <w:basedOn w:val="a"/>
    <w:link w:val="Charf"/>
    <w:rsid w:val="00F71E6C"/>
    <w:pPr>
      <w:spacing w:line="240" w:lineRule="auto"/>
      <w:ind w:firstLineChars="225" w:firstLine="540"/>
    </w:pPr>
    <w:rPr>
      <w:rFonts w:ascii="Times New Roman" w:hAnsi="Times New Roman"/>
      <w:lang w:eastAsia="en-US" w:bidi="en-US"/>
    </w:rPr>
  </w:style>
  <w:style w:type="character" w:customStyle="1" w:styleId="2Char1">
    <w:name w:val="正文文本缩进 2 Char"/>
    <w:basedOn w:val="a0"/>
    <w:link w:val="21"/>
    <w:rsid w:val="00F71E6C"/>
    <w:rPr>
      <w:rFonts w:ascii="Times New Roman" w:hAnsi="Times New Roman"/>
      <w:kern w:val="2"/>
      <w:sz w:val="28"/>
      <w:szCs w:val="28"/>
    </w:rPr>
  </w:style>
  <w:style w:type="paragraph" w:styleId="21">
    <w:name w:val="Body Text Indent 2"/>
    <w:basedOn w:val="a"/>
    <w:link w:val="2Char1"/>
    <w:rsid w:val="00F71E6C"/>
    <w:pPr>
      <w:spacing w:line="240" w:lineRule="auto"/>
      <w:ind w:firstLineChars="200" w:firstLine="560"/>
    </w:pPr>
    <w:rPr>
      <w:rFonts w:ascii="Times New Roman" w:hAnsi="Times New Roman"/>
      <w:sz w:val="28"/>
      <w:szCs w:val="28"/>
      <w:lang w:eastAsia="en-US" w:bidi="en-US"/>
    </w:rPr>
  </w:style>
  <w:style w:type="character" w:customStyle="1" w:styleId="Char17">
    <w:name w:val="正文文本 Char1"/>
    <w:basedOn w:val="a0"/>
    <w:link w:val="aff1"/>
    <w:rsid w:val="00F71E6C"/>
    <w:rPr>
      <w:rFonts w:ascii="Calibri" w:hAnsi="Calibri"/>
      <w:sz w:val="24"/>
      <w:lang w:eastAsia="zh-CN" w:bidi="ar-SA"/>
    </w:rPr>
  </w:style>
  <w:style w:type="character" w:customStyle="1" w:styleId="2Char10">
    <w:name w:val="正文文本缩进 2 Char1"/>
    <w:basedOn w:val="a0"/>
    <w:link w:val="21"/>
    <w:rsid w:val="00F71E6C"/>
    <w:rPr>
      <w:rFonts w:ascii="Calibri" w:hAnsi="Calibri"/>
      <w:sz w:val="24"/>
      <w:lang w:eastAsia="zh-CN" w:bidi="ar-SA"/>
    </w:rPr>
  </w:style>
  <w:style w:type="character" w:customStyle="1" w:styleId="Char18">
    <w:name w:val="正文文本缩进 Char1"/>
    <w:basedOn w:val="a0"/>
    <w:link w:val="aff2"/>
    <w:rsid w:val="00F71E6C"/>
    <w:rPr>
      <w:rFonts w:ascii="Calibri" w:hAnsi="Calibri"/>
      <w:sz w:val="24"/>
      <w:lang w:eastAsia="zh-CN" w:bidi="ar-SA"/>
    </w:rPr>
  </w:style>
  <w:style w:type="paragraph" w:customStyle="1" w:styleId="zw">
    <w:name w:val="zw"/>
    <w:basedOn w:val="a"/>
    <w:rsid w:val="00353759"/>
    <w:pPr>
      <w:spacing w:before="100" w:beforeAutospacing="1" w:after="100" w:afterAutospacing="1" w:line="440" w:lineRule="atLeast"/>
      <w:ind w:firstLineChars="0" w:firstLine="0"/>
      <w:jc w:val="left"/>
    </w:pPr>
    <w:rPr>
      <w:rFonts w:ascii="宋体" w:eastAsia="宋体" w:hAnsi="宋体" w:cs="宋体"/>
      <w:sz w:val="22"/>
    </w:rPr>
  </w:style>
  <w:style w:type="character" w:customStyle="1" w:styleId="zw1">
    <w:name w:val="zw1"/>
    <w:basedOn w:val="a0"/>
    <w:rsid w:val="00353759"/>
    <w:rPr>
      <w:rFonts w:ascii="宋体" w:eastAsia="宋体" w:hAnsi="宋体" w:hint="eastAsia"/>
      <w:sz w:val="22"/>
      <w:szCs w:val="22"/>
    </w:rPr>
  </w:style>
  <w:style w:type="character" w:customStyle="1" w:styleId="apple-style-span">
    <w:name w:val="apple-style-span"/>
    <w:basedOn w:val="a0"/>
    <w:rsid w:val="00273155"/>
  </w:style>
  <w:style w:type="character" w:customStyle="1" w:styleId="apple-converted-space">
    <w:name w:val="apple-converted-space"/>
    <w:basedOn w:val="a0"/>
    <w:rsid w:val="00273155"/>
  </w:style>
  <w:style w:type="paragraph" w:styleId="aff3">
    <w:name w:val="Date"/>
    <w:basedOn w:val="a"/>
    <w:next w:val="a"/>
    <w:link w:val="Charf0"/>
    <w:rsid w:val="009638F8"/>
    <w:pPr>
      <w:ind w:leftChars="2500" w:left="100"/>
    </w:pPr>
  </w:style>
  <w:style w:type="character" w:customStyle="1" w:styleId="Charf0">
    <w:name w:val="日期 Char"/>
    <w:basedOn w:val="a0"/>
    <w:link w:val="aff3"/>
    <w:rsid w:val="009638F8"/>
    <w:rPr>
      <w:rFonts w:ascii="Calibri" w:hAnsi="Calibri"/>
      <w:sz w:val="24"/>
      <w:lang w:eastAsia="zh-CN" w:bidi="ar-SA"/>
    </w:rPr>
  </w:style>
  <w:style w:type="paragraph" w:customStyle="1" w:styleId="CharCharCharCharCharCharChar">
    <w:name w:val="Char Char Char Char Char Char Char"/>
    <w:basedOn w:val="a"/>
    <w:rsid w:val="00EE06D7"/>
    <w:pPr>
      <w:spacing w:after="160" w:line="240" w:lineRule="exact"/>
      <w:ind w:firstLineChars="0" w:firstLine="0"/>
      <w:jc w:val="left"/>
    </w:pPr>
    <w:rPr>
      <w:rFonts w:ascii="Verdana" w:eastAsia="宋体" w:hAnsi="Verdana" w:cs="Times New Roman"/>
      <w:sz w:val="20"/>
      <w:szCs w:val="20"/>
      <w:lang w:eastAsia="en-US"/>
    </w:rPr>
  </w:style>
  <w:style w:type="paragraph" w:customStyle="1" w:styleId="aff4">
    <w:name w:val="段"/>
    <w:link w:val="Charf1"/>
    <w:rsid w:val="00EE06D7"/>
    <w:pPr>
      <w:autoSpaceDE w:val="0"/>
      <w:autoSpaceDN w:val="0"/>
      <w:spacing w:after="0" w:line="240" w:lineRule="auto"/>
      <w:ind w:firstLineChars="200" w:firstLine="200"/>
      <w:jc w:val="both"/>
    </w:pPr>
    <w:rPr>
      <w:rFonts w:ascii="宋体" w:eastAsia="宋体" w:hAnsi="Times New Roman" w:cs="Times New Roman"/>
      <w:noProof/>
      <w:sz w:val="21"/>
      <w:szCs w:val="20"/>
      <w:lang w:eastAsia="zh-CN" w:bidi="ar-SA"/>
    </w:rPr>
  </w:style>
  <w:style w:type="character" w:customStyle="1" w:styleId="Charf1">
    <w:name w:val="段 Char"/>
    <w:basedOn w:val="a0"/>
    <w:link w:val="aff4"/>
    <w:rsid w:val="00EE06D7"/>
    <w:rPr>
      <w:rFonts w:ascii="宋体" w:eastAsia="宋体" w:hAnsi="Times New Roman" w:cs="Times New Roman"/>
      <w:noProof/>
      <w:sz w:val="21"/>
      <w:szCs w:val="20"/>
      <w:lang w:eastAsia="zh-CN" w:bidi="ar-SA"/>
    </w:rPr>
  </w:style>
  <w:style w:type="character" w:customStyle="1" w:styleId="font141">
    <w:name w:val="font141"/>
    <w:basedOn w:val="a0"/>
    <w:rsid w:val="00EE06D7"/>
    <w:rPr>
      <w:b w:val="0"/>
      <w:bCs w:val="0"/>
      <w:color w:val="333333"/>
      <w:sz w:val="21"/>
      <w:szCs w:val="21"/>
    </w:rPr>
  </w:style>
  <w:style w:type="paragraph" w:customStyle="1" w:styleId="CharCharCharCharCharCharChar0">
    <w:name w:val="Char Char Char Char Char Char Char"/>
    <w:basedOn w:val="a"/>
    <w:rsid w:val="00EE06D7"/>
    <w:pPr>
      <w:spacing w:after="160" w:line="240" w:lineRule="exact"/>
      <w:ind w:firstLineChars="0" w:firstLine="0"/>
      <w:jc w:val="left"/>
    </w:pPr>
    <w:rPr>
      <w:rFonts w:ascii="Verdana" w:eastAsia="宋体" w:hAnsi="Verdana" w:cs="Times New Roman"/>
      <w:sz w:val="20"/>
      <w:szCs w:val="20"/>
      <w:lang w:eastAsia="en-US"/>
    </w:rPr>
  </w:style>
  <w:style w:type="character" w:customStyle="1" w:styleId="font31">
    <w:name w:val="font31"/>
    <w:basedOn w:val="a0"/>
    <w:rsid w:val="006E3507"/>
    <w:rPr>
      <w:rFonts w:ascii="Times New Roman" w:hAnsi="Times New Roman" w:cs="Times New Roman" w:hint="default"/>
      <w:b/>
      <w:color w:val="000000"/>
      <w:sz w:val="18"/>
      <w:szCs w:val="18"/>
      <w:u w:val="none"/>
    </w:rPr>
  </w:style>
  <w:style w:type="character" w:customStyle="1" w:styleId="font21">
    <w:name w:val="font21"/>
    <w:basedOn w:val="a0"/>
    <w:rsid w:val="006E3507"/>
    <w:rPr>
      <w:rFonts w:ascii="Times New Roman" w:hAnsi="Times New Roman" w:cs="Times New Roman" w:hint="default"/>
      <w:b/>
      <w:color w:val="000000"/>
      <w:sz w:val="18"/>
      <w:szCs w:val="18"/>
      <w:u w:val="none"/>
      <w:vertAlign w:val="superscript"/>
    </w:rPr>
  </w:style>
  <w:style w:type="paragraph" w:customStyle="1" w:styleId="PlainText1">
    <w:name w:val="Plain Text1"/>
    <w:basedOn w:val="a"/>
    <w:rsid w:val="006E3507"/>
    <w:pPr>
      <w:widowControl/>
      <w:spacing w:line="240" w:lineRule="auto"/>
      <w:ind w:firstLineChars="0" w:firstLine="0"/>
      <w:jc w:val="left"/>
    </w:pPr>
    <w:rPr>
      <w:rFonts w:ascii="宋体" w:eastAsia="宋体" w:hAnsi="Courier New" w:cs="Times New Roman" w:hint="eastAsia"/>
      <w:kern w:val="0"/>
      <w:sz w:val="20"/>
      <w:szCs w:val="21"/>
    </w:rPr>
  </w:style>
  <w:style w:type="numbering" w:customStyle="1" w:styleId="11">
    <w:name w:val="无列表1"/>
    <w:next w:val="a2"/>
    <w:uiPriority w:val="99"/>
    <w:semiHidden/>
    <w:unhideWhenUsed/>
    <w:rsid w:val="00CB0203"/>
  </w:style>
  <w:style w:type="numbering" w:customStyle="1" w:styleId="22">
    <w:name w:val="无列表2"/>
    <w:next w:val="a2"/>
    <w:uiPriority w:val="99"/>
    <w:semiHidden/>
    <w:unhideWhenUsed/>
    <w:rsid w:val="00561D34"/>
  </w:style>
  <w:style w:type="table" w:styleId="aff5">
    <w:name w:val="Table Grid"/>
    <w:basedOn w:val="a1"/>
    <w:rsid w:val="00AB21C5"/>
    <w:pPr>
      <w:spacing w:after="0" w:line="240" w:lineRule="auto"/>
    </w:pPr>
    <w:rPr>
      <w:kern w:val="2"/>
      <w:sz w:val="21"/>
      <w:lang w:eastAsia="zh-CN" w:bidi="ar-S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30">
    <w:name w:val="无列表3"/>
    <w:next w:val="a2"/>
    <w:uiPriority w:val="99"/>
    <w:semiHidden/>
    <w:unhideWhenUsed/>
    <w:rsid w:val="00332E40"/>
  </w:style>
  <w:style w:type="paragraph" w:customStyle="1" w:styleId="reader-word-layer">
    <w:name w:val="reader-word-layer"/>
    <w:basedOn w:val="a"/>
    <w:rsid w:val="00332E40"/>
    <w:pPr>
      <w:widowControl/>
      <w:spacing w:before="100" w:beforeAutospacing="1" w:after="100" w:afterAutospacing="1" w:line="240" w:lineRule="auto"/>
      <w:ind w:firstLineChars="0" w:firstLine="0"/>
      <w:jc w:val="left"/>
    </w:pPr>
    <w:rPr>
      <w:rFonts w:ascii="宋体" w:eastAsia="宋体" w:hAnsi="宋体" w:cs="宋体"/>
      <w:kern w:val="0"/>
    </w:rPr>
  </w:style>
  <w:style w:type="table" w:customStyle="1" w:styleId="12">
    <w:name w:val="网格型1"/>
    <w:basedOn w:val="a1"/>
    <w:next w:val="aff5"/>
    <w:rsid w:val="00436763"/>
    <w:pPr>
      <w:widowControl w:val="0"/>
      <w:spacing w:after="0" w:line="240" w:lineRule="auto"/>
      <w:jc w:val="both"/>
    </w:pPr>
    <w:rPr>
      <w:rFonts w:ascii="Times New Roman" w:eastAsia="宋体" w:hAnsi="Times New Roman" w:cs="Times New Roman"/>
      <w:sz w:val="20"/>
      <w:szCs w:val="20"/>
      <w:lang w:eastAsia="zh-CN"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
    <w:name w:val="网格型2"/>
    <w:basedOn w:val="a1"/>
    <w:next w:val="aff5"/>
    <w:rsid w:val="002644A8"/>
    <w:pPr>
      <w:widowControl w:val="0"/>
      <w:spacing w:after="0" w:line="240" w:lineRule="auto"/>
      <w:jc w:val="both"/>
    </w:pPr>
    <w:rPr>
      <w:rFonts w:ascii="Calibri" w:eastAsia="宋体" w:hAnsi="Calibri" w:cs="Times New Roman"/>
      <w:sz w:val="20"/>
      <w:szCs w:val="20"/>
      <w:lang w:eastAsia="zh-CN"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0">
    <w:name w:val="无列表4"/>
    <w:next w:val="a2"/>
    <w:semiHidden/>
    <w:rsid w:val="002644A8"/>
  </w:style>
  <w:style w:type="paragraph" w:styleId="13">
    <w:name w:val="toc 1"/>
    <w:basedOn w:val="a"/>
    <w:next w:val="a"/>
    <w:autoRedefine/>
    <w:uiPriority w:val="39"/>
    <w:rsid w:val="00FA2D12"/>
    <w:pPr>
      <w:tabs>
        <w:tab w:val="right" w:leader="dot" w:pos="8296"/>
      </w:tabs>
      <w:spacing w:line="336" w:lineRule="auto"/>
      <w:ind w:firstLine="360"/>
    </w:pPr>
  </w:style>
</w:styles>
</file>

<file path=word/webSettings.xml><?xml version="1.0" encoding="utf-8"?>
<w:webSettings xmlns:r="http://schemas.openxmlformats.org/officeDocument/2006/relationships" xmlns:w="http://schemas.openxmlformats.org/wordprocessingml/2006/main">
  <w:divs>
    <w:div w:id="142702699">
      <w:bodyDiv w:val="1"/>
      <w:marLeft w:val="0"/>
      <w:marRight w:val="0"/>
      <w:marTop w:val="0"/>
      <w:marBottom w:val="0"/>
      <w:divBdr>
        <w:top w:val="none" w:sz="0" w:space="0" w:color="auto"/>
        <w:left w:val="none" w:sz="0" w:space="0" w:color="auto"/>
        <w:bottom w:val="none" w:sz="0" w:space="0" w:color="auto"/>
        <w:right w:val="none" w:sz="0" w:space="0" w:color="auto"/>
      </w:divBdr>
    </w:div>
    <w:div w:id="167066144">
      <w:bodyDiv w:val="1"/>
      <w:marLeft w:val="0"/>
      <w:marRight w:val="0"/>
      <w:marTop w:val="0"/>
      <w:marBottom w:val="0"/>
      <w:divBdr>
        <w:top w:val="none" w:sz="0" w:space="0" w:color="auto"/>
        <w:left w:val="none" w:sz="0" w:space="0" w:color="auto"/>
        <w:bottom w:val="none" w:sz="0" w:space="0" w:color="auto"/>
        <w:right w:val="none" w:sz="0" w:space="0" w:color="auto"/>
      </w:divBdr>
      <w:divsChild>
        <w:div w:id="777331047">
          <w:marLeft w:val="0"/>
          <w:marRight w:val="0"/>
          <w:marTop w:val="0"/>
          <w:marBottom w:val="0"/>
          <w:divBdr>
            <w:top w:val="none" w:sz="0" w:space="0" w:color="auto"/>
            <w:left w:val="none" w:sz="0" w:space="0" w:color="auto"/>
            <w:bottom w:val="none" w:sz="0" w:space="0" w:color="auto"/>
            <w:right w:val="none" w:sz="0" w:space="0" w:color="auto"/>
          </w:divBdr>
        </w:div>
      </w:divsChild>
    </w:div>
    <w:div w:id="172764601">
      <w:bodyDiv w:val="1"/>
      <w:marLeft w:val="0"/>
      <w:marRight w:val="0"/>
      <w:marTop w:val="0"/>
      <w:marBottom w:val="0"/>
      <w:divBdr>
        <w:top w:val="none" w:sz="0" w:space="0" w:color="auto"/>
        <w:left w:val="none" w:sz="0" w:space="0" w:color="auto"/>
        <w:bottom w:val="none" w:sz="0" w:space="0" w:color="auto"/>
        <w:right w:val="none" w:sz="0" w:space="0" w:color="auto"/>
      </w:divBdr>
      <w:divsChild>
        <w:div w:id="1100032760">
          <w:marLeft w:val="0"/>
          <w:marRight w:val="0"/>
          <w:marTop w:val="0"/>
          <w:marBottom w:val="0"/>
          <w:divBdr>
            <w:top w:val="none" w:sz="0" w:space="0" w:color="auto"/>
            <w:left w:val="none" w:sz="0" w:space="0" w:color="auto"/>
            <w:bottom w:val="none" w:sz="0" w:space="0" w:color="auto"/>
            <w:right w:val="none" w:sz="0" w:space="0" w:color="auto"/>
          </w:divBdr>
        </w:div>
      </w:divsChild>
    </w:div>
    <w:div w:id="252782174">
      <w:bodyDiv w:val="1"/>
      <w:marLeft w:val="0"/>
      <w:marRight w:val="0"/>
      <w:marTop w:val="0"/>
      <w:marBottom w:val="0"/>
      <w:divBdr>
        <w:top w:val="none" w:sz="0" w:space="0" w:color="auto"/>
        <w:left w:val="none" w:sz="0" w:space="0" w:color="auto"/>
        <w:bottom w:val="none" w:sz="0" w:space="0" w:color="auto"/>
        <w:right w:val="none" w:sz="0" w:space="0" w:color="auto"/>
      </w:divBdr>
      <w:divsChild>
        <w:div w:id="1118262555">
          <w:marLeft w:val="0"/>
          <w:marRight w:val="0"/>
          <w:marTop w:val="0"/>
          <w:marBottom w:val="0"/>
          <w:divBdr>
            <w:top w:val="none" w:sz="0" w:space="0" w:color="auto"/>
            <w:left w:val="none" w:sz="0" w:space="0" w:color="auto"/>
            <w:bottom w:val="none" w:sz="0" w:space="0" w:color="auto"/>
            <w:right w:val="none" w:sz="0" w:space="0" w:color="auto"/>
          </w:divBdr>
        </w:div>
      </w:divsChild>
    </w:div>
    <w:div w:id="268856568">
      <w:bodyDiv w:val="1"/>
      <w:marLeft w:val="0"/>
      <w:marRight w:val="0"/>
      <w:marTop w:val="0"/>
      <w:marBottom w:val="0"/>
      <w:divBdr>
        <w:top w:val="none" w:sz="0" w:space="0" w:color="auto"/>
        <w:left w:val="none" w:sz="0" w:space="0" w:color="auto"/>
        <w:bottom w:val="none" w:sz="0" w:space="0" w:color="auto"/>
        <w:right w:val="none" w:sz="0" w:space="0" w:color="auto"/>
      </w:divBdr>
    </w:div>
    <w:div w:id="329255154">
      <w:bodyDiv w:val="1"/>
      <w:marLeft w:val="0"/>
      <w:marRight w:val="0"/>
      <w:marTop w:val="0"/>
      <w:marBottom w:val="0"/>
      <w:divBdr>
        <w:top w:val="none" w:sz="0" w:space="0" w:color="auto"/>
        <w:left w:val="none" w:sz="0" w:space="0" w:color="auto"/>
        <w:bottom w:val="none" w:sz="0" w:space="0" w:color="auto"/>
        <w:right w:val="none" w:sz="0" w:space="0" w:color="auto"/>
      </w:divBdr>
      <w:divsChild>
        <w:div w:id="658508317">
          <w:marLeft w:val="0"/>
          <w:marRight w:val="0"/>
          <w:marTop w:val="0"/>
          <w:marBottom w:val="0"/>
          <w:divBdr>
            <w:top w:val="none" w:sz="0" w:space="0" w:color="auto"/>
            <w:left w:val="none" w:sz="0" w:space="0" w:color="auto"/>
            <w:bottom w:val="none" w:sz="0" w:space="0" w:color="auto"/>
            <w:right w:val="none" w:sz="0" w:space="0" w:color="auto"/>
          </w:divBdr>
        </w:div>
      </w:divsChild>
    </w:div>
    <w:div w:id="343482682">
      <w:bodyDiv w:val="1"/>
      <w:marLeft w:val="0"/>
      <w:marRight w:val="0"/>
      <w:marTop w:val="0"/>
      <w:marBottom w:val="0"/>
      <w:divBdr>
        <w:top w:val="none" w:sz="0" w:space="0" w:color="auto"/>
        <w:left w:val="none" w:sz="0" w:space="0" w:color="auto"/>
        <w:bottom w:val="none" w:sz="0" w:space="0" w:color="auto"/>
        <w:right w:val="none" w:sz="0" w:space="0" w:color="auto"/>
      </w:divBdr>
    </w:div>
    <w:div w:id="373894650">
      <w:bodyDiv w:val="1"/>
      <w:marLeft w:val="0"/>
      <w:marRight w:val="0"/>
      <w:marTop w:val="0"/>
      <w:marBottom w:val="0"/>
      <w:divBdr>
        <w:top w:val="none" w:sz="0" w:space="0" w:color="auto"/>
        <w:left w:val="none" w:sz="0" w:space="0" w:color="auto"/>
        <w:bottom w:val="none" w:sz="0" w:space="0" w:color="auto"/>
        <w:right w:val="none" w:sz="0" w:space="0" w:color="auto"/>
      </w:divBdr>
    </w:div>
    <w:div w:id="485979183">
      <w:bodyDiv w:val="1"/>
      <w:marLeft w:val="0"/>
      <w:marRight w:val="0"/>
      <w:marTop w:val="0"/>
      <w:marBottom w:val="0"/>
      <w:divBdr>
        <w:top w:val="none" w:sz="0" w:space="0" w:color="auto"/>
        <w:left w:val="none" w:sz="0" w:space="0" w:color="auto"/>
        <w:bottom w:val="none" w:sz="0" w:space="0" w:color="auto"/>
        <w:right w:val="none" w:sz="0" w:space="0" w:color="auto"/>
      </w:divBdr>
    </w:div>
    <w:div w:id="526679645">
      <w:bodyDiv w:val="1"/>
      <w:marLeft w:val="0"/>
      <w:marRight w:val="0"/>
      <w:marTop w:val="0"/>
      <w:marBottom w:val="0"/>
      <w:divBdr>
        <w:top w:val="none" w:sz="0" w:space="0" w:color="auto"/>
        <w:left w:val="none" w:sz="0" w:space="0" w:color="auto"/>
        <w:bottom w:val="none" w:sz="0" w:space="0" w:color="auto"/>
        <w:right w:val="none" w:sz="0" w:space="0" w:color="auto"/>
      </w:divBdr>
      <w:divsChild>
        <w:div w:id="68231074">
          <w:marLeft w:val="0"/>
          <w:marRight w:val="0"/>
          <w:marTop w:val="0"/>
          <w:marBottom w:val="0"/>
          <w:divBdr>
            <w:top w:val="none" w:sz="0" w:space="0" w:color="auto"/>
            <w:left w:val="none" w:sz="0" w:space="0" w:color="auto"/>
            <w:bottom w:val="none" w:sz="0" w:space="0" w:color="auto"/>
            <w:right w:val="none" w:sz="0" w:space="0" w:color="auto"/>
          </w:divBdr>
        </w:div>
      </w:divsChild>
    </w:div>
    <w:div w:id="599945371">
      <w:bodyDiv w:val="1"/>
      <w:marLeft w:val="0"/>
      <w:marRight w:val="0"/>
      <w:marTop w:val="0"/>
      <w:marBottom w:val="0"/>
      <w:divBdr>
        <w:top w:val="none" w:sz="0" w:space="0" w:color="auto"/>
        <w:left w:val="none" w:sz="0" w:space="0" w:color="auto"/>
        <w:bottom w:val="none" w:sz="0" w:space="0" w:color="auto"/>
        <w:right w:val="none" w:sz="0" w:space="0" w:color="auto"/>
      </w:divBdr>
      <w:divsChild>
        <w:div w:id="1467120102">
          <w:marLeft w:val="0"/>
          <w:marRight w:val="0"/>
          <w:marTop w:val="0"/>
          <w:marBottom w:val="0"/>
          <w:divBdr>
            <w:top w:val="none" w:sz="0" w:space="0" w:color="auto"/>
            <w:left w:val="none" w:sz="0" w:space="0" w:color="auto"/>
            <w:bottom w:val="none" w:sz="0" w:space="0" w:color="auto"/>
            <w:right w:val="none" w:sz="0" w:space="0" w:color="auto"/>
          </w:divBdr>
        </w:div>
      </w:divsChild>
    </w:div>
    <w:div w:id="645012693">
      <w:bodyDiv w:val="1"/>
      <w:marLeft w:val="0"/>
      <w:marRight w:val="0"/>
      <w:marTop w:val="0"/>
      <w:marBottom w:val="0"/>
      <w:divBdr>
        <w:top w:val="none" w:sz="0" w:space="0" w:color="auto"/>
        <w:left w:val="none" w:sz="0" w:space="0" w:color="auto"/>
        <w:bottom w:val="none" w:sz="0" w:space="0" w:color="auto"/>
        <w:right w:val="none" w:sz="0" w:space="0" w:color="auto"/>
      </w:divBdr>
      <w:divsChild>
        <w:div w:id="1284849296">
          <w:marLeft w:val="0"/>
          <w:marRight w:val="0"/>
          <w:marTop w:val="0"/>
          <w:marBottom w:val="0"/>
          <w:divBdr>
            <w:top w:val="none" w:sz="0" w:space="0" w:color="auto"/>
            <w:left w:val="none" w:sz="0" w:space="0" w:color="auto"/>
            <w:bottom w:val="none" w:sz="0" w:space="0" w:color="auto"/>
            <w:right w:val="none" w:sz="0" w:space="0" w:color="auto"/>
          </w:divBdr>
        </w:div>
      </w:divsChild>
    </w:div>
    <w:div w:id="646738664">
      <w:bodyDiv w:val="1"/>
      <w:marLeft w:val="0"/>
      <w:marRight w:val="0"/>
      <w:marTop w:val="0"/>
      <w:marBottom w:val="0"/>
      <w:divBdr>
        <w:top w:val="none" w:sz="0" w:space="0" w:color="auto"/>
        <w:left w:val="none" w:sz="0" w:space="0" w:color="auto"/>
        <w:bottom w:val="none" w:sz="0" w:space="0" w:color="auto"/>
        <w:right w:val="none" w:sz="0" w:space="0" w:color="auto"/>
      </w:divBdr>
      <w:divsChild>
        <w:div w:id="86774976">
          <w:marLeft w:val="0"/>
          <w:marRight w:val="0"/>
          <w:marTop w:val="0"/>
          <w:marBottom w:val="0"/>
          <w:divBdr>
            <w:top w:val="none" w:sz="0" w:space="0" w:color="auto"/>
            <w:left w:val="none" w:sz="0" w:space="0" w:color="auto"/>
            <w:bottom w:val="none" w:sz="0" w:space="0" w:color="auto"/>
            <w:right w:val="none" w:sz="0" w:space="0" w:color="auto"/>
          </w:divBdr>
        </w:div>
      </w:divsChild>
    </w:div>
    <w:div w:id="728648538">
      <w:bodyDiv w:val="1"/>
      <w:marLeft w:val="0"/>
      <w:marRight w:val="0"/>
      <w:marTop w:val="0"/>
      <w:marBottom w:val="0"/>
      <w:divBdr>
        <w:top w:val="none" w:sz="0" w:space="0" w:color="auto"/>
        <w:left w:val="none" w:sz="0" w:space="0" w:color="auto"/>
        <w:bottom w:val="none" w:sz="0" w:space="0" w:color="auto"/>
        <w:right w:val="none" w:sz="0" w:space="0" w:color="auto"/>
      </w:divBdr>
    </w:div>
    <w:div w:id="745154720">
      <w:bodyDiv w:val="1"/>
      <w:marLeft w:val="0"/>
      <w:marRight w:val="0"/>
      <w:marTop w:val="0"/>
      <w:marBottom w:val="0"/>
      <w:divBdr>
        <w:top w:val="none" w:sz="0" w:space="0" w:color="auto"/>
        <w:left w:val="none" w:sz="0" w:space="0" w:color="auto"/>
        <w:bottom w:val="none" w:sz="0" w:space="0" w:color="auto"/>
        <w:right w:val="none" w:sz="0" w:space="0" w:color="auto"/>
      </w:divBdr>
      <w:divsChild>
        <w:div w:id="1728144182">
          <w:marLeft w:val="0"/>
          <w:marRight w:val="0"/>
          <w:marTop w:val="0"/>
          <w:marBottom w:val="0"/>
          <w:divBdr>
            <w:top w:val="none" w:sz="0" w:space="0" w:color="auto"/>
            <w:left w:val="none" w:sz="0" w:space="0" w:color="auto"/>
            <w:bottom w:val="none" w:sz="0" w:space="0" w:color="auto"/>
            <w:right w:val="none" w:sz="0" w:space="0" w:color="auto"/>
          </w:divBdr>
        </w:div>
      </w:divsChild>
    </w:div>
    <w:div w:id="763653799">
      <w:bodyDiv w:val="1"/>
      <w:marLeft w:val="0"/>
      <w:marRight w:val="0"/>
      <w:marTop w:val="0"/>
      <w:marBottom w:val="0"/>
      <w:divBdr>
        <w:top w:val="none" w:sz="0" w:space="0" w:color="auto"/>
        <w:left w:val="none" w:sz="0" w:space="0" w:color="auto"/>
        <w:bottom w:val="none" w:sz="0" w:space="0" w:color="auto"/>
        <w:right w:val="none" w:sz="0" w:space="0" w:color="auto"/>
      </w:divBdr>
      <w:divsChild>
        <w:div w:id="1492670751">
          <w:marLeft w:val="0"/>
          <w:marRight w:val="0"/>
          <w:marTop w:val="0"/>
          <w:marBottom w:val="0"/>
          <w:divBdr>
            <w:top w:val="none" w:sz="0" w:space="0" w:color="auto"/>
            <w:left w:val="none" w:sz="0" w:space="0" w:color="auto"/>
            <w:bottom w:val="none" w:sz="0" w:space="0" w:color="auto"/>
            <w:right w:val="none" w:sz="0" w:space="0" w:color="auto"/>
          </w:divBdr>
        </w:div>
      </w:divsChild>
    </w:div>
    <w:div w:id="767698748">
      <w:bodyDiv w:val="1"/>
      <w:marLeft w:val="0"/>
      <w:marRight w:val="0"/>
      <w:marTop w:val="0"/>
      <w:marBottom w:val="0"/>
      <w:divBdr>
        <w:top w:val="none" w:sz="0" w:space="0" w:color="auto"/>
        <w:left w:val="none" w:sz="0" w:space="0" w:color="auto"/>
        <w:bottom w:val="none" w:sz="0" w:space="0" w:color="auto"/>
        <w:right w:val="none" w:sz="0" w:space="0" w:color="auto"/>
      </w:divBdr>
      <w:divsChild>
        <w:div w:id="1117333328">
          <w:marLeft w:val="0"/>
          <w:marRight w:val="0"/>
          <w:marTop w:val="0"/>
          <w:marBottom w:val="0"/>
          <w:divBdr>
            <w:top w:val="none" w:sz="0" w:space="0" w:color="auto"/>
            <w:left w:val="none" w:sz="0" w:space="0" w:color="auto"/>
            <w:bottom w:val="none" w:sz="0" w:space="0" w:color="auto"/>
            <w:right w:val="none" w:sz="0" w:space="0" w:color="auto"/>
          </w:divBdr>
        </w:div>
      </w:divsChild>
    </w:div>
    <w:div w:id="794524339">
      <w:bodyDiv w:val="1"/>
      <w:marLeft w:val="0"/>
      <w:marRight w:val="0"/>
      <w:marTop w:val="0"/>
      <w:marBottom w:val="0"/>
      <w:divBdr>
        <w:top w:val="none" w:sz="0" w:space="0" w:color="auto"/>
        <w:left w:val="none" w:sz="0" w:space="0" w:color="auto"/>
        <w:bottom w:val="none" w:sz="0" w:space="0" w:color="auto"/>
        <w:right w:val="none" w:sz="0" w:space="0" w:color="auto"/>
      </w:divBdr>
      <w:divsChild>
        <w:div w:id="984435715">
          <w:marLeft w:val="0"/>
          <w:marRight w:val="0"/>
          <w:marTop w:val="0"/>
          <w:marBottom w:val="0"/>
          <w:divBdr>
            <w:top w:val="none" w:sz="0" w:space="0" w:color="auto"/>
            <w:left w:val="none" w:sz="0" w:space="0" w:color="auto"/>
            <w:bottom w:val="none" w:sz="0" w:space="0" w:color="auto"/>
            <w:right w:val="none" w:sz="0" w:space="0" w:color="auto"/>
          </w:divBdr>
        </w:div>
      </w:divsChild>
    </w:div>
    <w:div w:id="804813241">
      <w:bodyDiv w:val="1"/>
      <w:marLeft w:val="0"/>
      <w:marRight w:val="0"/>
      <w:marTop w:val="0"/>
      <w:marBottom w:val="0"/>
      <w:divBdr>
        <w:top w:val="none" w:sz="0" w:space="0" w:color="auto"/>
        <w:left w:val="none" w:sz="0" w:space="0" w:color="auto"/>
        <w:bottom w:val="none" w:sz="0" w:space="0" w:color="auto"/>
        <w:right w:val="none" w:sz="0" w:space="0" w:color="auto"/>
      </w:divBdr>
      <w:divsChild>
        <w:div w:id="370692867">
          <w:marLeft w:val="0"/>
          <w:marRight w:val="0"/>
          <w:marTop w:val="0"/>
          <w:marBottom w:val="0"/>
          <w:divBdr>
            <w:top w:val="none" w:sz="0" w:space="0" w:color="auto"/>
            <w:left w:val="none" w:sz="0" w:space="0" w:color="auto"/>
            <w:bottom w:val="none" w:sz="0" w:space="0" w:color="auto"/>
            <w:right w:val="none" w:sz="0" w:space="0" w:color="auto"/>
          </w:divBdr>
        </w:div>
      </w:divsChild>
    </w:div>
    <w:div w:id="820081845">
      <w:bodyDiv w:val="1"/>
      <w:marLeft w:val="0"/>
      <w:marRight w:val="0"/>
      <w:marTop w:val="0"/>
      <w:marBottom w:val="0"/>
      <w:divBdr>
        <w:top w:val="none" w:sz="0" w:space="0" w:color="auto"/>
        <w:left w:val="none" w:sz="0" w:space="0" w:color="auto"/>
        <w:bottom w:val="none" w:sz="0" w:space="0" w:color="auto"/>
        <w:right w:val="none" w:sz="0" w:space="0" w:color="auto"/>
      </w:divBdr>
      <w:divsChild>
        <w:div w:id="83066627">
          <w:marLeft w:val="0"/>
          <w:marRight w:val="0"/>
          <w:marTop w:val="0"/>
          <w:marBottom w:val="0"/>
          <w:divBdr>
            <w:top w:val="none" w:sz="0" w:space="0" w:color="auto"/>
            <w:left w:val="none" w:sz="0" w:space="0" w:color="auto"/>
            <w:bottom w:val="none" w:sz="0" w:space="0" w:color="auto"/>
            <w:right w:val="none" w:sz="0" w:space="0" w:color="auto"/>
          </w:divBdr>
        </w:div>
      </w:divsChild>
    </w:div>
    <w:div w:id="821234405">
      <w:bodyDiv w:val="1"/>
      <w:marLeft w:val="0"/>
      <w:marRight w:val="0"/>
      <w:marTop w:val="0"/>
      <w:marBottom w:val="0"/>
      <w:divBdr>
        <w:top w:val="none" w:sz="0" w:space="0" w:color="auto"/>
        <w:left w:val="none" w:sz="0" w:space="0" w:color="auto"/>
        <w:bottom w:val="none" w:sz="0" w:space="0" w:color="auto"/>
        <w:right w:val="none" w:sz="0" w:space="0" w:color="auto"/>
      </w:divBdr>
      <w:divsChild>
        <w:div w:id="1253005379">
          <w:marLeft w:val="0"/>
          <w:marRight w:val="0"/>
          <w:marTop w:val="0"/>
          <w:marBottom w:val="0"/>
          <w:divBdr>
            <w:top w:val="none" w:sz="0" w:space="0" w:color="auto"/>
            <w:left w:val="none" w:sz="0" w:space="0" w:color="auto"/>
            <w:bottom w:val="none" w:sz="0" w:space="0" w:color="auto"/>
            <w:right w:val="none" w:sz="0" w:space="0" w:color="auto"/>
          </w:divBdr>
        </w:div>
      </w:divsChild>
    </w:div>
    <w:div w:id="844245759">
      <w:bodyDiv w:val="1"/>
      <w:marLeft w:val="0"/>
      <w:marRight w:val="0"/>
      <w:marTop w:val="0"/>
      <w:marBottom w:val="0"/>
      <w:divBdr>
        <w:top w:val="none" w:sz="0" w:space="0" w:color="auto"/>
        <w:left w:val="none" w:sz="0" w:space="0" w:color="auto"/>
        <w:bottom w:val="none" w:sz="0" w:space="0" w:color="auto"/>
        <w:right w:val="none" w:sz="0" w:space="0" w:color="auto"/>
      </w:divBdr>
      <w:divsChild>
        <w:div w:id="1673289566">
          <w:marLeft w:val="0"/>
          <w:marRight w:val="0"/>
          <w:marTop w:val="0"/>
          <w:marBottom w:val="0"/>
          <w:divBdr>
            <w:top w:val="none" w:sz="0" w:space="0" w:color="auto"/>
            <w:left w:val="none" w:sz="0" w:space="0" w:color="auto"/>
            <w:bottom w:val="none" w:sz="0" w:space="0" w:color="auto"/>
            <w:right w:val="none" w:sz="0" w:space="0" w:color="auto"/>
          </w:divBdr>
        </w:div>
      </w:divsChild>
    </w:div>
    <w:div w:id="856848992">
      <w:bodyDiv w:val="1"/>
      <w:marLeft w:val="0"/>
      <w:marRight w:val="0"/>
      <w:marTop w:val="0"/>
      <w:marBottom w:val="0"/>
      <w:divBdr>
        <w:top w:val="none" w:sz="0" w:space="0" w:color="auto"/>
        <w:left w:val="none" w:sz="0" w:space="0" w:color="auto"/>
        <w:bottom w:val="none" w:sz="0" w:space="0" w:color="auto"/>
        <w:right w:val="none" w:sz="0" w:space="0" w:color="auto"/>
      </w:divBdr>
    </w:div>
    <w:div w:id="879439043">
      <w:bodyDiv w:val="1"/>
      <w:marLeft w:val="0"/>
      <w:marRight w:val="0"/>
      <w:marTop w:val="0"/>
      <w:marBottom w:val="0"/>
      <w:divBdr>
        <w:top w:val="none" w:sz="0" w:space="0" w:color="auto"/>
        <w:left w:val="none" w:sz="0" w:space="0" w:color="auto"/>
        <w:bottom w:val="none" w:sz="0" w:space="0" w:color="auto"/>
        <w:right w:val="none" w:sz="0" w:space="0" w:color="auto"/>
      </w:divBdr>
      <w:divsChild>
        <w:div w:id="1856573586">
          <w:marLeft w:val="0"/>
          <w:marRight w:val="0"/>
          <w:marTop w:val="0"/>
          <w:marBottom w:val="0"/>
          <w:divBdr>
            <w:top w:val="none" w:sz="0" w:space="0" w:color="auto"/>
            <w:left w:val="none" w:sz="0" w:space="0" w:color="auto"/>
            <w:bottom w:val="none" w:sz="0" w:space="0" w:color="auto"/>
            <w:right w:val="none" w:sz="0" w:space="0" w:color="auto"/>
          </w:divBdr>
        </w:div>
      </w:divsChild>
    </w:div>
    <w:div w:id="898203001">
      <w:bodyDiv w:val="1"/>
      <w:marLeft w:val="0"/>
      <w:marRight w:val="0"/>
      <w:marTop w:val="0"/>
      <w:marBottom w:val="0"/>
      <w:divBdr>
        <w:top w:val="none" w:sz="0" w:space="0" w:color="auto"/>
        <w:left w:val="none" w:sz="0" w:space="0" w:color="auto"/>
        <w:bottom w:val="none" w:sz="0" w:space="0" w:color="auto"/>
        <w:right w:val="none" w:sz="0" w:space="0" w:color="auto"/>
      </w:divBdr>
      <w:divsChild>
        <w:div w:id="1840536847">
          <w:marLeft w:val="0"/>
          <w:marRight w:val="0"/>
          <w:marTop w:val="0"/>
          <w:marBottom w:val="0"/>
          <w:divBdr>
            <w:top w:val="none" w:sz="0" w:space="0" w:color="auto"/>
            <w:left w:val="none" w:sz="0" w:space="0" w:color="auto"/>
            <w:bottom w:val="none" w:sz="0" w:space="0" w:color="auto"/>
            <w:right w:val="none" w:sz="0" w:space="0" w:color="auto"/>
          </w:divBdr>
        </w:div>
      </w:divsChild>
    </w:div>
    <w:div w:id="901452204">
      <w:bodyDiv w:val="1"/>
      <w:marLeft w:val="0"/>
      <w:marRight w:val="0"/>
      <w:marTop w:val="0"/>
      <w:marBottom w:val="0"/>
      <w:divBdr>
        <w:top w:val="none" w:sz="0" w:space="0" w:color="auto"/>
        <w:left w:val="none" w:sz="0" w:space="0" w:color="auto"/>
        <w:bottom w:val="none" w:sz="0" w:space="0" w:color="auto"/>
        <w:right w:val="none" w:sz="0" w:space="0" w:color="auto"/>
      </w:divBdr>
      <w:divsChild>
        <w:div w:id="39474347">
          <w:marLeft w:val="0"/>
          <w:marRight w:val="0"/>
          <w:marTop w:val="0"/>
          <w:marBottom w:val="0"/>
          <w:divBdr>
            <w:top w:val="none" w:sz="0" w:space="0" w:color="auto"/>
            <w:left w:val="none" w:sz="0" w:space="0" w:color="auto"/>
            <w:bottom w:val="none" w:sz="0" w:space="0" w:color="auto"/>
            <w:right w:val="none" w:sz="0" w:space="0" w:color="auto"/>
          </w:divBdr>
        </w:div>
      </w:divsChild>
    </w:div>
    <w:div w:id="908534875">
      <w:bodyDiv w:val="1"/>
      <w:marLeft w:val="0"/>
      <w:marRight w:val="0"/>
      <w:marTop w:val="0"/>
      <w:marBottom w:val="0"/>
      <w:divBdr>
        <w:top w:val="none" w:sz="0" w:space="0" w:color="auto"/>
        <w:left w:val="none" w:sz="0" w:space="0" w:color="auto"/>
        <w:bottom w:val="none" w:sz="0" w:space="0" w:color="auto"/>
        <w:right w:val="none" w:sz="0" w:space="0" w:color="auto"/>
      </w:divBdr>
      <w:divsChild>
        <w:div w:id="1230339873">
          <w:marLeft w:val="0"/>
          <w:marRight w:val="0"/>
          <w:marTop w:val="0"/>
          <w:marBottom w:val="0"/>
          <w:divBdr>
            <w:top w:val="none" w:sz="0" w:space="0" w:color="auto"/>
            <w:left w:val="none" w:sz="0" w:space="0" w:color="auto"/>
            <w:bottom w:val="none" w:sz="0" w:space="0" w:color="auto"/>
            <w:right w:val="none" w:sz="0" w:space="0" w:color="auto"/>
          </w:divBdr>
        </w:div>
      </w:divsChild>
    </w:div>
    <w:div w:id="958075552">
      <w:bodyDiv w:val="1"/>
      <w:marLeft w:val="0"/>
      <w:marRight w:val="0"/>
      <w:marTop w:val="0"/>
      <w:marBottom w:val="0"/>
      <w:divBdr>
        <w:top w:val="none" w:sz="0" w:space="0" w:color="auto"/>
        <w:left w:val="none" w:sz="0" w:space="0" w:color="auto"/>
        <w:bottom w:val="none" w:sz="0" w:space="0" w:color="auto"/>
        <w:right w:val="none" w:sz="0" w:space="0" w:color="auto"/>
      </w:divBdr>
    </w:div>
    <w:div w:id="1079256797">
      <w:bodyDiv w:val="1"/>
      <w:marLeft w:val="0"/>
      <w:marRight w:val="0"/>
      <w:marTop w:val="0"/>
      <w:marBottom w:val="0"/>
      <w:divBdr>
        <w:top w:val="none" w:sz="0" w:space="0" w:color="auto"/>
        <w:left w:val="none" w:sz="0" w:space="0" w:color="auto"/>
        <w:bottom w:val="none" w:sz="0" w:space="0" w:color="auto"/>
        <w:right w:val="none" w:sz="0" w:space="0" w:color="auto"/>
      </w:divBdr>
      <w:divsChild>
        <w:div w:id="467669919">
          <w:marLeft w:val="0"/>
          <w:marRight w:val="0"/>
          <w:marTop w:val="0"/>
          <w:marBottom w:val="0"/>
          <w:divBdr>
            <w:top w:val="none" w:sz="0" w:space="0" w:color="auto"/>
            <w:left w:val="none" w:sz="0" w:space="0" w:color="auto"/>
            <w:bottom w:val="none" w:sz="0" w:space="0" w:color="auto"/>
            <w:right w:val="none" w:sz="0" w:space="0" w:color="auto"/>
          </w:divBdr>
        </w:div>
      </w:divsChild>
    </w:div>
    <w:div w:id="1086537753">
      <w:bodyDiv w:val="1"/>
      <w:marLeft w:val="0"/>
      <w:marRight w:val="0"/>
      <w:marTop w:val="0"/>
      <w:marBottom w:val="0"/>
      <w:divBdr>
        <w:top w:val="none" w:sz="0" w:space="0" w:color="auto"/>
        <w:left w:val="none" w:sz="0" w:space="0" w:color="auto"/>
        <w:bottom w:val="none" w:sz="0" w:space="0" w:color="auto"/>
        <w:right w:val="none" w:sz="0" w:space="0" w:color="auto"/>
      </w:divBdr>
      <w:divsChild>
        <w:div w:id="521749107">
          <w:marLeft w:val="0"/>
          <w:marRight w:val="0"/>
          <w:marTop w:val="0"/>
          <w:marBottom w:val="0"/>
          <w:divBdr>
            <w:top w:val="none" w:sz="0" w:space="0" w:color="auto"/>
            <w:left w:val="none" w:sz="0" w:space="0" w:color="auto"/>
            <w:bottom w:val="none" w:sz="0" w:space="0" w:color="auto"/>
            <w:right w:val="none" w:sz="0" w:space="0" w:color="auto"/>
          </w:divBdr>
        </w:div>
      </w:divsChild>
    </w:div>
    <w:div w:id="1100493545">
      <w:bodyDiv w:val="1"/>
      <w:marLeft w:val="0"/>
      <w:marRight w:val="0"/>
      <w:marTop w:val="0"/>
      <w:marBottom w:val="0"/>
      <w:divBdr>
        <w:top w:val="none" w:sz="0" w:space="0" w:color="auto"/>
        <w:left w:val="none" w:sz="0" w:space="0" w:color="auto"/>
        <w:bottom w:val="none" w:sz="0" w:space="0" w:color="auto"/>
        <w:right w:val="none" w:sz="0" w:space="0" w:color="auto"/>
      </w:divBdr>
      <w:divsChild>
        <w:div w:id="1625161890">
          <w:marLeft w:val="0"/>
          <w:marRight w:val="0"/>
          <w:marTop w:val="0"/>
          <w:marBottom w:val="0"/>
          <w:divBdr>
            <w:top w:val="none" w:sz="0" w:space="0" w:color="auto"/>
            <w:left w:val="none" w:sz="0" w:space="0" w:color="auto"/>
            <w:bottom w:val="none" w:sz="0" w:space="0" w:color="auto"/>
            <w:right w:val="none" w:sz="0" w:space="0" w:color="auto"/>
          </w:divBdr>
        </w:div>
      </w:divsChild>
    </w:div>
    <w:div w:id="1122455235">
      <w:bodyDiv w:val="1"/>
      <w:marLeft w:val="0"/>
      <w:marRight w:val="0"/>
      <w:marTop w:val="0"/>
      <w:marBottom w:val="0"/>
      <w:divBdr>
        <w:top w:val="none" w:sz="0" w:space="0" w:color="auto"/>
        <w:left w:val="none" w:sz="0" w:space="0" w:color="auto"/>
        <w:bottom w:val="none" w:sz="0" w:space="0" w:color="auto"/>
        <w:right w:val="none" w:sz="0" w:space="0" w:color="auto"/>
      </w:divBdr>
      <w:divsChild>
        <w:div w:id="1727139789">
          <w:marLeft w:val="0"/>
          <w:marRight w:val="0"/>
          <w:marTop w:val="0"/>
          <w:marBottom w:val="0"/>
          <w:divBdr>
            <w:top w:val="none" w:sz="0" w:space="0" w:color="auto"/>
            <w:left w:val="none" w:sz="0" w:space="0" w:color="auto"/>
            <w:bottom w:val="none" w:sz="0" w:space="0" w:color="auto"/>
            <w:right w:val="none" w:sz="0" w:space="0" w:color="auto"/>
          </w:divBdr>
        </w:div>
      </w:divsChild>
    </w:div>
    <w:div w:id="1148280501">
      <w:bodyDiv w:val="1"/>
      <w:marLeft w:val="0"/>
      <w:marRight w:val="0"/>
      <w:marTop w:val="0"/>
      <w:marBottom w:val="0"/>
      <w:divBdr>
        <w:top w:val="none" w:sz="0" w:space="0" w:color="auto"/>
        <w:left w:val="none" w:sz="0" w:space="0" w:color="auto"/>
        <w:bottom w:val="none" w:sz="0" w:space="0" w:color="auto"/>
        <w:right w:val="none" w:sz="0" w:space="0" w:color="auto"/>
      </w:divBdr>
      <w:divsChild>
        <w:div w:id="392119162">
          <w:marLeft w:val="0"/>
          <w:marRight w:val="0"/>
          <w:marTop w:val="0"/>
          <w:marBottom w:val="0"/>
          <w:divBdr>
            <w:top w:val="none" w:sz="0" w:space="0" w:color="auto"/>
            <w:left w:val="none" w:sz="0" w:space="0" w:color="auto"/>
            <w:bottom w:val="none" w:sz="0" w:space="0" w:color="auto"/>
            <w:right w:val="none" w:sz="0" w:space="0" w:color="auto"/>
          </w:divBdr>
        </w:div>
      </w:divsChild>
    </w:div>
    <w:div w:id="1159426765">
      <w:bodyDiv w:val="1"/>
      <w:marLeft w:val="0"/>
      <w:marRight w:val="0"/>
      <w:marTop w:val="0"/>
      <w:marBottom w:val="0"/>
      <w:divBdr>
        <w:top w:val="none" w:sz="0" w:space="0" w:color="auto"/>
        <w:left w:val="none" w:sz="0" w:space="0" w:color="auto"/>
        <w:bottom w:val="none" w:sz="0" w:space="0" w:color="auto"/>
        <w:right w:val="none" w:sz="0" w:space="0" w:color="auto"/>
      </w:divBdr>
      <w:divsChild>
        <w:div w:id="958878200">
          <w:marLeft w:val="0"/>
          <w:marRight w:val="0"/>
          <w:marTop w:val="0"/>
          <w:marBottom w:val="0"/>
          <w:divBdr>
            <w:top w:val="none" w:sz="0" w:space="0" w:color="auto"/>
            <w:left w:val="none" w:sz="0" w:space="0" w:color="auto"/>
            <w:bottom w:val="none" w:sz="0" w:space="0" w:color="auto"/>
            <w:right w:val="none" w:sz="0" w:space="0" w:color="auto"/>
          </w:divBdr>
        </w:div>
      </w:divsChild>
    </w:div>
    <w:div w:id="1240360194">
      <w:bodyDiv w:val="1"/>
      <w:marLeft w:val="0"/>
      <w:marRight w:val="0"/>
      <w:marTop w:val="0"/>
      <w:marBottom w:val="0"/>
      <w:divBdr>
        <w:top w:val="none" w:sz="0" w:space="0" w:color="auto"/>
        <w:left w:val="none" w:sz="0" w:space="0" w:color="auto"/>
        <w:bottom w:val="none" w:sz="0" w:space="0" w:color="auto"/>
        <w:right w:val="none" w:sz="0" w:space="0" w:color="auto"/>
      </w:divBdr>
    </w:div>
    <w:div w:id="1257327871">
      <w:bodyDiv w:val="1"/>
      <w:marLeft w:val="0"/>
      <w:marRight w:val="0"/>
      <w:marTop w:val="0"/>
      <w:marBottom w:val="0"/>
      <w:divBdr>
        <w:top w:val="none" w:sz="0" w:space="0" w:color="auto"/>
        <w:left w:val="none" w:sz="0" w:space="0" w:color="auto"/>
        <w:bottom w:val="none" w:sz="0" w:space="0" w:color="auto"/>
        <w:right w:val="none" w:sz="0" w:space="0" w:color="auto"/>
      </w:divBdr>
    </w:div>
    <w:div w:id="1267732481">
      <w:bodyDiv w:val="1"/>
      <w:marLeft w:val="0"/>
      <w:marRight w:val="0"/>
      <w:marTop w:val="0"/>
      <w:marBottom w:val="0"/>
      <w:divBdr>
        <w:top w:val="none" w:sz="0" w:space="0" w:color="auto"/>
        <w:left w:val="none" w:sz="0" w:space="0" w:color="auto"/>
        <w:bottom w:val="none" w:sz="0" w:space="0" w:color="auto"/>
        <w:right w:val="none" w:sz="0" w:space="0" w:color="auto"/>
      </w:divBdr>
      <w:divsChild>
        <w:div w:id="447896187">
          <w:marLeft w:val="0"/>
          <w:marRight w:val="0"/>
          <w:marTop w:val="0"/>
          <w:marBottom w:val="0"/>
          <w:divBdr>
            <w:top w:val="none" w:sz="0" w:space="0" w:color="auto"/>
            <w:left w:val="none" w:sz="0" w:space="0" w:color="auto"/>
            <w:bottom w:val="none" w:sz="0" w:space="0" w:color="auto"/>
            <w:right w:val="none" w:sz="0" w:space="0" w:color="auto"/>
          </w:divBdr>
        </w:div>
      </w:divsChild>
    </w:div>
    <w:div w:id="1300263996">
      <w:bodyDiv w:val="1"/>
      <w:marLeft w:val="0"/>
      <w:marRight w:val="0"/>
      <w:marTop w:val="0"/>
      <w:marBottom w:val="0"/>
      <w:divBdr>
        <w:top w:val="none" w:sz="0" w:space="0" w:color="auto"/>
        <w:left w:val="none" w:sz="0" w:space="0" w:color="auto"/>
        <w:bottom w:val="none" w:sz="0" w:space="0" w:color="auto"/>
        <w:right w:val="none" w:sz="0" w:space="0" w:color="auto"/>
      </w:divBdr>
      <w:divsChild>
        <w:div w:id="997728237">
          <w:marLeft w:val="0"/>
          <w:marRight w:val="0"/>
          <w:marTop w:val="0"/>
          <w:marBottom w:val="0"/>
          <w:divBdr>
            <w:top w:val="none" w:sz="0" w:space="0" w:color="auto"/>
            <w:left w:val="none" w:sz="0" w:space="0" w:color="auto"/>
            <w:bottom w:val="none" w:sz="0" w:space="0" w:color="auto"/>
            <w:right w:val="none" w:sz="0" w:space="0" w:color="auto"/>
          </w:divBdr>
        </w:div>
      </w:divsChild>
    </w:div>
    <w:div w:id="1303853342">
      <w:bodyDiv w:val="1"/>
      <w:marLeft w:val="0"/>
      <w:marRight w:val="0"/>
      <w:marTop w:val="0"/>
      <w:marBottom w:val="0"/>
      <w:divBdr>
        <w:top w:val="none" w:sz="0" w:space="0" w:color="auto"/>
        <w:left w:val="none" w:sz="0" w:space="0" w:color="auto"/>
        <w:bottom w:val="none" w:sz="0" w:space="0" w:color="auto"/>
        <w:right w:val="none" w:sz="0" w:space="0" w:color="auto"/>
      </w:divBdr>
    </w:div>
    <w:div w:id="1352221068">
      <w:bodyDiv w:val="1"/>
      <w:marLeft w:val="0"/>
      <w:marRight w:val="0"/>
      <w:marTop w:val="0"/>
      <w:marBottom w:val="0"/>
      <w:divBdr>
        <w:top w:val="none" w:sz="0" w:space="0" w:color="auto"/>
        <w:left w:val="none" w:sz="0" w:space="0" w:color="auto"/>
        <w:bottom w:val="none" w:sz="0" w:space="0" w:color="auto"/>
        <w:right w:val="none" w:sz="0" w:space="0" w:color="auto"/>
      </w:divBdr>
      <w:divsChild>
        <w:div w:id="486942461">
          <w:marLeft w:val="0"/>
          <w:marRight w:val="0"/>
          <w:marTop w:val="0"/>
          <w:marBottom w:val="0"/>
          <w:divBdr>
            <w:top w:val="none" w:sz="0" w:space="0" w:color="auto"/>
            <w:left w:val="none" w:sz="0" w:space="0" w:color="auto"/>
            <w:bottom w:val="none" w:sz="0" w:space="0" w:color="auto"/>
            <w:right w:val="none" w:sz="0" w:space="0" w:color="auto"/>
          </w:divBdr>
        </w:div>
      </w:divsChild>
    </w:div>
    <w:div w:id="1367291225">
      <w:bodyDiv w:val="1"/>
      <w:marLeft w:val="0"/>
      <w:marRight w:val="0"/>
      <w:marTop w:val="0"/>
      <w:marBottom w:val="0"/>
      <w:divBdr>
        <w:top w:val="none" w:sz="0" w:space="0" w:color="auto"/>
        <w:left w:val="none" w:sz="0" w:space="0" w:color="auto"/>
        <w:bottom w:val="none" w:sz="0" w:space="0" w:color="auto"/>
        <w:right w:val="none" w:sz="0" w:space="0" w:color="auto"/>
      </w:divBdr>
      <w:divsChild>
        <w:div w:id="245000632">
          <w:marLeft w:val="0"/>
          <w:marRight w:val="0"/>
          <w:marTop w:val="0"/>
          <w:marBottom w:val="0"/>
          <w:divBdr>
            <w:top w:val="none" w:sz="0" w:space="0" w:color="auto"/>
            <w:left w:val="none" w:sz="0" w:space="0" w:color="auto"/>
            <w:bottom w:val="none" w:sz="0" w:space="0" w:color="auto"/>
            <w:right w:val="none" w:sz="0" w:space="0" w:color="auto"/>
          </w:divBdr>
        </w:div>
      </w:divsChild>
    </w:div>
    <w:div w:id="1402168629">
      <w:bodyDiv w:val="1"/>
      <w:marLeft w:val="0"/>
      <w:marRight w:val="0"/>
      <w:marTop w:val="0"/>
      <w:marBottom w:val="0"/>
      <w:divBdr>
        <w:top w:val="none" w:sz="0" w:space="0" w:color="auto"/>
        <w:left w:val="none" w:sz="0" w:space="0" w:color="auto"/>
        <w:bottom w:val="none" w:sz="0" w:space="0" w:color="auto"/>
        <w:right w:val="none" w:sz="0" w:space="0" w:color="auto"/>
      </w:divBdr>
      <w:divsChild>
        <w:div w:id="1968582258">
          <w:marLeft w:val="0"/>
          <w:marRight w:val="0"/>
          <w:marTop w:val="0"/>
          <w:marBottom w:val="0"/>
          <w:divBdr>
            <w:top w:val="none" w:sz="0" w:space="0" w:color="auto"/>
            <w:left w:val="none" w:sz="0" w:space="0" w:color="auto"/>
            <w:bottom w:val="none" w:sz="0" w:space="0" w:color="auto"/>
            <w:right w:val="none" w:sz="0" w:space="0" w:color="auto"/>
          </w:divBdr>
        </w:div>
      </w:divsChild>
    </w:div>
    <w:div w:id="1408501834">
      <w:bodyDiv w:val="1"/>
      <w:marLeft w:val="0"/>
      <w:marRight w:val="0"/>
      <w:marTop w:val="0"/>
      <w:marBottom w:val="0"/>
      <w:divBdr>
        <w:top w:val="none" w:sz="0" w:space="0" w:color="auto"/>
        <w:left w:val="none" w:sz="0" w:space="0" w:color="auto"/>
        <w:bottom w:val="none" w:sz="0" w:space="0" w:color="auto"/>
        <w:right w:val="none" w:sz="0" w:space="0" w:color="auto"/>
      </w:divBdr>
      <w:divsChild>
        <w:div w:id="30498224">
          <w:marLeft w:val="0"/>
          <w:marRight w:val="0"/>
          <w:marTop w:val="0"/>
          <w:marBottom w:val="0"/>
          <w:divBdr>
            <w:top w:val="none" w:sz="0" w:space="0" w:color="auto"/>
            <w:left w:val="none" w:sz="0" w:space="0" w:color="auto"/>
            <w:bottom w:val="none" w:sz="0" w:space="0" w:color="auto"/>
            <w:right w:val="none" w:sz="0" w:space="0" w:color="auto"/>
          </w:divBdr>
        </w:div>
      </w:divsChild>
    </w:div>
    <w:div w:id="1500463226">
      <w:bodyDiv w:val="1"/>
      <w:marLeft w:val="0"/>
      <w:marRight w:val="0"/>
      <w:marTop w:val="0"/>
      <w:marBottom w:val="0"/>
      <w:divBdr>
        <w:top w:val="none" w:sz="0" w:space="0" w:color="auto"/>
        <w:left w:val="none" w:sz="0" w:space="0" w:color="auto"/>
        <w:bottom w:val="none" w:sz="0" w:space="0" w:color="auto"/>
        <w:right w:val="none" w:sz="0" w:space="0" w:color="auto"/>
      </w:divBdr>
      <w:divsChild>
        <w:div w:id="1032799679">
          <w:marLeft w:val="0"/>
          <w:marRight w:val="0"/>
          <w:marTop w:val="0"/>
          <w:marBottom w:val="0"/>
          <w:divBdr>
            <w:top w:val="none" w:sz="0" w:space="0" w:color="auto"/>
            <w:left w:val="none" w:sz="0" w:space="0" w:color="auto"/>
            <w:bottom w:val="none" w:sz="0" w:space="0" w:color="auto"/>
            <w:right w:val="none" w:sz="0" w:space="0" w:color="auto"/>
          </w:divBdr>
        </w:div>
      </w:divsChild>
    </w:div>
    <w:div w:id="1512178390">
      <w:bodyDiv w:val="1"/>
      <w:marLeft w:val="0"/>
      <w:marRight w:val="0"/>
      <w:marTop w:val="0"/>
      <w:marBottom w:val="0"/>
      <w:divBdr>
        <w:top w:val="none" w:sz="0" w:space="0" w:color="auto"/>
        <w:left w:val="none" w:sz="0" w:space="0" w:color="auto"/>
        <w:bottom w:val="none" w:sz="0" w:space="0" w:color="auto"/>
        <w:right w:val="none" w:sz="0" w:space="0" w:color="auto"/>
      </w:divBdr>
      <w:divsChild>
        <w:div w:id="100105787">
          <w:marLeft w:val="0"/>
          <w:marRight w:val="0"/>
          <w:marTop w:val="0"/>
          <w:marBottom w:val="0"/>
          <w:divBdr>
            <w:top w:val="none" w:sz="0" w:space="0" w:color="auto"/>
            <w:left w:val="none" w:sz="0" w:space="0" w:color="auto"/>
            <w:bottom w:val="none" w:sz="0" w:space="0" w:color="auto"/>
            <w:right w:val="none" w:sz="0" w:space="0" w:color="auto"/>
          </w:divBdr>
        </w:div>
      </w:divsChild>
    </w:div>
    <w:div w:id="1537812121">
      <w:bodyDiv w:val="1"/>
      <w:marLeft w:val="0"/>
      <w:marRight w:val="0"/>
      <w:marTop w:val="0"/>
      <w:marBottom w:val="0"/>
      <w:divBdr>
        <w:top w:val="none" w:sz="0" w:space="0" w:color="auto"/>
        <w:left w:val="none" w:sz="0" w:space="0" w:color="auto"/>
        <w:bottom w:val="none" w:sz="0" w:space="0" w:color="auto"/>
        <w:right w:val="none" w:sz="0" w:space="0" w:color="auto"/>
      </w:divBdr>
      <w:divsChild>
        <w:div w:id="176234217">
          <w:marLeft w:val="0"/>
          <w:marRight w:val="0"/>
          <w:marTop w:val="0"/>
          <w:marBottom w:val="0"/>
          <w:divBdr>
            <w:top w:val="none" w:sz="0" w:space="0" w:color="auto"/>
            <w:left w:val="none" w:sz="0" w:space="0" w:color="auto"/>
            <w:bottom w:val="none" w:sz="0" w:space="0" w:color="auto"/>
            <w:right w:val="none" w:sz="0" w:space="0" w:color="auto"/>
          </w:divBdr>
        </w:div>
      </w:divsChild>
    </w:div>
    <w:div w:id="1545756297">
      <w:bodyDiv w:val="1"/>
      <w:marLeft w:val="0"/>
      <w:marRight w:val="0"/>
      <w:marTop w:val="0"/>
      <w:marBottom w:val="0"/>
      <w:divBdr>
        <w:top w:val="none" w:sz="0" w:space="0" w:color="auto"/>
        <w:left w:val="none" w:sz="0" w:space="0" w:color="auto"/>
        <w:bottom w:val="none" w:sz="0" w:space="0" w:color="auto"/>
        <w:right w:val="none" w:sz="0" w:space="0" w:color="auto"/>
      </w:divBdr>
    </w:div>
    <w:div w:id="1600478810">
      <w:bodyDiv w:val="1"/>
      <w:marLeft w:val="0"/>
      <w:marRight w:val="0"/>
      <w:marTop w:val="0"/>
      <w:marBottom w:val="0"/>
      <w:divBdr>
        <w:top w:val="none" w:sz="0" w:space="0" w:color="auto"/>
        <w:left w:val="none" w:sz="0" w:space="0" w:color="auto"/>
        <w:bottom w:val="none" w:sz="0" w:space="0" w:color="auto"/>
        <w:right w:val="none" w:sz="0" w:space="0" w:color="auto"/>
      </w:divBdr>
      <w:divsChild>
        <w:div w:id="1562403576">
          <w:marLeft w:val="0"/>
          <w:marRight w:val="0"/>
          <w:marTop w:val="0"/>
          <w:marBottom w:val="0"/>
          <w:divBdr>
            <w:top w:val="none" w:sz="0" w:space="0" w:color="auto"/>
            <w:left w:val="none" w:sz="0" w:space="0" w:color="auto"/>
            <w:bottom w:val="none" w:sz="0" w:space="0" w:color="auto"/>
            <w:right w:val="none" w:sz="0" w:space="0" w:color="auto"/>
          </w:divBdr>
        </w:div>
      </w:divsChild>
    </w:div>
    <w:div w:id="1610089188">
      <w:bodyDiv w:val="1"/>
      <w:marLeft w:val="0"/>
      <w:marRight w:val="0"/>
      <w:marTop w:val="0"/>
      <w:marBottom w:val="0"/>
      <w:divBdr>
        <w:top w:val="none" w:sz="0" w:space="0" w:color="auto"/>
        <w:left w:val="none" w:sz="0" w:space="0" w:color="auto"/>
        <w:bottom w:val="none" w:sz="0" w:space="0" w:color="auto"/>
        <w:right w:val="none" w:sz="0" w:space="0" w:color="auto"/>
      </w:divBdr>
      <w:divsChild>
        <w:div w:id="310260015">
          <w:marLeft w:val="0"/>
          <w:marRight w:val="0"/>
          <w:marTop w:val="0"/>
          <w:marBottom w:val="0"/>
          <w:divBdr>
            <w:top w:val="none" w:sz="0" w:space="0" w:color="auto"/>
            <w:left w:val="none" w:sz="0" w:space="0" w:color="auto"/>
            <w:bottom w:val="none" w:sz="0" w:space="0" w:color="auto"/>
            <w:right w:val="none" w:sz="0" w:space="0" w:color="auto"/>
          </w:divBdr>
        </w:div>
      </w:divsChild>
    </w:div>
    <w:div w:id="1616139048">
      <w:bodyDiv w:val="1"/>
      <w:marLeft w:val="0"/>
      <w:marRight w:val="0"/>
      <w:marTop w:val="0"/>
      <w:marBottom w:val="0"/>
      <w:divBdr>
        <w:top w:val="none" w:sz="0" w:space="0" w:color="auto"/>
        <w:left w:val="none" w:sz="0" w:space="0" w:color="auto"/>
        <w:bottom w:val="none" w:sz="0" w:space="0" w:color="auto"/>
        <w:right w:val="none" w:sz="0" w:space="0" w:color="auto"/>
      </w:divBdr>
      <w:divsChild>
        <w:div w:id="1040478422">
          <w:marLeft w:val="0"/>
          <w:marRight w:val="0"/>
          <w:marTop w:val="0"/>
          <w:marBottom w:val="0"/>
          <w:divBdr>
            <w:top w:val="none" w:sz="0" w:space="0" w:color="auto"/>
            <w:left w:val="none" w:sz="0" w:space="0" w:color="auto"/>
            <w:bottom w:val="none" w:sz="0" w:space="0" w:color="auto"/>
            <w:right w:val="none" w:sz="0" w:space="0" w:color="auto"/>
          </w:divBdr>
        </w:div>
      </w:divsChild>
    </w:div>
    <w:div w:id="1653868568">
      <w:bodyDiv w:val="1"/>
      <w:marLeft w:val="0"/>
      <w:marRight w:val="0"/>
      <w:marTop w:val="0"/>
      <w:marBottom w:val="0"/>
      <w:divBdr>
        <w:top w:val="none" w:sz="0" w:space="0" w:color="auto"/>
        <w:left w:val="none" w:sz="0" w:space="0" w:color="auto"/>
        <w:bottom w:val="none" w:sz="0" w:space="0" w:color="auto"/>
        <w:right w:val="none" w:sz="0" w:space="0" w:color="auto"/>
      </w:divBdr>
      <w:divsChild>
        <w:div w:id="214004360">
          <w:marLeft w:val="0"/>
          <w:marRight w:val="0"/>
          <w:marTop w:val="0"/>
          <w:marBottom w:val="0"/>
          <w:divBdr>
            <w:top w:val="none" w:sz="0" w:space="0" w:color="auto"/>
            <w:left w:val="none" w:sz="0" w:space="0" w:color="auto"/>
            <w:bottom w:val="none" w:sz="0" w:space="0" w:color="auto"/>
            <w:right w:val="none" w:sz="0" w:space="0" w:color="auto"/>
          </w:divBdr>
        </w:div>
      </w:divsChild>
    </w:div>
    <w:div w:id="1658916704">
      <w:bodyDiv w:val="1"/>
      <w:marLeft w:val="0"/>
      <w:marRight w:val="0"/>
      <w:marTop w:val="0"/>
      <w:marBottom w:val="0"/>
      <w:divBdr>
        <w:top w:val="none" w:sz="0" w:space="0" w:color="auto"/>
        <w:left w:val="none" w:sz="0" w:space="0" w:color="auto"/>
        <w:bottom w:val="none" w:sz="0" w:space="0" w:color="auto"/>
        <w:right w:val="none" w:sz="0" w:space="0" w:color="auto"/>
      </w:divBdr>
    </w:div>
    <w:div w:id="1720546514">
      <w:bodyDiv w:val="1"/>
      <w:marLeft w:val="0"/>
      <w:marRight w:val="0"/>
      <w:marTop w:val="0"/>
      <w:marBottom w:val="0"/>
      <w:divBdr>
        <w:top w:val="none" w:sz="0" w:space="0" w:color="auto"/>
        <w:left w:val="none" w:sz="0" w:space="0" w:color="auto"/>
        <w:bottom w:val="none" w:sz="0" w:space="0" w:color="auto"/>
        <w:right w:val="none" w:sz="0" w:space="0" w:color="auto"/>
      </w:divBdr>
      <w:divsChild>
        <w:div w:id="344094754">
          <w:marLeft w:val="0"/>
          <w:marRight w:val="0"/>
          <w:marTop w:val="0"/>
          <w:marBottom w:val="0"/>
          <w:divBdr>
            <w:top w:val="none" w:sz="0" w:space="0" w:color="auto"/>
            <w:left w:val="none" w:sz="0" w:space="0" w:color="auto"/>
            <w:bottom w:val="none" w:sz="0" w:space="0" w:color="auto"/>
            <w:right w:val="none" w:sz="0" w:space="0" w:color="auto"/>
          </w:divBdr>
        </w:div>
      </w:divsChild>
    </w:div>
    <w:div w:id="1727728326">
      <w:bodyDiv w:val="1"/>
      <w:marLeft w:val="0"/>
      <w:marRight w:val="0"/>
      <w:marTop w:val="0"/>
      <w:marBottom w:val="0"/>
      <w:divBdr>
        <w:top w:val="none" w:sz="0" w:space="0" w:color="auto"/>
        <w:left w:val="none" w:sz="0" w:space="0" w:color="auto"/>
        <w:bottom w:val="none" w:sz="0" w:space="0" w:color="auto"/>
        <w:right w:val="none" w:sz="0" w:space="0" w:color="auto"/>
      </w:divBdr>
      <w:divsChild>
        <w:div w:id="968780416">
          <w:marLeft w:val="0"/>
          <w:marRight w:val="0"/>
          <w:marTop w:val="0"/>
          <w:marBottom w:val="0"/>
          <w:divBdr>
            <w:top w:val="none" w:sz="0" w:space="0" w:color="auto"/>
            <w:left w:val="none" w:sz="0" w:space="0" w:color="auto"/>
            <w:bottom w:val="none" w:sz="0" w:space="0" w:color="auto"/>
            <w:right w:val="none" w:sz="0" w:space="0" w:color="auto"/>
          </w:divBdr>
        </w:div>
      </w:divsChild>
    </w:div>
    <w:div w:id="1753428446">
      <w:bodyDiv w:val="1"/>
      <w:marLeft w:val="0"/>
      <w:marRight w:val="0"/>
      <w:marTop w:val="0"/>
      <w:marBottom w:val="0"/>
      <w:divBdr>
        <w:top w:val="none" w:sz="0" w:space="0" w:color="auto"/>
        <w:left w:val="none" w:sz="0" w:space="0" w:color="auto"/>
        <w:bottom w:val="none" w:sz="0" w:space="0" w:color="auto"/>
        <w:right w:val="none" w:sz="0" w:space="0" w:color="auto"/>
      </w:divBdr>
      <w:divsChild>
        <w:div w:id="17581630">
          <w:marLeft w:val="0"/>
          <w:marRight w:val="0"/>
          <w:marTop w:val="0"/>
          <w:marBottom w:val="0"/>
          <w:divBdr>
            <w:top w:val="none" w:sz="0" w:space="0" w:color="auto"/>
            <w:left w:val="none" w:sz="0" w:space="0" w:color="auto"/>
            <w:bottom w:val="none" w:sz="0" w:space="0" w:color="auto"/>
            <w:right w:val="none" w:sz="0" w:space="0" w:color="auto"/>
          </w:divBdr>
        </w:div>
      </w:divsChild>
    </w:div>
    <w:div w:id="1931116366">
      <w:bodyDiv w:val="1"/>
      <w:marLeft w:val="0"/>
      <w:marRight w:val="0"/>
      <w:marTop w:val="0"/>
      <w:marBottom w:val="0"/>
      <w:divBdr>
        <w:top w:val="none" w:sz="0" w:space="0" w:color="auto"/>
        <w:left w:val="none" w:sz="0" w:space="0" w:color="auto"/>
        <w:bottom w:val="none" w:sz="0" w:space="0" w:color="auto"/>
        <w:right w:val="none" w:sz="0" w:space="0" w:color="auto"/>
      </w:divBdr>
    </w:div>
    <w:div w:id="1966153793">
      <w:bodyDiv w:val="1"/>
      <w:marLeft w:val="0"/>
      <w:marRight w:val="0"/>
      <w:marTop w:val="0"/>
      <w:marBottom w:val="0"/>
      <w:divBdr>
        <w:top w:val="none" w:sz="0" w:space="0" w:color="auto"/>
        <w:left w:val="none" w:sz="0" w:space="0" w:color="auto"/>
        <w:bottom w:val="none" w:sz="0" w:space="0" w:color="auto"/>
        <w:right w:val="none" w:sz="0" w:space="0" w:color="auto"/>
      </w:divBdr>
      <w:divsChild>
        <w:div w:id="1759792850">
          <w:marLeft w:val="0"/>
          <w:marRight w:val="0"/>
          <w:marTop w:val="0"/>
          <w:marBottom w:val="0"/>
          <w:divBdr>
            <w:top w:val="none" w:sz="0" w:space="0" w:color="auto"/>
            <w:left w:val="none" w:sz="0" w:space="0" w:color="auto"/>
            <w:bottom w:val="none" w:sz="0" w:space="0" w:color="auto"/>
            <w:right w:val="none" w:sz="0" w:space="0" w:color="auto"/>
          </w:divBdr>
        </w:div>
      </w:divsChild>
    </w:div>
    <w:div w:id="1967661196">
      <w:bodyDiv w:val="1"/>
      <w:marLeft w:val="0"/>
      <w:marRight w:val="0"/>
      <w:marTop w:val="0"/>
      <w:marBottom w:val="0"/>
      <w:divBdr>
        <w:top w:val="none" w:sz="0" w:space="0" w:color="auto"/>
        <w:left w:val="none" w:sz="0" w:space="0" w:color="auto"/>
        <w:bottom w:val="none" w:sz="0" w:space="0" w:color="auto"/>
        <w:right w:val="none" w:sz="0" w:space="0" w:color="auto"/>
      </w:divBdr>
      <w:divsChild>
        <w:div w:id="1571695265">
          <w:marLeft w:val="0"/>
          <w:marRight w:val="0"/>
          <w:marTop w:val="0"/>
          <w:marBottom w:val="0"/>
          <w:divBdr>
            <w:top w:val="none" w:sz="0" w:space="0" w:color="auto"/>
            <w:left w:val="none" w:sz="0" w:space="0" w:color="auto"/>
            <w:bottom w:val="none" w:sz="0" w:space="0" w:color="auto"/>
            <w:right w:val="none" w:sz="0" w:space="0" w:color="auto"/>
          </w:divBdr>
        </w:div>
      </w:divsChild>
    </w:div>
    <w:div w:id="1976988021">
      <w:bodyDiv w:val="1"/>
      <w:marLeft w:val="0"/>
      <w:marRight w:val="0"/>
      <w:marTop w:val="0"/>
      <w:marBottom w:val="0"/>
      <w:divBdr>
        <w:top w:val="none" w:sz="0" w:space="0" w:color="auto"/>
        <w:left w:val="none" w:sz="0" w:space="0" w:color="auto"/>
        <w:bottom w:val="none" w:sz="0" w:space="0" w:color="auto"/>
        <w:right w:val="none" w:sz="0" w:space="0" w:color="auto"/>
      </w:divBdr>
      <w:divsChild>
        <w:div w:id="1617982545">
          <w:marLeft w:val="0"/>
          <w:marRight w:val="0"/>
          <w:marTop w:val="0"/>
          <w:marBottom w:val="0"/>
          <w:divBdr>
            <w:top w:val="none" w:sz="0" w:space="0" w:color="auto"/>
            <w:left w:val="none" w:sz="0" w:space="0" w:color="auto"/>
            <w:bottom w:val="none" w:sz="0" w:space="0" w:color="auto"/>
            <w:right w:val="none" w:sz="0" w:space="0" w:color="auto"/>
          </w:divBdr>
        </w:div>
      </w:divsChild>
    </w:div>
    <w:div w:id="2010597320">
      <w:bodyDiv w:val="1"/>
      <w:marLeft w:val="0"/>
      <w:marRight w:val="0"/>
      <w:marTop w:val="0"/>
      <w:marBottom w:val="0"/>
      <w:divBdr>
        <w:top w:val="none" w:sz="0" w:space="0" w:color="auto"/>
        <w:left w:val="none" w:sz="0" w:space="0" w:color="auto"/>
        <w:bottom w:val="none" w:sz="0" w:space="0" w:color="auto"/>
        <w:right w:val="none" w:sz="0" w:space="0" w:color="auto"/>
      </w:divBdr>
      <w:divsChild>
        <w:div w:id="1191989530">
          <w:marLeft w:val="0"/>
          <w:marRight w:val="0"/>
          <w:marTop w:val="0"/>
          <w:marBottom w:val="0"/>
          <w:divBdr>
            <w:top w:val="none" w:sz="0" w:space="0" w:color="auto"/>
            <w:left w:val="none" w:sz="0" w:space="0" w:color="auto"/>
            <w:bottom w:val="none" w:sz="0" w:space="0" w:color="auto"/>
            <w:right w:val="none" w:sz="0" w:space="0" w:color="auto"/>
          </w:divBdr>
        </w:div>
      </w:divsChild>
    </w:div>
    <w:div w:id="2020501538">
      <w:bodyDiv w:val="1"/>
      <w:marLeft w:val="0"/>
      <w:marRight w:val="0"/>
      <w:marTop w:val="0"/>
      <w:marBottom w:val="0"/>
      <w:divBdr>
        <w:top w:val="none" w:sz="0" w:space="0" w:color="auto"/>
        <w:left w:val="none" w:sz="0" w:space="0" w:color="auto"/>
        <w:bottom w:val="none" w:sz="0" w:space="0" w:color="auto"/>
        <w:right w:val="none" w:sz="0" w:space="0" w:color="auto"/>
      </w:divBdr>
    </w:div>
    <w:div w:id="2042244546">
      <w:bodyDiv w:val="1"/>
      <w:marLeft w:val="0"/>
      <w:marRight w:val="0"/>
      <w:marTop w:val="0"/>
      <w:marBottom w:val="0"/>
      <w:divBdr>
        <w:top w:val="none" w:sz="0" w:space="0" w:color="auto"/>
        <w:left w:val="none" w:sz="0" w:space="0" w:color="auto"/>
        <w:bottom w:val="none" w:sz="0" w:space="0" w:color="auto"/>
        <w:right w:val="none" w:sz="0" w:space="0" w:color="auto"/>
      </w:divBdr>
      <w:divsChild>
        <w:div w:id="1526746914">
          <w:marLeft w:val="0"/>
          <w:marRight w:val="0"/>
          <w:marTop w:val="0"/>
          <w:marBottom w:val="0"/>
          <w:divBdr>
            <w:top w:val="none" w:sz="0" w:space="0" w:color="auto"/>
            <w:left w:val="none" w:sz="0" w:space="0" w:color="auto"/>
            <w:bottom w:val="none" w:sz="0" w:space="0" w:color="auto"/>
            <w:right w:val="none" w:sz="0" w:space="0" w:color="auto"/>
          </w:divBdr>
        </w:div>
      </w:divsChild>
    </w:div>
    <w:div w:id="2094160127">
      <w:bodyDiv w:val="1"/>
      <w:marLeft w:val="0"/>
      <w:marRight w:val="0"/>
      <w:marTop w:val="0"/>
      <w:marBottom w:val="0"/>
      <w:divBdr>
        <w:top w:val="none" w:sz="0" w:space="0" w:color="auto"/>
        <w:left w:val="none" w:sz="0" w:space="0" w:color="auto"/>
        <w:bottom w:val="none" w:sz="0" w:space="0" w:color="auto"/>
        <w:right w:val="none" w:sz="0" w:space="0" w:color="auto"/>
      </w:divBdr>
      <w:divsChild>
        <w:div w:id="2098474427">
          <w:marLeft w:val="0"/>
          <w:marRight w:val="0"/>
          <w:marTop w:val="0"/>
          <w:marBottom w:val="0"/>
          <w:divBdr>
            <w:top w:val="none" w:sz="0" w:space="0" w:color="auto"/>
            <w:left w:val="none" w:sz="0" w:space="0" w:color="auto"/>
            <w:bottom w:val="none" w:sz="0" w:space="0" w:color="auto"/>
            <w:right w:val="none" w:sz="0" w:space="0" w:color="auto"/>
          </w:divBdr>
        </w:div>
      </w:divsChild>
    </w:div>
    <w:div w:id="2104108737">
      <w:bodyDiv w:val="1"/>
      <w:marLeft w:val="0"/>
      <w:marRight w:val="0"/>
      <w:marTop w:val="0"/>
      <w:marBottom w:val="0"/>
      <w:divBdr>
        <w:top w:val="none" w:sz="0" w:space="0" w:color="auto"/>
        <w:left w:val="none" w:sz="0" w:space="0" w:color="auto"/>
        <w:bottom w:val="none" w:sz="0" w:space="0" w:color="auto"/>
        <w:right w:val="none" w:sz="0" w:space="0" w:color="auto"/>
      </w:divBdr>
      <w:divsChild>
        <w:div w:id="148599255">
          <w:marLeft w:val="0"/>
          <w:marRight w:val="0"/>
          <w:marTop w:val="0"/>
          <w:marBottom w:val="0"/>
          <w:divBdr>
            <w:top w:val="none" w:sz="0" w:space="0" w:color="auto"/>
            <w:left w:val="none" w:sz="0" w:space="0" w:color="auto"/>
            <w:bottom w:val="none" w:sz="0" w:space="0" w:color="auto"/>
            <w:right w:val="none" w:sz="0" w:space="0" w:color="auto"/>
          </w:divBdr>
        </w:div>
      </w:divsChild>
    </w:div>
    <w:div w:id="214619200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117" Type="http://schemas.openxmlformats.org/officeDocument/2006/relationships/image" Target="media/image102.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8.png"/><Relationship Id="rId68" Type="http://schemas.openxmlformats.org/officeDocument/2006/relationships/image" Target="media/image53.png"/><Relationship Id="rId84" Type="http://schemas.openxmlformats.org/officeDocument/2006/relationships/image" Target="media/image69.png"/><Relationship Id="rId89" Type="http://schemas.openxmlformats.org/officeDocument/2006/relationships/image" Target="media/image74.png"/><Relationship Id="rId112" Type="http://schemas.openxmlformats.org/officeDocument/2006/relationships/image" Target="media/image97.png"/><Relationship Id="rId133" Type="http://schemas.openxmlformats.org/officeDocument/2006/relationships/image" Target="media/image118.png"/><Relationship Id="rId138" Type="http://schemas.openxmlformats.org/officeDocument/2006/relationships/image" Target="media/image123.emf"/><Relationship Id="rId16" Type="http://schemas.openxmlformats.org/officeDocument/2006/relationships/image" Target="media/image1.png"/><Relationship Id="rId107" Type="http://schemas.openxmlformats.org/officeDocument/2006/relationships/image" Target="media/image92.png"/><Relationship Id="rId11" Type="http://schemas.openxmlformats.org/officeDocument/2006/relationships/footer" Target="footer1.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59.png"/><Relationship Id="rId79" Type="http://schemas.openxmlformats.org/officeDocument/2006/relationships/image" Target="media/image64.png"/><Relationship Id="rId102" Type="http://schemas.openxmlformats.org/officeDocument/2006/relationships/image" Target="media/image87.png"/><Relationship Id="rId123" Type="http://schemas.openxmlformats.org/officeDocument/2006/relationships/image" Target="media/image108.png"/><Relationship Id="rId128" Type="http://schemas.openxmlformats.org/officeDocument/2006/relationships/image" Target="media/image113.png"/><Relationship Id="rId144" Type="http://schemas.openxmlformats.org/officeDocument/2006/relationships/image" Target="media/image127.png"/><Relationship Id="rId149" Type="http://schemas.openxmlformats.org/officeDocument/2006/relationships/image" Target="media/image132.jpeg"/><Relationship Id="rId5" Type="http://schemas.openxmlformats.org/officeDocument/2006/relationships/settings" Target="settings.xml"/><Relationship Id="rId90" Type="http://schemas.openxmlformats.org/officeDocument/2006/relationships/image" Target="media/image75.png"/><Relationship Id="rId95" Type="http://schemas.openxmlformats.org/officeDocument/2006/relationships/image" Target="media/image80.png"/><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image" Target="media/image49.png"/><Relationship Id="rId69" Type="http://schemas.openxmlformats.org/officeDocument/2006/relationships/image" Target="media/image54.png"/><Relationship Id="rId113" Type="http://schemas.openxmlformats.org/officeDocument/2006/relationships/image" Target="media/image98.png"/><Relationship Id="rId118" Type="http://schemas.openxmlformats.org/officeDocument/2006/relationships/image" Target="media/image103.png"/><Relationship Id="rId134" Type="http://schemas.openxmlformats.org/officeDocument/2006/relationships/image" Target="media/image119.png"/><Relationship Id="rId139" Type="http://schemas.openxmlformats.org/officeDocument/2006/relationships/footer" Target="footer5.xml"/><Relationship Id="rId80" Type="http://schemas.openxmlformats.org/officeDocument/2006/relationships/image" Target="media/image65.png"/><Relationship Id="rId85" Type="http://schemas.openxmlformats.org/officeDocument/2006/relationships/image" Target="media/image70.png"/><Relationship Id="rId150" Type="http://schemas.openxmlformats.org/officeDocument/2006/relationships/image" Target="media/image133.jpeg"/><Relationship Id="rId12" Type="http://schemas.openxmlformats.org/officeDocument/2006/relationships/footer" Target="footer2.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image" Target="media/image52.png"/><Relationship Id="rId103" Type="http://schemas.openxmlformats.org/officeDocument/2006/relationships/image" Target="media/image88.png"/><Relationship Id="rId108" Type="http://schemas.openxmlformats.org/officeDocument/2006/relationships/image" Target="media/image93.png"/><Relationship Id="rId116" Type="http://schemas.openxmlformats.org/officeDocument/2006/relationships/image" Target="media/image101.png"/><Relationship Id="rId124" Type="http://schemas.openxmlformats.org/officeDocument/2006/relationships/image" Target="media/image109.png"/><Relationship Id="rId129" Type="http://schemas.openxmlformats.org/officeDocument/2006/relationships/image" Target="media/image114.png"/><Relationship Id="rId137" Type="http://schemas.openxmlformats.org/officeDocument/2006/relationships/image" Target="media/image122.png"/><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image" Target="media/image68.png"/><Relationship Id="rId88" Type="http://schemas.openxmlformats.org/officeDocument/2006/relationships/image" Target="media/image73.png"/><Relationship Id="rId91" Type="http://schemas.openxmlformats.org/officeDocument/2006/relationships/image" Target="media/image76.png"/><Relationship Id="rId96" Type="http://schemas.openxmlformats.org/officeDocument/2006/relationships/image" Target="media/image81.png"/><Relationship Id="rId111" Type="http://schemas.openxmlformats.org/officeDocument/2006/relationships/image" Target="media/image96.png"/><Relationship Id="rId132" Type="http://schemas.openxmlformats.org/officeDocument/2006/relationships/image" Target="media/image117.png"/><Relationship Id="rId140" Type="http://schemas.openxmlformats.org/officeDocument/2006/relationships/footer" Target="footer6.xml"/><Relationship Id="rId145" Type="http://schemas.openxmlformats.org/officeDocument/2006/relationships/image" Target="media/image128.png"/><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6" Type="http://schemas.openxmlformats.org/officeDocument/2006/relationships/image" Target="media/image91.png"/><Relationship Id="rId114" Type="http://schemas.openxmlformats.org/officeDocument/2006/relationships/image" Target="media/image99.png"/><Relationship Id="rId119" Type="http://schemas.openxmlformats.org/officeDocument/2006/relationships/image" Target="media/image104.png"/><Relationship Id="rId127" Type="http://schemas.openxmlformats.org/officeDocument/2006/relationships/image" Target="media/image112.png"/><Relationship Id="rId10" Type="http://schemas.openxmlformats.org/officeDocument/2006/relationships/header" Target="header2.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1.png"/><Relationship Id="rId94" Type="http://schemas.openxmlformats.org/officeDocument/2006/relationships/image" Target="media/image79.png"/><Relationship Id="rId99" Type="http://schemas.openxmlformats.org/officeDocument/2006/relationships/image" Target="media/image84.png"/><Relationship Id="rId101" Type="http://schemas.openxmlformats.org/officeDocument/2006/relationships/image" Target="media/image86.png"/><Relationship Id="rId122" Type="http://schemas.openxmlformats.org/officeDocument/2006/relationships/image" Target="media/image107.png"/><Relationship Id="rId130" Type="http://schemas.openxmlformats.org/officeDocument/2006/relationships/image" Target="media/image115.png"/><Relationship Id="rId135" Type="http://schemas.openxmlformats.org/officeDocument/2006/relationships/image" Target="media/image120.png"/><Relationship Id="rId143" Type="http://schemas.openxmlformats.org/officeDocument/2006/relationships/image" Target="media/image126.png"/><Relationship Id="rId148" Type="http://schemas.openxmlformats.org/officeDocument/2006/relationships/image" Target="media/image131.png"/><Relationship Id="rId151" Type="http://schemas.openxmlformats.org/officeDocument/2006/relationships/image" Target="media/image134.jpeg"/><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3.png"/><Relationship Id="rId39" Type="http://schemas.openxmlformats.org/officeDocument/2006/relationships/image" Target="media/image24.png"/><Relationship Id="rId109" Type="http://schemas.openxmlformats.org/officeDocument/2006/relationships/image" Target="media/image9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1.png"/><Relationship Id="rId97" Type="http://schemas.openxmlformats.org/officeDocument/2006/relationships/image" Target="media/image82.png"/><Relationship Id="rId104" Type="http://schemas.openxmlformats.org/officeDocument/2006/relationships/image" Target="media/image89.png"/><Relationship Id="rId120" Type="http://schemas.openxmlformats.org/officeDocument/2006/relationships/image" Target="media/image105.png"/><Relationship Id="rId125" Type="http://schemas.openxmlformats.org/officeDocument/2006/relationships/image" Target="media/image110.png"/><Relationship Id="rId141" Type="http://schemas.openxmlformats.org/officeDocument/2006/relationships/image" Target="media/image124.png"/><Relationship Id="rId146" Type="http://schemas.openxmlformats.org/officeDocument/2006/relationships/image" Target="media/image129.png"/><Relationship Id="rId7" Type="http://schemas.openxmlformats.org/officeDocument/2006/relationships/footnotes" Target="footnotes.xml"/><Relationship Id="rId71" Type="http://schemas.openxmlformats.org/officeDocument/2006/relationships/image" Target="media/image56.png"/><Relationship Id="rId92" Type="http://schemas.openxmlformats.org/officeDocument/2006/relationships/image" Target="media/image77.png"/><Relationship Id="rId2" Type="http://schemas.openxmlformats.org/officeDocument/2006/relationships/customXml" Target="../customXml/item2.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51.png"/><Relationship Id="rId87" Type="http://schemas.openxmlformats.org/officeDocument/2006/relationships/image" Target="media/image72.png"/><Relationship Id="rId110" Type="http://schemas.openxmlformats.org/officeDocument/2006/relationships/image" Target="media/image95.png"/><Relationship Id="rId115" Type="http://schemas.openxmlformats.org/officeDocument/2006/relationships/image" Target="media/image100.png"/><Relationship Id="rId131" Type="http://schemas.openxmlformats.org/officeDocument/2006/relationships/image" Target="media/image116.png"/><Relationship Id="rId136" Type="http://schemas.openxmlformats.org/officeDocument/2006/relationships/image" Target="media/image121.png"/><Relationship Id="rId61" Type="http://schemas.openxmlformats.org/officeDocument/2006/relationships/image" Target="media/image46.png"/><Relationship Id="rId82" Type="http://schemas.openxmlformats.org/officeDocument/2006/relationships/image" Target="media/image67.png"/><Relationship Id="rId152" Type="http://schemas.openxmlformats.org/officeDocument/2006/relationships/fontTable" Target="fontTable.xml"/><Relationship Id="rId19" Type="http://schemas.openxmlformats.org/officeDocument/2006/relationships/image" Target="media/image4.png"/><Relationship Id="rId14" Type="http://schemas.openxmlformats.org/officeDocument/2006/relationships/footer" Target="footer3.xm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image" Target="media/image41.png"/><Relationship Id="rId77" Type="http://schemas.openxmlformats.org/officeDocument/2006/relationships/image" Target="media/image62.png"/><Relationship Id="rId100" Type="http://schemas.openxmlformats.org/officeDocument/2006/relationships/image" Target="media/image85.png"/><Relationship Id="rId105" Type="http://schemas.openxmlformats.org/officeDocument/2006/relationships/image" Target="media/image90.png"/><Relationship Id="rId126" Type="http://schemas.openxmlformats.org/officeDocument/2006/relationships/image" Target="media/image111.png"/><Relationship Id="rId147" Type="http://schemas.openxmlformats.org/officeDocument/2006/relationships/image" Target="media/image130.png"/><Relationship Id="rId8" Type="http://schemas.openxmlformats.org/officeDocument/2006/relationships/endnotes" Target="endnotes.xml"/><Relationship Id="rId51" Type="http://schemas.openxmlformats.org/officeDocument/2006/relationships/image" Target="media/image36.png"/><Relationship Id="rId72" Type="http://schemas.openxmlformats.org/officeDocument/2006/relationships/image" Target="media/image57.png"/><Relationship Id="rId93" Type="http://schemas.openxmlformats.org/officeDocument/2006/relationships/image" Target="media/image78.png"/><Relationship Id="rId98" Type="http://schemas.openxmlformats.org/officeDocument/2006/relationships/image" Target="media/image83.png"/><Relationship Id="rId121" Type="http://schemas.openxmlformats.org/officeDocument/2006/relationships/image" Target="media/image106.png"/><Relationship Id="rId142" Type="http://schemas.openxmlformats.org/officeDocument/2006/relationships/image" Target="media/image125.png"/><Relationship Id="rId3" Type="http://schemas.openxmlformats.org/officeDocument/2006/relationships/numbering" Target="numbering.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D80676D-35DB-44E1-9359-F7A889797B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299</TotalTime>
  <Pages>370</Pages>
  <Words>36829</Words>
  <Characters>209929</Characters>
  <Application>Microsoft Office Word</Application>
  <DocSecurity>0</DocSecurity>
  <Lines>1749</Lines>
  <Paragraphs>492</Paragraphs>
  <ScaleCrop>false</ScaleCrop>
  <Company>Microsoft</Company>
  <LinksUpToDate>false</LinksUpToDate>
  <CharactersWithSpaces>246266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Users</cp:lastModifiedBy>
  <cp:revision>26</cp:revision>
  <dcterms:created xsi:type="dcterms:W3CDTF">2017-04-17T03:22:00Z</dcterms:created>
  <dcterms:modified xsi:type="dcterms:W3CDTF">2017-04-24T03:28:00Z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2052-10.1.0.6382</vt:lpwstr>
  </property>
</Properties>
</file>