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079F0">
      <w:pPr>
        <w:pStyle w:val="2"/>
        <w:numPr>
          <w:ilvl w:val="0"/>
          <w:numId w:val="1"/>
        </w:numPr>
        <w:bidi w:val="0"/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设备日常巡检</w:t>
      </w:r>
    </w:p>
    <w:p w14:paraId="48086F45">
      <w:pPr>
        <w:numPr>
          <w:ilvl w:val="0"/>
          <w:numId w:val="2"/>
        </w:numPr>
        <w:bidi w:val="0"/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打开微信，扫码识别设备巡检二维码</w:t>
      </w:r>
    </w:p>
    <w:p w14:paraId="1E0FC70A"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266055" cy="2032635"/>
            <wp:effectExtent l="0" t="0" r="17145" b="2476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7C13">
      <w:pPr>
        <w:numPr>
          <w:ilvl w:val="0"/>
          <w:numId w:val="0"/>
        </w:numPr>
        <w:spacing w:line="360" w:lineRule="auto"/>
      </w:pPr>
    </w:p>
    <w:p w14:paraId="4B9BF030">
      <w:pPr>
        <w:numPr>
          <w:ilvl w:val="0"/>
          <w:numId w:val="2"/>
        </w:numPr>
        <w:bidi w:val="0"/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找到巡检记录表填写入口</w:t>
      </w:r>
    </w:p>
    <w:p w14:paraId="6ED19D8A">
      <w:pPr>
        <w:widowControl w:val="0"/>
        <w:numPr>
          <w:ilvl w:val="0"/>
          <w:numId w:val="0"/>
        </w:numPr>
        <w:bidi w:val="0"/>
        <w:spacing w:line="360" w:lineRule="auto"/>
        <w:jc w:val="center"/>
      </w:pPr>
      <w:r>
        <w:drawing>
          <wp:inline distT="0" distB="0" distL="114300" distR="114300">
            <wp:extent cx="3077845" cy="1455420"/>
            <wp:effectExtent l="0" t="0" r="20955" b="1778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7845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63A49">
      <w:pPr>
        <w:widowControl w:val="0"/>
        <w:numPr>
          <w:ilvl w:val="0"/>
          <w:numId w:val="0"/>
        </w:numPr>
        <w:bidi w:val="0"/>
        <w:spacing w:line="360" w:lineRule="auto"/>
        <w:jc w:val="both"/>
      </w:pPr>
    </w:p>
    <w:p w14:paraId="1829DD52">
      <w:pPr>
        <w:numPr>
          <w:ilvl w:val="0"/>
          <w:numId w:val="2"/>
        </w:numPr>
        <w:bidi w:val="0"/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填写表单中内容</w:t>
      </w:r>
    </w:p>
    <w:p w14:paraId="4734E3D3">
      <w:pPr>
        <w:widowControl w:val="0"/>
        <w:numPr>
          <w:ilvl w:val="0"/>
          <w:numId w:val="3"/>
        </w:num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按照检查项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对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设备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进行检查，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正常的打勾，异常的打叉</w:t>
      </w:r>
    </w:p>
    <w:p w14:paraId="4D5C0C90">
      <w:pPr>
        <w:widowControl w:val="0"/>
        <w:numPr>
          <w:ilvl w:val="0"/>
          <w:numId w:val="0"/>
        </w:numPr>
        <w:bidi w:val="0"/>
        <w:spacing w:line="360" w:lineRule="auto"/>
        <w:jc w:val="center"/>
      </w:pPr>
      <w:r>
        <w:drawing>
          <wp:inline distT="0" distB="0" distL="114300" distR="114300">
            <wp:extent cx="2184400" cy="2028825"/>
            <wp:effectExtent l="12700" t="12700" r="12700" b="1587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028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D6843F">
      <w:pPr>
        <w:widowControl w:val="0"/>
        <w:numPr>
          <w:ilvl w:val="0"/>
          <w:numId w:val="3"/>
        </w:numPr>
        <w:bidi w:val="0"/>
        <w:spacing w:line="360" w:lineRule="auto"/>
        <w:jc w:val="both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拍摄现场设备照片</w:t>
      </w:r>
    </w:p>
    <w:p w14:paraId="5676D77A">
      <w:pPr>
        <w:widowControl w:val="0"/>
        <w:numPr>
          <w:ilvl w:val="0"/>
          <w:numId w:val="0"/>
        </w:numPr>
        <w:bidi w:val="0"/>
        <w:spacing w:line="360" w:lineRule="auto"/>
        <w:jc w:val="center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2666365" cy="1696085"/>
            <wp:effectExtent l="12700" t="12700" r="13335" b="1841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16960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93B25D">
      <w:pPr>
        <w:widowControl w:val="0"/>
        <w:numPr>
          <w:ilvl w:val="0"/>
          <w:numId w:val="3"/>
        </w:numPr>
        <w:bidi w:val="0"/>
        <w:spacing w:line="360" w:lineRule="auto"/>
        <w:jc w:val="both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填写检查结果</w:t>
      </w:r>
    </w:p>
    <w:p w14:paraId="12FEB0D2">
      <w:pPr>
        <w:widowControl w:val="0"/>
        <w:numPr>
          <w:ilvl w:val="0"/>
          <w:numId w:val="0"/>
        </w:numPr>
        <w:bidi w:val="0"/>
        <w:spacing w:line="360" w:lineRule="auto"/>
        <w:jc w:val="both"/>
        <w:rPr>
          <w:rFonts w:hint="default" w:asciiTheme="minorEastAsia" w:hAnsiTheme="minorEastAsia" w:eastAsiaTheme="minorEastAsia" w:cstheme="minorEastAsia"/>
          <w:sz w:val="22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2"/>
          <w:szCs w:val="28"/>
          <w:lang w:val="en-US" w:eastAsia="zh-CN"/>
        </w:rPr>
        <w:t>注：检查结果异常时，可以对检查结果进行补充说明</w:t>
      </w:r>
    </w:p>
    <w:p w14:paraId="2DB1D9DB">
      <w:pPr>
        <w:widowControl w:val="0"/>
        <w:numPr>
          <w:ilvl w:val="0"/>
          <w:numId w:val="0"/>
        </w:numPr>
        <w:bidi w:val="0"/>
        <w:spacing w:line="360" w:lineRule="auto"/>
        <w:jc w:val="center"/>
      </w:pPr>
      <w:r>
        <w:drawing>
          <wp:inline distT="0" distB="0" distL="114300" distR="114300">
            <wp:extent cx="2529205" cy="2406650"/>
            <wp:effectExtent l="12700" t="12700" r="23495" b="190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9205" cy="2406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441EDD">
      <w:pPr>
        <w:widowControl w:val="0"/>
        <w:numPr>
          <w:ilvl w:val="0"/>
          <w:numId w:val="0"/>
        </w:numPr>
        <w:bidi w:val="0"/>
        <w:spacing w:line="360" w:lineRule="auto"/>
        <w:jc w:val="center"/>
      </w:pPr>
    </w:p>
    <w:p w14:paraId="36531C94">
      <w:pPr>
        <w:widowControl w:val="0"/>
        <w:numPr>
          <w:ilvl w:val="0"/>
          <w:numId w:val="3"/>
        </w:numPr>
        <w:bidi w:val="0"/>
        <w:spacing w:line="360" w:lineRule="auto"/>
        <w:jc w:val="both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填写检查人员信息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并提交</w:t>
      </w:r>
    </w:p>
    <w:p w14:paraId="654DE6B4">
      <w:pPr>
        <w:widowControl w:val="0"/>
        <w:numPr>
          <w:ilvl w:val="0"/>
          <w:numId w:val="0"/>
        </w:numPr>
        <w:bidi w:val="0"/>
        <w:spacing w:line="360" w:lineRule="auto"/>
        <w:jc w:val="center"/>
      </w:pPr>
      <w:r>
        <w:drawing>
          <wp:inline distT="0" distB="0" distL="114300" distR="114300">
            <wp:extent cx="2530475" cy="2566035"/>
            <wp:effectExtent l="12700" t="12700" r="22225" b="3746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2566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31E20F">
      <w:pPr>
        <w:widowControl w:val="0"/>
        <w:numPr>
          <w:ilvl w:val="0"/>
          <w:numId w:val="0"/>
        </w:numPr>
        <w:bidi w:val="0"/>
        <w:spacing w:line="360" w:lineRule="auto"/>
        <w:jc w:val="center"/>
      </w:pPr>
    </w:p>
    <w:p w14:paraId="09F2430E">
      <w:pPr>
        <w:widowControl w:val="0"/>
        <w:numPr>
          <w:ilvl w:val="0"/>
          <w:numId w:val="3"/>
        </w:numPr>
        <w:bidi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系统提示填写成功</w:t>
      </w:r>
    </w:p>
    <w:p w14:paraId="16B11490">
      <w:pPr>
        <w:widowControl w:val="0"/>
        <w:numPr>
          <w:ilvl w:val="0"/>
          <w:numId w:val="0"/>
        </w:numPr>
        <w:bidi w:val="0"/>
        <w:spacing w:line="360" w:lineRule="auto"/>
        <w:jc w:val="both"/>
        <w:rPr>
          <w:rFonts w:hint="eastAsia" w:asciiTheme="minorEastAsia" w:hAnsiTheme="minorEastAsia" w:cstheme="minorEastAsia"/>
          <w:sz w:val="21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4"/>
          <w:lang w:val="en-US" w:eastAsia="zh-CN"/>
        </w:rPr>
        <w:t>注：巡检发现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4"/>
          <w:lang w:val="en-US" w:eastAsia="zh-CN"/>
        </w:rPr>
        <w:t>设备故障，填写检查结果为“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1"/>
          <w:szCs w:val="24"/>
          <w:lang w:val="en-US" w:eastAsia="zh-CN"/>
        </w:rPr>
        <w:t>异常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4"/>
          <w:lang w:val="en-US" w:eastAsia="zh-CN"/>
        </w:rPr>
        <w:t>”</w:t>
      </w:r>
      <w:r>
        <w:rPr>
          <w:rFonts w:hint="eastAsia" w:asciiTheme="minorEastAsia" w:hAnsiTheme="minorEastAsia" w:cstheme="minorEastAsia"/>
          <w:sz w:val="21"/>
          <w:szCs w:val="24"/>
          <w:lang w:val="en-US" w:eastAsia="zh-CN"/>
        </w:rPr>
        <w:t>时，二维码上的设备运行状态将自动标记为“</w:t>
      </w:r>
      <w:r>
        <w:rPr>
          <w:rFonts w:hint="eastAsia" w:asciiTheme="minorEastAsia" w:hAnsiTheme="minorEastAsia" w:cstheme="minorEastAsia"/>
          <w:color w:val="FF0000"/>
          <w:sz w:val="21"/>
          <w:szCs w:val="24"/>
          <w:lang w:val="en-US" w:eastAsia="zh-CN"/>
        </w:rPr>
        <w:t>异常</w:t>
      </w:r>
      <w:r>
        <w:rPr>
          <w:rFonts w:hint="eastAsia" w:asciiTheme="minorEastAsia" w:hAnsiTheme="minorEastAsia" w:cstheme="minorEastAsia"/>
          <w:sz w:val="21"/>
          <w:szCs w:val="24"/>
          <w:lang w:val="en-US" w:eastAsia="zh-CN"/>
        </w:rPr>
        <w:t>”。</w:t>
      </w:r>
    </w:p>
    <w:p w14:paraId="05F0D80B">
      <w:pPr>
        <w:widowControl w:val="0"/>
        <w:numPr>
          <w:ilvl w:val="0"/>
          <w:numId w:val="0"/>
        </w:numPr>
        <w:bidi w:val="0"/>
        <w:spacing w:line="360" w:lineRule="auto"/>
        <w:jc w:val="center"/>
        <w:rPr>
          <w:rFonts w:hint="eastAsia" w:asciiTheme="minorEastAsia" w:hAnsiTheme="minorEastAsia" w:cstheme="minorEastAsia"/>
          <w:sz w:val="21"/>
          <w:szCs w:val="24"/>
          <w:lang w:val="en-US" w:eastAsia="zh-CN"/>
        </w:rPr>
      </w:pPr>
      <w:r>
        <w:drawing>
          <wp:inline distT="0" distB="0" distL="114300" distR="114300">
            <wp:extent cx="3284220" cy="1122680"/>
            <wp:effectExtent l="0" t="0" r="17780" b="203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0A6A8">
      <w:pPr>
        <w:widowControl w:val="0"/>
        <w:numPr>
          <w:ilvl w:val="0"/>
          <w:numId w:val="0"/>
        </w:numPr>
        <w:bidi w:val="0"/>
        <w:spacing w:line="360" w:lineRule="auto"/>
        <w:jc w:val="both"/>
        <w:rPr>
          <w:rFonts w:hint="default" w:asciiTheme="minorEastAsia" w:hAnsiTheme="minorEastAsia" w:eastAsiaTheme="minorEastAsia" w:cstheme="minorEastAsia"/>
          <w:sz w:val="21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4"/>
          <w:lang w:val="en-US" w:eastAsia="zh-CN"/>
        </w:rPr>
        <w:t>可以在填写成功页面点击</w:t>
      </w:r>
      <w:r>
        <w:rPr>
          <w:rFonts w:hint="eastAsia" w:asciiTheme="minorEastAsia" w:hAnsiTheme="minorEastAsia" w:cstheme="minorEastAsia"/>
          <w:b/>
          <w:bCs/>
          <w:sz w:val="21"/>
          <w:szCs w:val="24"/>
          <w:lang w:val="en-US" w:eastAsia="zh-CN"/>
        </w:rPr>
        <w:t>“转发填写内容”或者“打电话报修”</w:t>
      </w:r>
      <w:r>
        <w:rPr>
          <w:rFonts w:hint="eastAsia" w:asciiTheme="minorEastAsia" w:hAnsiTheme="minorEastAsia" w:cstheme="minorEastAsia"/>
          <w:sz w:val="21"/>
          <w:szCs w:val="24"/>
          <w:lang w:val="en-US" w:eastAsia="zh-CN"/>
        </w:rPr>
        <w:t>，快速通知相关人员</w:t>
      </w:r>
    </w:p>
    <w:p w14:paraId="6321F259">
      <w:pPr>
        <w:widowControl w:val="0"/>
        <w:numPr>
          <w:ilvl w:val="0"/>
          <w:numId w:val="0"/>
        </w:numPr>
        <w:bidi w:val="0"/>
        <w:spacing w:line="360" w:lineRule="auto"/>
        <w:jc w:val="center"/>
      </w:pPr>
      <w:r>
        <w:drawing>
          <wp:inline distT="0" distB="0" distL="114300" distR="114300">
            <wp:extent cx="2362835" cy="4674870"/>
            <wp:effectExtent l="0" t="0" r="24765" b="24130"/>
            <wp:docPr id="1" name="图片 1" descr="/Users/yanzhe/Library/Containers/com.kingsoft.wpsoffice.mac/Data/tmp/photoeditapp/20250807163957/temp.png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yanzhe/Library/Containers/com.kingsoft.wpsoffice.mac/Data/tmp/photoeditapp/20250807163957/temp.pngtemp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467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C2C22">
      <w:pPr>
        <w:widowControl w:val="0"/>
        <w:numPr>
          <w:ilvl w:val="0"/>
          <w:numId w:val="0"/>
        </w:numPr>
        <w:bidi w:val="0"/>
        <w:spacing w:line="360" w:lineRule="auto"/>
        <w:jc w:val="center"/>
      </w:pPr>
    </w:p>
    <w:p w14:paraId="54590947">
      <w:pPr>
        <w:widowControl w:val="0"/>
        <w:numPr>
          <w:ilvl w:val="0"/>
          <w:numId w:val="0"/>
        </w:numPr>
        <w:bidi w:val="0"/>
        <w:spacing w:line="360" w:lineRule="auto"/>
        <w:jc w:val="center"/>
      </w:pPr>
    </w:p>
    <w:p w14:paraId="21905F43">
      <w:pPr>
        <w:widowControl w:val="0"/>
        <w:numPr>
          <w:ilvl w:val="0"/>
          <w:numId w:val="0"/>
        </w:numPr>
        <w:bidi w:val="0"/>
        <w:spacing w:line="360" w:lineRule="auto"/>
        <w:jc w:val="center"/>
      </w:pPr>
    </w:p>
    <w:p w14:paraId="0125B14B">
      <w:pPr>
        <w:widowControl w:val="0"/>
        <w:numPr>
          <w:ilvl w:val="0"/>
          <w:numId w:val="0"/>
        </w:numPr>
        <w:bidi w:val="0"/>
        <w:spacing w:line="360" w:lineRule="auto"/>
        <w:jc w:val="center"/>
      </w:pPr>
    </w:p>
    <w:p w14:paraId="315CBFEB">
      <w:pPr>
        <w:pStyle w:val="2"/>
        <w:numPr>
          <w:ilvl w:val="0"/>
          <w:numId w:val="1"/>
        </w:numPr>
        <w:bidi w:val="0"/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突发故障报修</w:t>
      </w:r>
    </w:p>
    <w:p w14:paraId="7324651D">
      <w:pPr>
        <w:widowControl w:val="0"/>
        <w:numPr>
          <w:ilvl w:val="0"/>
          <w:numId w:val="0"/>
        </w:numPr>
        <w:bidi w:val="0"/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设备使用中，遇到日常巡检外突发的临时性故障时，填写突发故障报修表进行报修，流程与巡检中发现故障</w:t>
      </w:r>
      <w:bookmarkStart w:id="0" w:name="_GoBack"/>
      <w:bookmarkEnd w:id="0"/>
      <w:r>
        <w:rPr>
          <w:rFonts w:hint="eastAsia"/>
          <w:lang w:val="en-US" w:eastAsia="zh-CN"/>
        </w:rPr>
        <w:t>相同。</w:t>
      </w:r>
    </w:p>
    <w:p w14:paraId="42B82BFF">
      <w:pPr>
        <w:widowControl w:val="0"/>
        <w:numPr>
          <w:ilvl w:val="0"/>
          <w:numId w:val="0"/>
        </w:numPr>
        <w:bidi w:val="0"/>
        <w:spacing w:line="360" w:lineRule="auto"/>
        <w:jc w:val="center"/>
      </w:pPr>
      <w:r>
        <w:drawing>
          <wp:inline distT="0" distB="0" distL="114300" distR="114300">
            <wp:extent cx="3556000" cy="2901315"/>
            <wp:effectExtent l="0" t="0" r="0" b="196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29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904B8">
      <w:pPr>
        <w:widowControl w:val="0"/>
        <w:numPr>
          <w:ilvl w:val="0"/>
          <w:numId w:val="0"/>
        </w:numPr>
        <w:bidi w:val="0"/>
        <w:spacing w:line="360" w:lineRule="auto"/>
        <w:jc w:val="center"/>
      </w:pPr>
    </w:p>
    <w:p w14:paraId="6749B0F7">
      <w:pPr>
        <w:widowControl w:val="0"/>
        <w:numPr>
          <w:ilvl w:val="0"/>
          <w:numId w:val="0"/>
        </w:numPr>
        <w:bidi w:val="0"/>
        <w:spacing w:line="360" w:lineRule="auto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ED409C"/>
    <w:multiLevelType w:val="singleLevel"/>
    <w:tmpl w:val="BBED409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B772695"/>
    <w:multiLevelType w:val="singleLevel"/>
    <w:tmpl w:val="DB77269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E9D8D3A"/>
    <w:multiLevelType w:val="singleLevel"/>
    <w:tmpl w:val="FE9D8D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7D3CF"/>
    <w:rsid w:val="27B9656A"/>
    <w:rsid w:val="3AD3C8B2"/>
    <w:rsid w:val="417F780E"/>
    <w:rsid w:val="4C78E1B1"/>
    <w:rsid w:val="56BA4B1C"/>
    <w:rsid w:val="7BDF15B6"/>
    <w:rsid w:val="B317A17F"/>
    <w:rsid w:val="E77EEDE5"/>
    <w:rsid w:val="F9F7D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2025-05-14T19:23:00Z</dcterms:created>
  <dc:creator>Ray</dc:creator>
  <cp:lastModifiedBy>Ray</cp:lastModifiedBy>
  <dcterms:modified xsi:type="dcterms:W3CDTF">2025-08-07T16:46:31Z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41D216038E1F77FE9B69216834508CA3_41</vt:lpwstr>
  </property>
</Properties>
</file>